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DA" w:rsidRDefault="006C27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7DA" w:rsidRDefault="006C27D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C27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7DA" w:rsidRDefault="006C27DA">
            <w:pPr>
              <w:pStyle w:val="ConsPlusNormal"/>
              <w:outlineLvl w:val="0"/>
            </w:pPr>
            <w:r>
              <w:t>1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7DA" w:rsidRDefault="006C27DA">
            <w:pPr>
              <w:pStyle w:val="ConsPlusNormal"/>
              <w:jc w:val="right"/>
              <w:outlineLvl w:val="0"/>
            </w:pPr>
            <w:r>
              <w:t>N 642</w:t>
            </w:r>
          </w:p>
        </w:tc>
      </w:tr>
    </w:tbl>
    <w:p w:rsidR="006C27DA" w:rsidRDefault="006C2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Title"/>
        <w:jc w:val="center"/>
      </w:pPr>
      <w:r>
        <w:t>УКАЗ</w:t>
      </w:r>
    </w:p>
    <w:p w:rsidR="006C27DA" w:rsidRDefault="006C27DA">
      <w:pPr>
        <w:pStyle w:val="ConsPlusTitle"/>
        <w:jc w:val="center"/>
      </w:pPr>
    </w:p>
    <w:p w:rsidR="006C27DA" w:rsidRDefault="006C27DA">
      <w:pPr>
        <w:pStyle w:val="ConsPlusTitle"/>
        <w:jc w:val="center"/>
      </w:pPr>
      <w:r>
        <w:t>ПРЕЗИДЕНТА РОССИЙСКОЙ ФЕДЕРАЦИИ</w:t>
      </w:r>
    </w:p>
    <w:p w:rsidR="006C27DA" w:rsidRDefault="006C27DA">
      <w:pPr>
        <w:pStyle w:val="ConsPlusTitle"/>
        <w:jc w:val="center"/>
      </w:pPr>
    </w:p>
    <w:p w:rsidR="006C27DA" w:rsidRDefault="006C27DA">
      <w:pPr>
        <w:pStyle w:val="ConsPlusTitle"/>
        <w:jc w:val="center"/>
      </w:pPr>
      <w:r>
        <w:t>О СТРАТЕГИИ</w:t>
      </w:r>
    </w:p>
    <w:p w:rsidR="006C27DA" w:rsidRDefault="006C27DA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18.1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Стратегию</w:t>
        </w:r>
      </w:hyperlink>
      <w:r>
        <w:t xml:space="preserve"> научно-технологического развития Российской Федерации.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утвердить в 3-месячный срок по согласованию с президиумом Совета при Президенте Российской Федерации по науке и образованию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осуществлять контроль за реализацией названной </w:t>
      </w:r>
      <w:hyperlink w:anchor="P35" w:history="1">
        <w:r>
          <w:rPr>
            <w:color w:val="0000FF"/>
          </w:rPr>
          <w:t>Стратегии</w:t>
        </w:r>
      </w:hyperlink>
      <w:r>
        <w:t>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 при осуществлении своей деятельности в этой сфере, предусмотрев внесение необходимых изменений в государственные программы субъектов Российской Федерации.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right"/>
      </w:pPr>
      <w:r>
        <w:t>Президент</w:t>
      </w:r>
    </w:p>
    <w:p w:rsidR="006C27DA" w:rsidRDefault="006C27DA">
      <w:pPr>
        <w:pStyle w:val="ConsPlusNormal"/>
        <w:jc w:val="right"/>
      </w:pPr>
      <w:r>
        <w:t>Российской Федерации</w:t>
      </w:r>
    </w:p>
    <w:p w:rsidR="006C27DA" w:rsidRDefault="006C27DA">
      <w:pPr>
        <w:pStyle w:val="ConsPlusNormal"/>
        <w:jc w:val="right"/>
      </w:pPr>
      <w:r>
        <w:t>В.ПУТИН</w:t>
      </w:r>
    </w:p>
    <w:p w:rsidR="006C27DA" w:rsidRDefault="006C27DA">
      <w:pPr>
        <w:pStyle w:val="ConsPlusNormal"/>
      </w:pPr>
      <w:r>
        <w:t>Москва, Кремль</w:t>
      </w:r>
    </w:p>
    <w:p w:rsidR="006C27DA" w:rsidRDefault="006C27DA">
      <w:pPr>
        <w:pStyle w:val="ConsPlusNormal"/>
        <w:spacing w:before="220"/>
      </w:pPr>
      <w:r>
        <w:t>1 декабря 2016 года</w:t>
      </w:r>
    </w:p>
    <w:p w:rsidR="006C27DA" w:rsidRDefault="006C27DA">
      <w:pPr>
        <w:pStyle w:val="ConsPlusNormal"/>
        <w:spacing w:before="220"/>
      </w:pPr>
      <w:r>
        <w:t>N 642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right"/>
        <w:outlineLvl w:val="0"/>
      </w:pPr>
      <w:r>
        <w:t>Утверждена</w:t>
      </w:r>
    </w:p>
    <w:p w:rsidR="006C27DA" w:rsidRDefault="006C27DA">
      <w:pPr>
        <w:pStyle w:val="ConsPlusNormal"/>
        <w:jc w:val="right"/>
      </w:pPr>
      <w:r>
        <w:t>Указом Президента</w:t>
      </w:r>
    </w:p>
    <w:p w:rsidR="006C27DA" w:rsidRDefault="006C27DA">
      <w:pPr>
        <w:pStyle w:val="ConsPlusNormal"/>
        <w:jc w:val="right"/>
      </w:pPr>
      <w:r>
        <w:t>Российской Федерации</w:t>
      </w:r>
    </w:p>
    <w:p w:rsidR="006C27DA" w:rsidRDefault="006C27DA">
      <w:pPr>
        <w:pStyle w:val="ConsPlusNormal"/>
        <w:jc w:val="right"/>
      </w:pPr>
      <w:r>
        <w:t>от 1 декабря 2016 г. N 642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Title"/>
        <w:jc w:val="center"/>
      </w:pPr>
      <w:bookmarkStart w:id="0" w:name="P35"/>
      <w:bookmarkEnd w:id="0"/>
      <w:r>
        <w:t>СТРАТЕГИЯ</w:t>
      </w:r>
    </w:p>
    <w:p w:rsidR="006C27DA" w:rsidRDefault="006C27DA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1"/>
      </w:pPr>
      <w:r>
        <w:t>I. Общие положения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1. Настоящей Стратегией определяются цель и основные задачи научно-технологического развития Российской Федерации, устанавливаются принципы, приоритеты, основные направления и меры реализации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другие федеральные законы и иные нормативные правовые акты Российской Федерации.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3. Настоящая Стратегия направлена на научное и 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научно-технологическое развитие Российской Федерации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приоритеты научно-технологического развития Российской Федерации - важнейшие направления научно-технологического развития государства, в рамках которых создаются и используются технологии, реализуются решения, наиболее эффективно отвечающие на большие вызовы, и которые обеспечиваются в первоочередном порядке кадровыми, инфраструктурными, информационными, финансовыми и иными ресурсами;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конкурентоспособность - формирование явных по отношению к другим государствам преимуществ в научно-технологической области и, как следствие, в социальной, культурной, образовательной и экономической областях.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5. Для реализации настоящей Стратегии необходима консолидация усилий федеральных органов государственной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 социально-экономического развития России.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научно-технологического развития России.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</w:t>
      </w:r>
      <w:r>
        <w:lastRenderedPageBreak/>
        <w:t>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Роль науки и технологий в обеспечении устойчивого будущего</w:t>
      </w:r>
    </w:p>
    <w:p w:rsidR="006C27DA" w:rsidRDefault="006C27DA">
      <w:pPr>
        <w:pStyle w:val="ConsPlusNormal"/>
        <w:jc w:val="center"/>
      </w:pPr>
      <w:r>
        <w:t>нации, в развитии России и определении ее положения в мире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8. Настоящая Стратегия принимается в условиях, когда первенство в исследованиях и разработках, высокий темп освоения новых знаний и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исследований и разработок, осуществляемого Государственным комитетом Совета Министров СССР по науке и технике и Госпланом СССР.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Государственная научно-техническая политика с 1991 года прошла два значимых этапа: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первый этап (1991 - 2001 годы)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второй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:rsidR="006C27DA" w:rsidRDefault="006C27DA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наличием как конкурентных преимуществ Российской Федерации, так и неразрешенных проблем, препятствующих научно-технологическому развитию страны: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имеется значительный потенциал в ряде областей фундаментальных научных исследований, что находит отражение в том числе в рамках совместных международных проектов, включая создание и использование уникальных научных установок класса "мегасайенс".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существует несколько сотен научных и образовательных центров, проводящих исследования и разработки мирового уровня.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в) с 2004 года примерно на 30 процентов увеличилась численность научных работников в возрасте до 39 лет, заметно выровнялась общая возрастная структура научных кадров. Российские школьники и студенты традиционно оказываются в числе лидеров международных соревнований </w:t>
      </w:r>
      <w:r>
        <w:lastRenderedPageBreak/>
        <w:t>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состояния, квалификации и уровня мобильности российских исследователей: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при имеющемся положительном опыте реализации масштабных технологических проектов,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 препятствует практическому применению результатов исследований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эффективность российских исследовательских организаций существенно ниже, чем в странах-лидерах (Соединенные Штаты Америки, Япония, Республика Корея, Китайская Народная Республика): несмотря на то, что по объему расходов на исследования и разработки (в 2014 году Россия заняла девятое место в мире по объему внутренних затрат на исследования и разработки, четвертое место в мире по объему бюджетных ассигнований на науку гражданского назначения) и численности исследователей Российская Федерация входит во вторую группу стран-лидеров (страны Европейского союза, Австралия, Республика Сингапур, Республика Чили), по результативности (объему публикаций в высокорейтинговых журналах, количеству выданных международных патентов на результаты исследований и разработок, объему доходов от экспорта технологий и высокотехнологичной продукции) Россия попадает лишь в третью группу стран (ряд стран Восточной Европы и Латинской Америки);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слабое взаимодействие сектора исследований и разработок с реальным сектором экономики, разомкнутость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ж) сохраняется несогласованность приоритетов и инструментов поддержки научно-технологического развития Российской 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использования создаваемых технологий.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12. При сохраняющемся потенциале и конкурентных преимуществах российской науки перечисленные в </w:t>
      </w:r>
      <w:hyperlink w:anchor="P61" w:history="1">
        <w:r>
          <w:rPr>
            <w:color w:val="0000FF"/>
          </w:rPr>
          <w:t>пункте 11</w:t>
        </w:r>
      </w:hyperlink>
      <w:r>
        <w:t xml:space="preserve"> настоящей Стратегии негативные факторы и тенденции создают риски отставания России от стран - мировых технологических лидеров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развития Российской Федерации указанные риски и угрозы становятся существенным барьером, препятствующим долгосрочному росту благосостояния общества и укреплению суверенитета России.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1"/>
      </w:pPr>
      <w:r>
        <w:t>II. Стратегические ориентиры и возможности</w:t>
      </w:r>
    </w:p>
    <w:p w:rsidR="006C27DA" w:rsidRDefault="006C27DA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Большие вызовы для общества, государства и науки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13. 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 Российской Федерации. При этом наука и технологии являются одним из инструментов для ответа на эти вызовы, играя важную роль не только в обеспечении устойчивого развития цивилизации, но и в оценке рисков и возможных опасностей для человечества.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15. Наиболее значимыми с точки зрения научно-технологического развития Российской Федерации большими вызовами являются: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потребность в обеспечении продовольственной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ж)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Российской Федерации внутренних факторов: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размывание дисциплинарных и отраслевых границ в исследованиях и разработках;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lastRenderedPageBreak/>
        <w:t>в) 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рост требований к квалификации исследователей, международная конкуренция за талантливых высококвалифицированных работников и привлечение их в науку, инженерию, технологическое предпринимательство;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возрастание роли международных стандартов, выделение 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 "донором".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17. Особенности формирования государственной политики в области научно-технологического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изменения, учитывать внутренние тенденции, ожидания и потребности российского общества, своевременно распознавать новые большие вызовы и эффективно отвечать на них.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18. Своевременной реакцией на большие вызовы должно стать создание технологий, продуктов и услуг, не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 мире.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Приоритеты и перспективы научно-технологического развития</w:t>
      </w:r>
    </w:p>
    <w:p w:rsidR="006C27DA" w:rsidRDefault="006C27DA">
      <w:pPr>
        <w:pStyle w:val="ConsPlusNormal"/>
        <w:jc w:val="center"/>
      </w:pPr>
      <w:r>
        <w:t>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19. 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приоритетов научно-технологического развития Российской Федерации, отвечающих на большие вызовы.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20. 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</w:t>
      </w:r>
      <w:r>
        <w:lastRenderedPageBreak/>
        <w:t>функциональных, продуктов питания;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21. 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 государства.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природоподобных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23. 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технологическая инициатива.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Возможности научно-технологического развития</w:t>
      </w:r>
    </w:p>
    <w:p w:rsidR="006C27DA" w:rsidRDefault="006C27DA">
      <w:pPr>
        <w:pStyle w:val="ConsPlusNormal"/>
        <w:jc w:val="center"/>
      </w:pPr>
      <w:r>
        <w:t>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24. Научно-технологическое развитие Российской Федерации может осуществляться по двум альтернативным сценариям: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импорт технологий и фрагментарное развитие исследований и разработок, интегрированных в мировую науку, но занимающих в ней подчиненные позиции;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25. Первый сценарий характеризуется стагнацией относительного уровня расходов на научно-исследовательские и опытно-конструкторские работы и ведет к утрате технологической независимости и конкурентоспособности России. Второй сценарий предполагает преодоление сложившихся негативных тенденций, эффективную перестройку как корпоративного, так и государственного сектора исследований, разработок и инноваций и требует при этом опережающего увеличения расходов на научно-исследовательские и опытно-конструкторские </w:t>
      </w:r>
      <w:r>
        <w:lastRenderedPageBreak/>
        <w:t>работы по отношению к валовому внутреннему продукту и приближения их уровня к показателям развитых в научно-технологическом отношении стран.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26. Устойчивое развитие России, обеспечение структурных изменений экономики страны и вхождение в группу стран с высокими темпами прироста валового внутреннего продукта возможны только в рамках второго сценария, который является целевым.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27. 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 организационных, правовых и иных мер, направленных на существенное повышение эффективности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создания эффективных партнерств с иностранными исследовательскими центрами и организациями, создания и развития частных компаний, способных стать лидерами, в том числе на новых глобальных технологических рынках.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1"/>
      </w:pPr>
      <w:r>
        <w:t>III. Цель и основные задачи научно-технологического</w:t>
      </w:r>
    </w:p>
    <w:p w:rsidR="006C27DA" w:rsidRDefault="006C27DA">
      <w:pPr>
        <w:pStyle w:val="ConsPlusNormal"/>
        <w:jc w:val="center"/>
      </w:pPr>
      <w:r>
        <w:t>развития 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28.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29. Для достижения цели научно-технологического развития Российской Федерации необходимо решить следующие основные задачи: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сформировать эффективную современную систему управления в 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1"/>
      </w:pPr>
      <w:r>
        <w:t>IV. Государственная политика в области</w:t>
      </w:r>
    </w:p>
    <w:p w:rsidR="006C27DA" w:rsidRDefault="006C27DA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Принципы государственной политики в области</w:t>
      </w:r>
    </w:p>
    <w:p w:rsidR="006C27DA" w:rsidRDefault="006C27DA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lastRenderedPageBreak/>
        <w:t>30. Основополагающими принципами государственной политики в области научно-технологического развития Российской Федерации являются: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направления, формы взаимодействия, методы решения исследовательских, технологических задач при одновременном повышении их ответственности за результативность своей деятельности и значимость полученных результатов для развития национальной экономики и общества;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системность поддержки: обеспечение полного цикла получения новых знаний, разработки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концентрация ресурсов: сосредоточение интеллектуальных, финансовых, организационных и инфраструктурных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рациональный баланс: государственная поддержка исследований и разработок, направленных на решение как значимых задач в рамках приоритетов научно-технологического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фундаментальных исследований как инструмента долгосрочного развития страны;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открытость: эффективное взаимодействие научных организаций, участников исследований и разработок с представителями бизнес-сообщества, общества и государства, а также исходя из национальных интересов с международным сообществом;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адресность поддержки 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Основные направления и меры реализации государственной</w:t>
      </w:r>
    </w:p>
    <w:p w:rsidR="006C27DA" w:rsidRDefault="006C27DA">
      <w:pPr>
        <w:pStyle w:val="ConsPlusNormal"/>
        <w:jc w:val="center"/>
      </w:pPr>
      <w:r>
        <w:t>политики в области научно-технологического развития</w:t>
      </w:r>
    </w:p>
    <w:p w:rsidR="006C27DA" w:rsidRDefault="006C27DA">
      <w:pPr>
        <w:pStyle w:val="ConsPlusNormal"/>
        <w:jc w:val="center"/>
      </w:pPr>
      <w:r>
        <w:t>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усиления роли репутационных механизмов в признании научной квалификации и заслуг исследователей, повышения авторитета ученых в обществе;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развития современной системы научно-технического творчества детей и молодежи;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адресной поддержки молодых ученых и специалистов в области научной, научно-технической и инновационной деятельности, результаты работы которых обеспечивают социально-экономическое развитие России;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lastRenderedPageBreak/>
        <w:t>д) создания конкурентной среды, открытой для привлечения к работе в России ученых мирового класса и молодых талантливых исследователей, имеющих научные результаты высокого уровня, а также создания новых исследовательских групп, ориентированных в том числе на конвергенцию областей знаний и сфер деятельности;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реализации в том числе с привлечением частных инвестиций и средств федерального, регионального и местного бюджетов инновационных проектов по созданию при ведущих научных и образовательных организациях социальной, прежде всего жилищной, инфраструктуры, необходимой для обеспечения целевой мобильности участников научно-технологического развития.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32. Инфраструктура и среда. Создание условий для проведения исследований и разработок, соответствующих современным принципам организации научной, научно-технической и инновационной деятельности и лучшим российским практикам, обеспечивается путем: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развития 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 инжиниринга;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поддержки создания и развития уникальных научных установок класса "мегасайенс", крупных исследовательских инфраструктур на территории Российской Федерации;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доступа исследовательских групп к национальным и международным информационным ресурсам;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отказа от излишней бюрократизации, а также упрощения процедур закупок материалов и образцов для исследований и разработок;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участия российских ученых и исследовательских групп в международных проектах, обеспечивающих доступ к новым компетенциям и (или) ресурсам организации исходя из национальных интересов Российской Федерации;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технологий, продуктов и услуг.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33. Взаимодействие и кооперация. Формирование эффективной системы коммуникации в области науки, технологий и инноваций, повышение восприимчивости экономики и общества к инновациям, развитие наукоемкого бизнеса достигаются путем: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формирования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в) системной поддержки взаимодействия крупных компаний и органов государственной власти Российской Федерации с малыми и средними инновационными, научными и </w:t>
      </w:r>
      <w:r>
        <w:lastRenderedPageBreak/>
        <w:t>образовательными организациями, а также их вовлечения в технологическое обновление отраслей экономики и создание новых рынков;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создания системы государственной поддержки национальных компаний, обеспечивающей их технологический прорыв и занятие устойчивого положения на новых, формирующихся рынках, в том числе в рамках Национальной технологической инициативы;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реализации информационной политики, направленной на развитие технологической культуры, инновационной 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предпринимателей, их роли в обеспечении социально-экономического развития страны.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34. Управление и инвестиции. Формирование эффективной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 достигаются путем: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реализации, корректировки и актуализации приоритетов научно-технологического развития Российской Федерации;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перехода распорядителей бюджетных средств к модели "квалифицированного заказчика", что предполагает создание системы формирования и выполнения стратегически значимых проектов, приемки научно-технических результатов и оценки результата их использования;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расширения доступа негосударственных компаний к участию в перспективных, коммерчески привлекательных научных и научно-технических проектах с государственным участием и создания гибких механизмов адаптации к изменениям рыночных условий на всех стадиях реализации этих проектов;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развития инструментов возвратного, посевного и венчурного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кредитно-финансовым структурам и физическим лицами условий для осуществления инвестиций в сферу исследований и разработок;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ж) развития системы научно-технологического 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рационального использования всех видов ресурсов;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з) перехода к современным моделям статистического наблюдения, анализа и оценки экономической и социальной эффективности научной, научно-технической и инновационной деятельности, новых отраслей и рынков.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35. Сотрудничество и интеграция. Международное научно-техническое сотрудничество и международная интеграция в области исследований и технологий, позволяющие защитить идентичность российской научной сферы и государственные интересы в условиях </w:t>
      </w:r>
      <w:r>
        <w:lastRenderedPageBreak/>
        <w:t>интернационализации науки и повысить эффективность российской науки за счет взаимовыгодного международного взаимодействия, достигаются путем: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определения целей и формата взаимодействия с иностранными государствами в зависимости от уровня их технологического развития и инновационного потенциала;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локализации на территории страны крупных международных научных проектов в целях решения проблем, связанных с большими вызовами;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развития механизма научной дипломатии как разновидности публичной дипломатии;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проактивного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1"/>
      </w:pPr>
      <w:r>
        <w:t>V. Результаты и основные этапы реализации</w:t>
      </w:r>
    </w:p>
    <w:p w:rsidR="006C27DA" w:rsidRDefault="006C27DA">
      <w:pPr>
        <w:pStyle w:val="ConsPlusNormal"/>
        <w:jc w:val="center"/>
      </w:pPr>
      <w:r>
        <w:t>настоящей Стратегии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Результаты реализации настоящей Стратегии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36. Реализация настоящей Стратегии должна изменить роль науки и технологий в развитии общества, экономики и государства и привести к следующим результатам: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обеспечить готовность страны к существующим и возникающим большим вызовам на основе генерации и применения новых знаний и эффективного использования человеческого потенциала;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повысить качество жизни населения, обеспечить безопасность страны и укрепление позиции России в глобальном рейтинге уровня жизни за счет создания на основе передовых научных исследований востребованных продуктов, товаров и услуг;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обеспечить технологическое обновление традиционных для России отраслей экономики и увеличение доли продукции новых высокотехнологичных и наукоемких отраслей в валовом внутреннем продукте на основе структурных изменений экономики России;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влияния и конкурентоспособности России в мире;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инвестиций в исследования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е) обеспечить рост влияния науки на технологическую культуру в России, повышение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отношений и содействовать предупреждению социальных конфликтов.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lastRenderedPageBreak/>
        <w:t>37. В результате 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обеспечивающая независимость и конкурентоспособность России.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Основные этапы реализации настоящей Стратегии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38. Реализация настоящей Стратегии осуществляется в несколько этапов, связанных с этапами развития экономики и бюджетной системы Российской Федерации. Для каждого из этапов устанавливаются показатели, отражающие ход и основные результаты реализации настоящей Стратегии.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39. На первом этапе реализации настоящей Стратегии (2017 - 2019 годы):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создаются организационные, финансовые и законодательные механизмы, обеспечивающие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осуществляется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начинается реализация научно-технических проектов в рамках приоритетов научно-технологического развития Российской Федерации, определенных в настоящей Стратегии;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г) формируется целостная система устойчивого воспроизводства и привлечения кадров для научно-технологического развития страны;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40. На втором этапе реализации настоящей Стратегии (2020 - 2025 годы) и в дальнейшей перспективе: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формируются принципиально новые научно-технологические решения в интересах национальной экономики, основанные в том числе на природоподобных технологиях;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реализуются меры, направленные на 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 вызовы;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обеспечивается увеличение объема экспорта технологий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 рынок.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41. Разработка планов реализации настоящей Стратегии для каждого последующего этапа осуществляется на этапе, предшествующем текущему.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1"/>
      </w:pPr>
      <w:r>
        <w:t>VI. Механизмы реализации настоящей Стратегии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Управление реализацией настоящей Стратегии.</w:t>
      </w:r>
    </w:p>
    <w:p w:rsidR="006C27DA" w:rsidRDefault="006C27DA">
      <w:pPr>
        <w:pStyle w:val="ConsPlusNormal"/>
        <w:jc w:val="center"/>
      </w:pPr>
      <w:r>
        <w:t>Задачи, функции и полномочия органов государственной власти</w:t>
      </w:r>
    </w:p>
    <w:p w:rsidR="006C27DA" w:rsidRDefault="006C27DA">
      <w:pPr>
        <w:pStyle w:val="ConsPlusNormal"/>
        <w:jc w:val="center"/>
      </w:pPr>
      <w:r>
        <w:t>Российской Федерации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 xml:space="preserve">42. Реализация настоящей Стратегии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самоуправления, </w:t>
      </w:r>
      <w:r>
        <w:lastRenderedPageBreak/>
        <w:t>государственных академий наук, научных и образовательных организаций, фондов поддержки научной, научно-технической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акционерных обществ с государственным участием.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43. Правительство Российской Федерации при участии Совета при Президенте Российской Федерации по науке и образованию разрабатывает и утверждает </w:t>
      </w:r>
      <w:hyperlink r:id="rId9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научно-технологического развития Российской Федерации (далее - план), предусматривающий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приоритетам научно-технологического развития страны, установленных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научно-технологического развития, а 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государственных программ Российской Федерации.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44. Реализация настоящей Стратегии осуществляется Правительством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 корпорациями, государственными компаниями и акционерными обществами с государственным участием.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45. Для достижения результатов по приоритетам научно-технологического развития Российской Федерации, установленных настоящей Стратегией, Правительством Российской Федерации по согласованию с Советом при Президенте Российской Федерации по науке и образованию формируются и утверждаются комплексные научно-технические программы и проекты, включающие в себя все этапы инновационного цикла: от получения новых фундаментальных знаний до их практического использования, создания технологий, продуктов и услуг и их выхода на рынок.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 xml:space="preserve">46. Для выявления, отбора и формирования наиболее перспективных проектов и программ создаются советы по приоритетным направлениям научно-технологического развития Российской Федерации, которые осуществляют экспертное и аналитическое обеспечение реализации приоритетов научно-технологического развития страны. </w:t>
      </w:r>
      <w:hyperlink r:id="rId10" w:history="1">
        <w:r>
          <w:rPr>
            <w:color w:val="0000FF"/>
          </w:rPr>
          <w:t>Порядок</w:t>
        </w:r>
      </w:hyperlink>
      <w:r>
        <w:t xml:space="preserve"> создания и функционирования указанных советов определяется Правительством Российской Федерации.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47. Координацию деятельности советов по приоритетным направлениям научно-технологического развития Российской Федерации осуществляет президиум Совета при Президенте Российской Федерации по науке и образованию.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48. 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посредством поэтапного увеличения затрат на исследования и разработки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lastRenderedPageBreak/>
        <w:t>49. Информация о результатах реализации плана подлежит размещению в информационно-телекоммуникационной сети "Интернет" в объеме и порядке, установленных федеральным органом исполнительной власти, уполномоченным на выработку и реализацию государственной политики в области научно-технологического развития Российской Федерации.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50. Контроль за выполнением плана осуществляется Правительством Российской Федерации.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center"/>
        <w:outlineLvl w:val="2"/>
      </w:pPr>
      <w:r>
        <w:t>Мониторинг реализации настоящей Стратегии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ind w:firstLine="540"/>
        <w:jc w:val="both"/>
      </w:pPr>
      <w:r>
        <w:t>51. В целях осуществления мониторинга реализации настоящей Стратегии Правительством Российской Федерации совместно с президиумом Совета при Президенте Российской Федерации по науке и образованию устанавливаются перечень показателей ее реализации, динамика которых подлежит мониторингу, и значения отдельных (целевых) показателей, отражающих (в том числе в сопоставлении со значениями соответствующих показателей экономически развитых стран) уровень достижения результатов реализации и цели настоящей Стратегии, включая: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а) влияние науки и технологий на социально-экономическое развитие Российской Федерации, в том числе обусловленное переходом к модели больших вызовов;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б) состояние и результативность сферы науки, технологий и инноваций;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в) качество государственного регулирования и сервисного обеспечения научной, научно-технической и инновационной деятельности.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52. Мониторинг реализации настоящей Стратегии осуществляется Правительством Российской Федерации, анализ выполнения плана - президиумом Совета при Президенте Российской Федерации по науке и образованию.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53. Результаты мониторинга реализации настоящей Стратегии и выполнения плана отражаются в совместном экспертно-аналитическом докладе Правительства Российской Федерации и президиума Совета при Президенте Российской Федерации по науке и образованию о научно-технологическом развитии страны, который представляется Президенту Российской Федерации не реже одного раза в три года.</w:t>
      </w:r>
    </w:p>
    <w:p w:rsidR="006C27DA" w:rsidRDefault="006C27DA">
      <w:pPr>
        <w:pStyle w:val="ConsPlusNormal"/>
        <w:spacing w:before="220"/>
        <w:ind w:firstLine="540"/>
        <w:jc w:val="both"/>
      </w:pPr>
      <w:r>
        <w:t>54. Экспертно-аналитический доклад рассматривается Советом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 плана.</w:t>
      </w: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jc w:val="both"/>
      </w:pPr>
    </w:p>
    <w:p w:rsidR="006C27DA" w:rsidRDefault="006C2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0D2" w:rsidRDefault="00E230D2"/>
    <w:sectPr w:rsidR="00E230D2" w:rsidSect="00C8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C27DA"/>
    <w:rsid w:val="006C27DA"/>
    <w:rsid w:val="00E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9FBF5F6411B37021A517180232BF93CF07D6F927FF1BAE623FB7A64619FCBE2D4735AD720716FA8P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9FBF5F6411B37021A517180232BF93CF07D6A9A20A6B8B776F5A7P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9FBF5F6411B37021A517180232BF93CFF72669671F1BAE623FB7A64619FCBE2D4735AD720746AA8P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09FBF5F6411B37021A517180232BF93CF07D6F927FF1BAE623FB7A64619FCBE2D4735AD720716FA8P0G" TargetMode="External"/><Relationship Id="rId10" Type="http://schemas.openxmlformats.org/officeDocument/2006/relationships/hyperlink" Target="consultantplus://offline/ref=2509FBF5F6411B37021A517180232BF93DF8726C9574F1BAE623FB7A64619FCBE2D4735AD720746AA8P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09FBF5F6411B37021A517180232BF93CFF72669671F1BAE623FB7A64619FCBE2D4735AD720746AA8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7022</Words>
  <Characters>40030</Characters>
  <Application>Microsoft Office Word</Application>
  <DocSecurity>0</DocSecurity>
  <Lines>333</Lines>
  <Paragraphs>93</Paragraphs>
  <ScaleCrop>false</ScaleCrop>
  <Company/>
  <LinksUpToDate>false</LinksUpToDate>
  <CharactersWithSpaces>46959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poslov</cp:lastModifiedBy>
  <cp:revision>1</cp:revision>
  <dcterms:created xsi:type="dcterms:W3CDTF">2018-10-19T06:15:00Z</dcterms:created>
  <dcterms:modified xsi:type="dcterms:W3CDTF">2018-10-19T06:15:00Z</dcterms:modified>
</cp:coreProperties>
</file>