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DF" w:rsidRDefault="000C4F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Title"/>
        <w:jc w:val="center"/>
      </w:pPr>
      <w:r>
        <w:t>ПРАВИТЕЛЬСТВО НИЖЕГОРОДСКОЙ ОБЛАСТИ</w:t>
      </w:r>
    </w:p>
    <w:p w:rsidR="000C4FDF" w:rsidRDefault="000C4FDF">
      <w:pPr>
        <w:pStyle w:val="ConsPlusTitle"/>
        <w:jc w:val="center"/>
      </w:pPr>
    </w:p>
    <w:p w:rsidR="000C4FDF" w:rsidRDefault="000C4FDF">
      <w:pPr>
        <w:pStyle w:val="ConsPlusTitle"/>
        <w:jc w:val="center"/>
      </w:pPr>
      <w:r>
        <w:t>ПОСТАНОВЛЕНИЕ</w:t>
      </w:r>
    </w:p>
    <w:p w:rsidR="000C4FDF" w:rsidRDefault="000C4FDF">
      <w:pPr>
        <w:pStyle w:val="ConsPlusTitle"/>
        <w:jc w:val="center"/>
      </w:pPr>
      <w:r>
        <w:t>от 16 июня 2015 г. N 377</w:t>
      </w:r>
    </w:p>
    <w:p w:rsidR="000C4FDF" w:rsidRDefault="000C4FDF">
      <w:pPr>
        <w:pStyle w:val="ConsPlusTitle"/>
        <w:jc w:val="center"/>
      </w:pPr>
    </w:p>
    <w:p w:rsidR="000C4FDF" w:rsidRDefault="000C4FDF">
      <w:pPr>
        <w:pStyle w:val="ConsPlusTitle"/>
        <w:jc w:val="center"/>
      </w:pPr>
      <w:r>
        <w:t>О ПОРЯДКЕ РАЗРАБОТКИ, КОРРЕКТИРОВКИ,</w:t>
      </w:r>
    </w:p>
    <w:p w:rsidR="000C4FDF" w:rsidRDefault="000C4FDF">
      <w:pPr>
        <w:pStyle w:val="ConsPlusTitle"/>
        <w:jc w:val="center"/>
      </w:pPr>
      <w:r>
        <w:t>ОСУЩЕСТВЛЕНИЯ МОНИТОРИНГА И КОНТРОЛЯ РЕАЛИЗАЦИИ ПРОГНОЗА</w:t>
      </w:r>
    </w:p>
    <w:p w:rsidR="000C4FDF" w:rsidRDefault="000C4FDF">
      <w:pPr>
        <w:pStyle w:val="ConsPlusTitle"/>
        <w:jc w:val="center"/>
      </w:pPr>
      <w:r>
        <w:t>СОЦИАЛЬНО-ЭКОНОМИЧЕСКОГО РАЗВИТИЯ НИЖЕГОРОДСКОЙ ОБЛАСТИ</w:t>
      </w:r>
    </w:p>
    <w:p w:rsidR="000C4FDF" w:rsidRDefault="000C4FDF">
      <w:pPr>
        <w:pStyle w:val="ConsPlusTitle"/>
        <w:jc w:val="center"/>
      </w:pPr>
      <w:r>
        <w:t>НА ДОЛГОСРОЧНЫЙ ПЕРИОД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33</w:t>
        </w:r>
      </w:hyperlink>
      <w:r>
        <w:t xml:space="preserve"> Федерального закона от 28 июня 2014 года N 172-ФЗ "О стратегическом планировании в Российской Федерации" и </w:t>
      </w:r>
      <w:hyperlink r:id="rId6" w:history="1">
        <w:r>
          <w:rPr>
            <w:color w:val="0000FF"/>
          </w:rPr>
          <w:t>статьей 9</w:t>
        </w:r>
      </w:hyperlink>
      <w:r>
        <w:t xml:space="preserve"> Закона Нижегородской области от 3 марта 2015 года N 24-З "О стратегическом планировании в Нижегородской области" Правительство Нижегородской области постановляет:</w:t>
      </w:r>
    </w:p>
    <w:p w:rsidR="000C4FDF" w:rsidRDefault="000C4FD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Нижегородской области на долгосрочный период.</w:t>
      </w:r>
    </w:p>
    <w:p w:rsidR="000C4FDF" w:rsidRDefault="000C4FDF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подписания.</w:t>
      </w:r>
    </w:p>
    <w:p w:rsidR="000C4FDF" w:rsidRDefault="000C4FD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Вице-губернатора, первого заместителя Председателя Правительства Нижегородской области В.А. Иванова.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jc w:val="right"/>
      </w:pPr>
      <w:r>
        <w:t>Губернатор</w:t>
      </w:r>
    </w:p>
    <w:p w:rsidR="000C4FDF" w:rsidRDefault="000C4FDF">
      <w:pPr>
        <w:pStyle w:val="ConsPlusNormal"/>
        <w:jc w:val="right"/>
      </w:pPr>
      <w:r>
        <w:t>В.П.ШАНЦЕВ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jc w:val="right"/>
      </w:pPr>
      <w:r>
        <w:t>Утвержден</w:t>
      </w:r>
    </w:p>
    <w:p w:rsidR="000C4FDF" w:rsidRDefault="000C4FDF">
      <w:pPr>
        <w:pStyle w:val="ConsPlusNormal"/>
        <w:jc w:val="right"/>
      </w:pPr>
      <w:r>
        <w:t>постановлением Правительства</w:t>
      </w:r>
    </w:p>
    <w:p w:rsidR="000C4FDF" w:rsidRDefault="000C4FDF">
      <w:pPr>
        <w:pStyle w:val="ConsPlusNormal"/>
        <w:jc w:val="right"/>
      </w:pPr>
      <w:r>
        <w:t>Нижегородской области</w:t>
      </w:r>
    </w:p>
    <w:p w:rsidR="000C4FDF" w:rsidRDefault="000C4FDF">
      <w:pPr>
        <w:pStyle w:val="ConsPlusNormal"/>
        <w:jc w:val="right"/>
      </w:pPr>
      <w:r>
        <w:t>от 16 июня 2015 года N 377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Title"/>
        <w:jc w:val="center"/>
      </w:pPr>
      <w:bookmarkStart w:id="0" w:name="P28"/>
      <w:bookmarkEnd w:id="0"/>
      <w:r>
        <w:t>ПОРЯДОК</w:t>
      </w:r>
    </w:p>
    <w:p w:rsidR="000C4FDF" w:rsidRDefault="000C4FDF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0C4FDF" w:rsidRDefault="000C4FDF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0C4FDF" w:rsidRDefault="000C4FDF">
      <w:pPr>
        <w:pStyle w:val="ConsPlusTitle"/>
        <w:jc w:val="center"/>
      </w:pPr>
      <w:r>
        <w:t>РАЗВИТИЯ НИЖЕГОРОДСКОЙ ОБЛАСТИ НА ДОЛГОСРОЧНЫЙ ПЕРИОД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jc w:val="center"/>
      </w:pPr>
      <w:r>
        <w:t>(далее - Порядок)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jc w:val="center"/>
      </w:pPr>
      <w:r>
        <w:t>I. Общие положения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ind w:firstLine="540"/>
        <w:jc w:val="both"/>
      </w:pPr>
      <w:r>
        <w:t>1.1.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Нижегородской области на долгосрочный период (далее - долгосрочный прогноз).</w:t>
      </w:r>
    </w:p>
    <w:p w:rsidR="000C4FDF" w:rsidRDefault="000C4FDF">
      <w:pPr>
        <w:pStyle w:val="ConsPlusNormal"/>
        <w:ind w:firstLine="540"/>
        <w:jc w:val="both"/>
      </w:pPr>
      <w:r>
        <w:t>1.2. Долгосрочный прогноз разрабатывается министерством экономики Нижегородской области каждые шесть лет на двенадцать и более лет на основе прогноза социально-экономического развития Российской Федерации на долгосрочный период, с учетом прогноза научно-технологического развития Российской Федерации, данных, представляемых органами исполнительной власти Нижегородской области и органами местного самоуправления муниципальных районов (городских округов) Нижегородской области.</w:t>
      </w:r>
    </w:p>
    <w:p w:rsidR="000C4FDF" w:rsidRDefault="000C4FDF">
      <w:pPr>
        <w:pStyle w:val="ConsPlusNormal"/>
        <w:ind w:firstLine="540"/>
        <w:jc w:val="both"/>
      </w:pPr>
      <w:r>
        <w:lastRenderedPageBreak/>
        <w:t>При разработке долгосрочного прогноза, в случае необходимости, могут быть использованы данные иных участников стратегического планирования, полученные по запросу министерства экономики Нижегородской области.</w:t>
      </w:r>
    </w:p>
    <w:p w:rsidR="000C4FDF" w:rsidRDefault="000C4FDF">
      <w:pPr>
        <w:pStyle w:val="ConsPlusNormal"/>
        <w:ind w:firstLine="540"/>
        <w:jc w:val="both"/>
      </w:pPr>
      <w:r>
        <w:t>1.3. Долгосрочный прогноз разрабатывается на вариативной основе и формируется в целом по Нижегородской области и видам экономической деятельности.</w:t>
      </w:r>
    </w:p>
    <w:p w:rsidR="000C4FDF" w:rsidRDefault="000C4FDF">
      <w:pPr>
        <w:pStyle w:val="ConsPlusNormal"/>
        <w:ind w:firstLine="540"/>
        <w:jc w:val="both"/>
      </w:pPr>
      <w:r>
        <w:t>1.4. Варианты разработки долгосрочного прогноза, перечень показателей, этапы и сроки его разработки утверждаются приказом министерства экономики Нижегородской области и формируются с учетом методических рекомендаций, подготовленных Министерством экономического развития Российской Федерации, сроков разработки прогноза социально-экономического развития Российской Федерации на долгосрочный период, а также сроков подготовки бюджетного прогноза Нижегородской области на долгосрочный период.</w:t>
      </w:r>
    </w:p>
    <w:p w:rsidR="000C4FDF" w:rsidRDefault="000C4FDF">
      <w:pPr>
        <w:pStyle w:val="ConsPlusNormal"/>
        <w:ind w:firstLine="540"/>
        <w:jc w:val="both"/>
      </w:pPr>
      <w:r>
        <w:t>1.5. Корректировка долгосрочного прогноза осуществляется министерством экономики Нижегородской области ежегодно, с учетом прогноза социально-экономического развития Нижегородской области на среднесрочный период (далее - среднесрочный прогноз).</w:t>
      </w:r>
    </w:p>
    <w:p w:rsidR="000C4FDF" w:rsidRDefault="000C4FDF">
      <w:pPr>
        <w:pStyle w:val="ConsPlusNormal"/>
        <w:ind w:firstLine="540"/>
        <w:jc w:val="both"/>
      </w:pPr>
      <w:r>
        <w:t>Решение о корректировке долгосрочного прогноза принимается Правительством Нижегородской области одновременно с решением об одобрении среднесрочного прогноза и оформляется постановлением Правительства Нижегородской области.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jc w:val="center"/>
      </w:pPr>
      <w:r>
        <w:t>II. Последовательность мероприятий по разработке</w:t>
      </w:r>
    </w:p>
    <w:p w:rsidR="000C4FDF" w:rsidRDefault="000C4FDF">
      <w:pPr>
        <w:pStyle w:val="ConsPlusNormal"/>
        <w:jc w:val="center"/>
      </w:pPr>
      <w:r>
        <w:t>долгосрочного прогноза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ind w:firstLine="540"/>
        <w:jc w:val="both"/>
      </w:pPr>
      <w:r>
        <w:t>2.1. Министерство экономики Нижегородской области формирует основные параметры долгосрочного прогноза в одном или нескольких вариантах и направляет их Вице-губернатору, первому заместителю Председателя Правительства Нижегородской области для одобрения. Основные параметры долгосрочного прогноза включают:</w:t>
      </w:r>
    </w:p>
    <w:p w:rsidR="000C4FDF" w:rsidRDefault="000C4FDF">
      <w:pPr>
        <w:pStyle w:val="ConsPlusNormal"/>
        <w:ind w:firstLine="540"/>
        <w:jc w:val="both"/>
      </w:pPr>
      <w:r>
        <w:t>- индекс потребительских цен;</w:t>
      </w:r>
    </w:p>
    <w:p w:rsidR="000C4FDF" w:rsidRDefault="000C4FDF">
      <w:pPr>
        <w:pStyle w:val="ConsPlusNormal"/>
        <w:ind w:firstLine="540"/>
        <w:jc w:val="both"/>
      </w:pPr>
      <w:r>
        <w:t>- объем и индекс физического объема валового регионального продукта;</w:t>
      </w:r>
    </w:p>
    <w:p w:rsidR="000C4FDF" w:rsidRDefault="000C4FDF">
      <w:pPr>
        <w:pStyle w:val="ConsPlusNormal"/>
        <w:ind w:firstLine="540"/>
        <w:jc w:val="both"/>
      </w:pPr>
      <w:r>
        <w:t>- индекс промышленного производства;</w:t>
      </w:r>
    </w:p>
    <w:p w:rsidR="000C4FDF" w:rsidRDefault="000C4FDF">
      <w:pPr>
        <w:pStyle w:val="ConsPlusNormal"/>
        <w:ind w:firstLine="540"/>
        <w:jc w:val="both"/>
      </w:pPr>
      <w:r>
        <w:t>- объем отгруженной продукции (выполненных работ, оказанных услуг) и индекс производства по обрабатывающим производствам;</w:t>
      </w:r>
    </w:p>
    <w:p w:rsidR="000C4FDF" w:rsidRDefault="000C4FDF">
      <w:pPr>
        <w:pStyle w:val="ConsPlusNormal"/>
        <w:ind w:firstLine="540"/>
        <w:jc w:val="both"/>
      </w:pPr>
      <w:r>
        <w:t>- объем и индекс производства продукции сельского хозяйства;</w:t>
      </w:r>
    </w:p>
    <w:p w:rsidR="000C4FDF" w:rsidRDefault="000C4FDF">
      <w:pPr>
        <w:pStyle w:val="ConsPlusNormal"/>
        <w:ind w:firstLine="540"/>
        <w:jc w:val="both"/>
      </w:pPr>
      <w:r>
        <w:t>- объем и индекс физического объема работ, выполненных по виду деятельности "строительство";</w:t>
      </w:r>
    </w:p>
    <w:p w:rsidR="000C4FDF" w:rsidRDefault="000C4FDF">
      <w:pPr>
        <w:pStyle w:val="ConsPlusNormal"/>
        <w:ind w:firstLine="540"/>
        <w:jc w:val="both"/>
      </w:pPr>
      <w:r>
        <w:t>- объем оборота розничной торговли и индекс физического объема розничного товарооборота;</w:t>
      </w:r>
    </w:p>
    <w:p w:rsidR="000C4FDF" w:rsidRDefault="000C4FDF">
      <w:pPr>
        <w:pStyle w:val="ConsPlusNormal"/>
        <w:ind w:firstLine="540"/>
        <w:jc w:val="both"/>
      </w:pPr>
      <w:r>
        <w:t>- объем платных услуг населению и индекс физического объема платных услуг населению;</w:t>
      </w:r>
    </w:p>
    <w:p w:rsidR="000C4FDF" w:rsidRDefault="000C4FDF">
      <w:pPr>
        <w:pStyle w:val="ConsPlusNormal"/>
        <w:ind w:firstLine="540"/>
        <w:jc w:val="both"/>
      </w:pPr>
      <w:r>
        <w:t>- прибыль прибыльных организаций;</w:t>
      </w:r>
    </w:p>
    <w:p w:rsidR="000C4FDF" w:rsidRDefault="000C4FDF">
      <w:pPr>
        <w:pStyle w:val="ConsPlusNormal"/>
        <w:ind w:firstLine="540"/>
        <w:jc w:val="both"/>
      </w:pPr>
      <w:r>
        <w:t>- объем и индекс физического объема инвестиций в основной капитал за счет всех источников финансирования;</w:t>
      </w:r>
    </w:p>
    <w:p w:rsidR="000C4FDF" w:rsidRDefault="000C4FDF">
      <w:pPr>
        <w:pStyle w:val="ConsPlusNormal"/>
        <w:ind w:firstLine="540"/>
        <w:jc w:val="both"/>
      </w:pPr>
      <w:r>
        <w:t>- фонд заработной платы;</w:t>
      </w:r>
    </w:p>
    <w:p w:rsidR="000C4FDF" w:rsidRDefault="000C4FDF">
      <w:pPr>
        <w:pStyle w:val="ConsPlusNormal"/>
        <w:ind w:firstLine="540"/>
        <w:jc w:val="both"/>
      </w:pPr>
      <w:r>
        <w:t>- размер среднемесячной заработной платы;</w:t>
      </w:r>
    </w:p>
    <w:p w:rsidR="000C4FDF" w:rsidRDefault="000C4FDF">
      <w:pPr>
        <w:pStyle w:val="ConsPlusNormal"/>
        <w:ind w:firstLine="540"/>
        <w:jc w:val="both"/>
      </w:pPr>
      <w:r>
        <w:t>- темп роста реальной заработной платы;</w:t>
      </w:r>
    </w:p>
    <w:p w:rsidR="000C4FDF" w:rsidRDefault="000C4FDF">
      <w:pPr>
        <w:pStyle w:val="ConsPlusNormal"/>
        <w:ind w:firstLine="540"/>
        <w:jc w:val="both"/>
      </w:pPr>
      <w:r>
        <w:t>- темп роста реальных денежных доходов населения;</w:t>
      </w:r>
    </w:p>
    <w:p w:rsidR="000C4FDF" w:rsidRDefault="000C4FDF">
      <w:pPr>
        <w:pStyle w:val="ConsPlusNormal"/>
        <w:ind w:firstLine="540"/>
        <w:jc w:val="both"/>
      </w:pPr>
      <w:r>
        <w:t>- другие показатели по решению министерства экономики Нижегородской области с учетом методических рекомендаций Министерства экономического развития Российской Федерации.</w:t>
      </w:r>
    </w:p>
    <w:p w:rsidR="000C4FDF" w:rsidRDefault="000C4FDF">
      <w:pPr>
        <w:pStyle w:val="ConsPlusNormal"/>
        <w:ind w:firstLine="540"/>
        <w:jc w:val="both"/>
      </w:pPr>
      <w:r>
        <w:t>2.2. После одобрения основных параметров долгосрочного прогноза Вице-губернатором, первым заместителем Председателя Правительства Нижегородской области министерство экономики Нижегородской области направляет:</w:t>
      </w:r>
    </w:p>
    <w:p w:rsidR="000C4FDF" w:rsidRDefault="000C4FDF">
      <w:pPr>
        <w:pStyle w:val="ConsPlusNormal"/>
        <w:ind w:firstLine="540"/>
        <w:jc w:val="both"/>
      </w:pPr>
      <w:r>
        <w:t>1) в министерство финансов Нижегородской области (для расчета предварительных параметров бюджетного прогноза Нижегородской области на долгосрочный период) - основные параметры долгосрочного прогноза;</w:t>
      </w:r>
    </w:p>
    <w:p w:rsidR="000C4FDF" w:rsidRDefault="000C4FDF">
      <w:pPr>
        <w:pStyle w:val="ConsPlusNormal"/>
        <w:ind w:firstLine="540"/>
        <w:jc w:val="both"/>
      </w:pPr>
      <w:r>
        <w:t>2) в органы исполнительной власти Нижегородской области - документы по разработке долгосрочного прогноза, включающие:</w:t>
      </w:r>
    </w:p>
    <w:p w:rsidR="000C4FDF" w:rsidRDefault="000C4FDF">
      <w:pPr>
        <w:pStyle w:val="ConsPlusNormal"/>
        <w:ind w:firstLine="540"/>
        <w:jc w:val="both"/>
      </w:pPr>
      <w:r>
        <w:t xml:space="preserve">а) приказ министерства экономики Нижегородской области, утверждающий варианты </w:t>
      </w:r>
      <w:r>
        <w:lastRenderedPageBreak/>
        <w:t>разработки долгосрочного прогноза, этапы и сроки его разработки, форму с перечнем показателей развития подведомственных видов экономической деятельности, секторов и сфер экономики, по которым представляются прогнозные значения;</w:t>
      </w:r>
    </w:p>
    <w:p w:rsidR="000C4FDF" w:rsidRDefault="000C4FDF">
      <w:pPr>
        <w:pStyle w:val="ConsPlusNormal"/>
        <w:ind w:firstLine="540"/>
        <w:jc w:val="both"/>
      </w:pPr>
      <w:r>
        <w:t>б) основные параметры долгосрочного прогноза;</w:t>
      </w:r>
    </w:p>
    <w:p w:rsidR="000C4FDF" w:rsidRDefault="000C4FDF">
      <w:pPr>
        <w:pStyle w:val="ConsPlusNormal"/>
        <w:ind w:firstLine="540"/>
        <w:jc w:val="both"/>
      </w:pPr>
      <w:r>
        <w:t>в) методические рекомендации по разработке долгосрочного прогноза;</w:t>
      </w:r>
    </w:p>
    <w:p w:rsidR="000C4FDF" w:rsidRDefault="000C4FDF">
      <w:pPr>
        <w:pStyle w:val="ConsPlusNormal"/>
        <w:ind w:firstLine="540"/>
        <w:jc w:val="both"/>
      </w:pPr>
      <w:r>
        <w:t>г) макет пояснительной записки к прогнозу развития подведомственных видов экономической деятельности, секторов и сфер экономики;</w:t>
      </w:r>
    </w:p>
    <w:p w:rsidR="000C4FDF" w:rsidRDefault="000C4FDF">
      <w:pPr>
        <w:pStyle w:val="ConsPlusNormal"/>
        <w:ind w:firstLine="540"/>
        <w:jc w:val="both"/>
      </w:pPr>
      <w:r>
        <w:t>д) перечень информации, необходимой для разработки долгосрочного прогноза;</w:t>
      </w:r>
    </w:p>
    <w:p w:rsidR="000C4FDF" w:rsidRDefault="000C4FDF">
      <w:pPr>
        <w:pStyle w:val="ConsPlusNormal"/>
        <w:ind w:firstLine="540"/>
        <w:jc w:val="both"/>
      </w:pPr>
      <w:r>
        <w:t>3) в органы местного самоуправления муниципальных районов (городских округов) Нижегородской области - документы по разработке долгосрочного прогноза, включающие:</w:t>
      </w:r>
    </w:p>
    <w:p w:rsidR="000C4FDF" w:rsidRDefault="000C4FDF">
      <w:pPr>
        <w:pStyle w:val="ConsPlusNormal"/>
        <w:ind w:firstLine="540"/>
        <w:jc w:val="both"/>
      </w:pPr>
      <w:r>
        <w:t>а) приказ министерства экономики Нижегородской области, утверждающий варианты разработки долгосрочного прогноза, этапы и сроки его разработки, форму с перечнем показателей социально-экономического развития муниципального района (городского округа) Нижегородской области;</w:t>
      </w:r>
    </w:p>
    <w:p w:rsidR="000C4FDF" w:rsidRDefault="000C4FDF">
      <w:pPr>
        <w:pStyle w:val="ConsPlusNormal"/>
        <w:ind w:firstLine="540"/>
        <w:jc w:val="both"/>
      </w:pPr>
      <w:r>
        <w:t>б) основные параметры долгосрочного прогноза;</w:t>
      </w:r>
    </w:p>
    <w:p w:rsidR="000C4FDF" w:rsidRDefault="000C4FDF">
      <w:pPr>
        <w:pStyle w:val="ConsPlusNormal"/>
        <w:ind w:firstLine="540"/>
        <w:jc w:val="both"/>
      </w:pPr>
      <w:r>
        <w:t>в) методические рекомендации по разработке долгосрочного прогноза социально-экономического развития муниципального района (городского округа) Нижегородской области;</w:t>
      </w:r>
    </w:p>
    <w:p w:rsidR="000C4FDF" w:rsidRDefault="000C4FDF">
      <w:pPr>
        <w:pStyle w:val="ConsPlusNormal"/>
        <w:ind w:firstLine="540"/>
        <w:jc w:val="both"/>
      </w:pPr>
      <w:r>
        <w:t>г) макет пояснительной записки к долгосрочному прогнозу социально-экономического развития муниципального района (городского округа) Нижегородской области;</w:t>
      </w:r>
    </w:p>
    <w:p w:rsidR="000C4FDF" w:rsidRDefault="000C4FDF">
      <w:pPr>
        <w:pStyle w:val="ConsPlusNormal"/>
        <w:ind w:firstLine="540"/>
        <w:jc w:val="both"/>
      </w:pPr>
      <w:r>
        <w:t>д) перечень информации, необходимой для разработки долгосрочного прогноза социально-экономического развития муниципального района (городского округа) Нижегородской области.</w:t>
      </w:r>
    </w:p>
    <w:p w:rsidR="000C4FDF" w:rsidRDefault="000C4FDF">
      <w:pPr>
        <w:pStyle w:val="ConsPlusNormal"/>
        <w:ind w:firstLine="540"/>
        <w:jc w:val="both"/>
      </w:pPr>
      <w:r>
        <w:t>2.3. Органы исполнительной власти Нижегородской области, иные участники стратегического планирования представляют в министерство экономики Нижегородской области долгосрочный прогноз развития видов экономической деятельности, секторов и сфер экономики в одном или нескольких вариантах (определяемых министерством экономики Нижегородской области) с пояснительной запиской.</w:t>
      </w:r>
    </w:p>
    <w:p w:rsidR="000C4FDF" w:rsidRDefault="000C4FDF">
      <w:pPr>
        <w:pStyle w:val="ConsPlusNormal"/>
        <w:ind w:firstLine="540"/>
        <w:jc w:val="both"/>
      </w:pPr>
      <w:r>
        <w:t>Долгосрочный прогноз развития видов экономической деятельности, секторов и сфер экономики представляется в сроки и по форме в соответствии с методическими рекомендациями, утвержденными министерством экономики Нижегородской области.</w:t>
      </w:r>
    </w:p>
    <w:p w:rsidR="000C4FDF" w:rsidRDefault="000C4FDF">
      <w:pPr>
        <w:pStyle w:val="ConsPlusNormal"/>
        <w:ind w:firstLine="540"/>
        <w:jc w:val="both"/>
      </w:pPr>
      <w:r>
        <w:t xml:space="preserve">2.4. </w:t>
      </w:r>
      <w:proofErr w:type="gramStart"/>
      <w:r>
        <w:t>В случае принятия представительным органом муниципального района (городского округа) Нижегородской области решения о формировании бюджетного прогноза соответствующего муниципального образования на долгосрочный период органом местного самоуправления соответствующего муниципального района (городского округа) разрабатывается долгосрочный прогноз социально-экономического развития муниципального района (городского округа) в одном или нескольких вариантах (определяемых министерством экономики Нижегородской области) и представляется в министерство экономики Нижегородской области в соответствии со сроками</w:t>
      </w:r>
      <w:proofErr w:type="gramEnd"/>
      <w:r>
        <w:t xml:space="preserve"> и формой, </w:t>
      </w:r>
      <w:proofErr w:type="gramStart"/>
      <w:r>
        <w:t>утвержденными</w:t>
      </w:r>
      <w:proofErr w:type="gramEnd"/>
      <w:r>
        <w:t xml:space="preserve"> министерством экономики Нижегородской области.</w:t>
      </w:r>
    </w:p>
    <w:p w:rsidR="000C4FDF" w:rsidRDefault="000C4FDF">
      <w:pPr>
        <w:pStyle w:val="ConsPlusNormal"/>
        <w:ind w:firstLine="540"/>
        <w:jc w:val="both"/>
      </w:pPr>
      <w:r>
        <w:t>2.5. Министерство экономики Нижегородской области:</w:t>
      </w:r>
    </w:p>
    <w:p w:rsidR="000C4FDF" w:rsidRDefault="000C4FDF">
      <w:pPr>
        <w:pStyle w:val="ConsPlusNormal"/>
        <w:ind w:firstLine="540"/>
        <w:jc w:val="both"/>
      </w:pPr>
      <w:proofErr w:type="gramStart"/>
      <w:r>
        <w:t xml:space="preserve">а) формирует долгосрочный прогноз с учетом требований к его содержанию, определенных </w:t>
      </w:r>
      <w:hyperlink r:id="rId7" w:history="1">
        <w:r>
          <w:rPr>
            <w:color w:val="0000FF"/>
          </w:rPr>
          <w:t>статьей 33</w:t>
        </w:r>
      </w:hyperlink>
      <w:r>
        <w:t xml:space="preserve"> Федерального закона от 28 июня 2014 года N 172-ФЗ "О стратегическом планировании в Российской Федерации";</w:t>
      </w:r>
      <w:proofErr w:type="gramEnd"/>
    </w:p>
    <w:p w:rsidR="000C4FDF" w:rsidRDefault="000C4FDF">
      <w:pPr>
        <w:pStyle w:val="ConsPlusNormal"/>
        <w:ind w:firstLine="540"/>
        <w:jc w:val="both"/>
      </w:pPr>
      <w:r>
        <w:t>б) направляет проект постановления Правительства Нижегородской области о долгосрочном прогнозе на согласование Вице-губернатору, первому заместителю Председателя Правительства Нижегородской области и, после его одобрения, на согласование в органы исполнительной власти Нижегородской области;</w:t>
      </w:r>
    </w:p>
    <w:p w:rsidR="000C4FDF" w:rsidRDefault="000C4FDF">
      <w:pPr>
        <w:pStyle w:val="ConsPlusNormal"/>
        <w:ind w:firstLine="540"/>
        <w:jc w:val="both"/>
      </w:pPr>
      <w:proofErr w:type="gramStart"/>
      <w:r>
        <w:t>в) организует общественное обсуждение согласованного с Вице-губернатором, первым заместителем Председателя Правительства Нижегородской области и органами исполнительной власти Нижегородской области проекта постановления Правительства Нижегородской области о долгосрочном прогнозе путем размещения его на официальном сайте министерства экономики (Правительства Нижегородской области) в информационно-коммуникационной сети "Интернет" с предоставлением участникам общественного обсуждения возможности направления замечаний и предложений в электронном виде в течение 7 календарных дней</w:t>
      </w:r>
      <w:proofErr w:type="gramEnd"/>
      <w:r>
        <w:t xml:space="preserve"> со дня размещения текста документа в информационно-коммуникационной сети "Интернет";</w:t>
      </w:r>
    </w:p>
    <w:p w:rsidR="000C4FDF" w:rsidRDefault="000C4FDF">
      <w:pPr>
        <w:pStyle w:val="ConsPlusNormal"/>
        <w:ind w:firstLine="540"/>
        <w:jc w:val="both"/>
      </w:pPr>
      <w:r>
        <w:lastRenderedPageBreak/>
        <w:t>г) представляет проект постановления Правительства Нижегородской области о долгосрочном прогнозе в Правительство Нижегородской области;</w:t>
      </w:r>
    </w:p>
    <w:p w:rsidR="000C4FDF" w:rsidRDefault="000C4FDF">
      <w:pPr>
        <w:pStyle w:val="ConsPlusNormal"/>
        <w:ind w:firstLine="540"/>
        <w:jc w:val="both"/>
      </w:pPr>
      <w:r>
        <w:t>д) представляет в Министерство экономического развития Российской Федерации долгосрочный прогноз по форме и в сроки, утвержденные Министерством экономического развития Российской Федерации.</w:t>
      </w:r>
    </w:p>
    <w:p w:rsidR="000C4FDF" w:rsidRDefault="000C4FDF">
      <w:pPr>
        <w:pStyle w:val="ConsPlusNormal"/>
        <w:ind w:firstLine="540"/>
        <w:jc w:val="both"/>
      </w:pPr>
      <w:r>
        <w:t>2.6. Долгосрочный прогноз утверждается Правительством Нижегородской области.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jc w:val="center"/>
      </w:pPr>
      <w:r>
        <w:t>III. Мониторинг и контроль реализации</w:t>
      </w:r>
    </w:p>
    <w:p w:rsidR="000C4FDF" w:rsidRDefault="000C4FDF">
      <w:pPr>
        <w:pStyle w:val="ConsPlusNormal"/>
        <w:jc w:val="center"/>
      </w:pPr>
      <w:r>
        <w:t>долгосрочного прогноза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ind w:firstLine="540"/>
        <w:jc w:val="both"/>
      </w:pPr>
      <w:r>
        <w:t>3.1. Мониторинг и контроль реализации долгосрочного прогноза осуществляется министерством экономики Нижегородской области.</w:t>
      </w:r>
    </w:p>
    <w:p w:rsidR="000C4FDF" w:rsidRDefault="000C4FDF">
      <w:pPr>
        <w:pStyle w:val="ConsPlusNormal"/>
        <w:ind w:firstLine="540"/>
        <w:jc w:val="both"/>
      </w:pPr>
      <w:r>
        <w:t>3.2. Итоги мониторинга ежегодно направляются в адрес Губернатора Нижегородской области, Председателя Правительства.</w:t>
      </w: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ind w:firstLine="540"/>
        <w:jc w:val="both"/>
      </w:pPr>
    </w:p>
    <w:p w:rsidR="000C4FDF" w:rsidRDefault="000C4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89" w:rsidRDefault="001A5989"/>
    <w:sectPr w:rsidR="001A5989" w:rsidSect="0061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4FDF"/>
    <w:rsid w:val="000C4FDF"/>
    <w:rsid w:val="001A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1434F3A68C6080A3ACC35EF12396DC5104C5FC8D33E837221ED42C5F51FCC7B7F318F15C9CFA9M7a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1434F3A68C6080A3AD238F97E6668C31D165AC5D733DC267EB61F92FC159B3C3068CD51C4CAAA76F6C2MFaEK" TargetMode="External"/><Relationship Id="rId5" Type="http://schemas.openxmlformats.org/officeDocument/2006/relationships/hyperlink" Target="consultantplus://offline/ref=EB11434F3A68C6080A3ACC35EF12396DC5104C5FC8D33E837221ED42C5F51FCC7B7F318F15C9CFAFM7a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9015</Characters>
  <Application>Microsoft Office Word</Application>
  <DocSecurity>0</DocSecurity>
  <Lines>75</Lines>
  <Paragraphs>21</Paragraphs>
  <ScaleCrop>false</ScaleCrop>
  <Company>*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2015-11-26T10:26:00Z</dcterms:created>
  <dcterms:modified xsi:type="dcterms:W3CDTF">2015-11-26T10:26:00Z</dcterms:modified>
</cp:coreProperties>
</file>