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41" w:rsidRPr="00E94B80" w:rsidRDefault="00281C41" w:rsidP="00281C41">
      <w:pPr>
        <w:spacing w:line="0" w:lineRule="atLeast"/>
        <w:contextualSpacing/>
        <w:jc w:val="center"/>
        <w:rPr>
          <w:sz w:val="24"/>
        </w:rPr>
      </w:pPr>
      <w:r>
        <w:fldChar w:fldCharType="begin"/>
      </w:r>
      <w:r>
        <w:instrText>HYPERLINK "http://czn.nnov.ru/"</w:instrText>
      </w:r>
      <w:r>
        <w:fldChar w:fldCharType="separate"/>
      </w:r>
      <w:r w:rsidRPr="00E94B80">
        <w:rPr>
          <w:rStyle w:val="a6"/>
          <w:rFonts w:ascii="Georgia" w:hAnsi="Georgia"/>
          <w:b/>
          <w:bCs/>
          <w:color w:val="1E90A4"/>
          <w:sz w:val="24"/>
          <w:shd w:val="clear" w:color="auto" w:fill="FFFFFF"/>
        </w:rPr>
        <w:t>Государственная служба занятости населения Нижегородской области</w:t>
      </w:r>
      <w:r>
        <w:fldChar w:fldCharType="end"/>
      </w:r>
    </w:p>
    <w:p w:rsidR="00281C41" w:rsidRPr="00E94B80" w:rsidRDefault="00281C41" w:rsidP="00281C41">
      <w:pPr>
        <w:spacing w:line="0" w:lineRule="atLeast"/>
        <w:contextualSpacing/>
        <w:jc w:val="center"/>
        <w:rPr>
          <w:rFonts w:ascii="Times New Roman" w:hAnsi="Times New Roman" w:cs="Times New Roman"/>
          <w:color w:val="C00000"/>
          <w:sz w:val="24"/>
        </w:rPr>
      </w:pPr>
      <w:r w:rsidRPr="00E94B80">
        <w:rPr>
          <w:rFonts w:ascii="Times New Roman" w:hAnsi="Times New Roman" w:cs="Times New Roman"/>
          <w:sz w:val="24"/>
        </w:rPr>
        <w:t xml:space="preserve">регулярно размещает на своем официальном сайте </w:t>
      </w:r>
      <w:proofErr w:type="spellStart"/>
      <w:r w:rsidRPr="00E94B80">
        <w:rPr>
          <w:rFonts w:ascii="Times New Roman" w:hAnsi="Times New Roman" w:cs="Times New Roman"/>
          <w:sz w:val="24"/>
        </w:rPr>
        <w:t>czn.nnov.ru</w:t>
      </w:r>
      <w:proofErr w:type="spellEnd"/>
    </w:p>
    <w:p w:rsidR="00281C41" w:rsidRPr="00380789" w:rsidRDefault="00281C41" w:rsidP="00281C41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</w:rPr>
      </w:pPr>
      <w:r w:rsidRPr="00380789">
        <w:rPr>
          <w:rFonts w:ascii="Times New Roman" w:hAnsi="Times New Roman" w:cs="Times New Roman"/>
          <w:sz w:val="24"/>
        </w:rPr>
        <w:t>данные мониторинга банка вакансий Нижнего Новгорода и Нижегородской области.</w:t>
      </w:r>
    </w:p>
    <w:p w:rsidR="00281C41" w:rsidRPr="00514386" w:rsidRDefault="00281C41" w:rsidP="00281C41">
      <w:pPr>
        <w:spacing w:line="0" w:lineRule="atLeast"/>
        <w:contextualSpacing/>
        <w:jc w:val="center"/>
        <w:rPr>
          <w:rFonts w:ascii="Times New Roman" w:hAnsi="Times New Roman" w:cs="Times New Roman"/>
          <w:color w:val="C00000"/>
        </w:rPr>
      </w:pPr>
    </w:p>
    <w:p w:rsidR="00281C41" w:rsidRPr="00514386" w:rsidRDefault="00281C41" w:rsidP="00281C41">
      <w:pPr>
        <w:rPr>
          <w:rFonts w:ascii="Times New Roman" w:hAnsi="Times New Roman" w:cs="Times New Roman"/>
        </w:rPr>
      </w:pPr>
      <w:r w:rsidRPr="00514386">
        <w:rPr>
          <w:rFonts w:ascii="Times New Roman" w:hAnsi="Times New Roman" w:cs="Times New Roman"/>
        </w:rPr>
        <w:t xml:space="preserve"> В разделе </w:t>
      </w:r>
      <w:r w:rsidRPr="00514386">
        <w:rPr>
          <w:rFonts w:ascii="Times New Roman" w:hAnsi="Times New Roman" w:cs="Times New Roman"/>
          <w:b/>
        </w:rPr>
        <w:t>"Рынок труда"</w:t>
      </w:r>
      <w:r w:rsidRPr="00514386">
        <w:rPr>
          <w:rFonts w:ascii="Times New Roman" w:hAnsi="Times New Roman" w:cs="Times New Roman"/>
        </w:rPr>
        <w:t xml:space="preserve">  есть активная ссылка "</w:t>
      </w:r>
      <w:r w:rsidRPr="00514386">
        <w:rPr>
          <w:rFonts w:ascii="Times New Roman" w:hAnsi="Times New Roman" w:cs="Times New Roman"/>
          <w:b/>
        </w:rPr>
        <w:t>Мониторинг банка вакансий"</w:t>
      </w:r>
      <w:r w:rsidRPr="00514386">
        <w:rPr>
          <w:rFonts w:ascii="Times New Roman" w:hAnsi="Times New Roman" w:cs="Times New Roman"/>
        </w:rPr>
        <w:t xml:space="preserve">, в которой обновляются </w:t>
      </w:r>
      <w:r w:rsidRPr="00514386">
        <w:rPr>
          <w:rFonts w:ascii="Times New Roman" w:hAnsi="Times New Roman" w:cs="Times New Roman"/>
          <w:i/>
        </w:rPr>
        <w:t>еженедельный и ежемесячный</w:t>
      </w:r>
      <w:r w:rsidRPr="00514386">
        <w:rPr>
          <w:rFonts w:ascii="Times New Roman" w:hAnsi="Times New Roman" w:cs="Times New Roman"/>
        </w:rPr>
        <w:t xml:space="preserve"> анализ банка вакансий.  Здесь Вы можете ознакомиться:</w:t>
      </w:r>
    </w:p>
    <w:p w:rsidR="00281C41" w:rsidRPr="00514386" w:rsidRDefault="00281C41" w:rsidP="00281C4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4386">
        <w:rPr>
          <w:rFonts w:ascii="Times New Roman" w:hAnsi="Times New Roman" w:cs="Times New Roman"/>
        </w:rPr>
        <w:t>со статистикой банка реальных вакансий (по видам деятельности)</w:t>
      </w:r>
    </w:p>
    <w:p w:rsidR="00281C41" w:rsidRPr="00514386" w:rsidRDefault="00281C41" w:rsidP="00281C4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4386">
        <w:rPr>
          <w:rFonts w:ascii="Times New Roman" w:hAnsi="Times New Roman" w:cs="Times New Roman"/>
        </w:rPr>
        <w:t xml:space="preserve">распределением потребностей по группам профессий/специальностей, уровню квалификации и заработной плате </w:t>
      </w:r>
    </w:p>
    <w:p w:rsidR="00281C41" w:rsidRPr="00514386" w:rsidRDefault="00281C41" w:rsidP="00281C41">
      <w:pPr>
        <w:pStyle w:val="a3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514386">
        <w:rPr>
          <w:rFonts w:ascii="Times New Roman" w:hAnsi="Times New Roman" w:cs="Times New Roman"/>
        </w:rPr>
        <w:t>узнать ТОП-5 самых востребованных профессий</w:t>
      </w:r>
    </w:p>
    <w:p w:rsidR="00281C41" w:rsidRPr="00514386" w:rsidRDefault="00281C41" w:rsidP="00281C41">
      <w:pPr>
        <w:pStyle w:val="a3"/>
        <w:rPr>
          <w:rFonts w:ascii="Times New Roman" w:hAnsi="Times New Roman" w:cs="Times New Roman"/>
        </w:rPr>
      </w:pPr>
    </w:p>
    <w:p w:rsidR="00281C41" w:rsidRPr="00E94B80" w:rsidRDefault="00281C41" w:rsidP="00281C41">
      <w:pPr>
        <w:pStyle w:val="a3"/>
        <w:jc w:val="center"/>
        <w:rPr>
          <w:rFonts w:ascii="Times New Roman" w:hAnsi="Times New Roman" w:cs="Times New Roman"/>
        </w:rPr>
      </w:pPr>
      <w:r w:rsidRPr="00E94B80">
        <w:rPr>
          <w:rFonts w:ascii="Times New Roman" w:hAnsi="Times New Roman" w:cs="Times New Roman"/>
          <w:sz w:val="24"/>
        </w:rPr>
        <w:t xml:space="preserve">Ниже для Вас представлена свежая информация по результатам </w:t>
      </w:r>
      <w:r w:rsidRPr="00E94B80">
        <w:rPr>
          <w:rFonts w:ascii="Times New Roman" w:hAnsi="Times New Roman" w:cs="Times New Roman"/>
        </w:rPr>
        <w:t xml:space="preserve"> </w:t>
      </w:r>
      <w:r w:rsidRPr="00E94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сотрудничества работодателей со службой занятости </w:t>
      </w:r>
      <w:r w:rsidRPr="00E94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данным АИС «Мониторинг рынка труда»)</w:t>
      </w:r>
    </w:p>
    <w:p w:rsidR="00281C41" w:rsidRDefault="00281C41" w:rsidP="00281C41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281C41" w:rsidRDefault="00281C41" w:rsidP="00281C41">
      <w:pPr>
        <w:pStyle w:val="a4"/>
        <w:shd w:val="clear" w:color="auto" w:fill="FFFFFF"/>
        <w:spacing w:before="0" w:beforeAutospacing="0" w:after="0" w:afterAutospacing="0"/>
        <w:rPr>
          <w:rStyle w:val="a5"/>
        </w:rPr>
      </w:pPr>
    </w:p>
    <w:p w:rsidR="00281C41" w:rsidRPr="00380789" w:rsidRDefault="00281C41" w:rsidP="00281C41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/>
          <w:i/>
          <w:caps/>
          <w:color w:val="993300"/>
          <w:sz w:val="32"/>
          <w:szCs w:val="32"/>
        </w:rPr>
      </w:pPr>
      <w:r w:rsidRPr="00380789">
        <w:rPr>
          <w:rFonts w:ascii="Times New Roman" w:hAnsi="Times New Roman" w:cs="Times New Roman"/>
          <w:b/>
          <w:i/>
          <w:caps/>
          <w:color w:val="993300"/>
          <w:sz w:val="32"/>
          <w:szCs w:val="32"/>
        </w:rPr>
        <w:t xml:space="preserve">Еженедельный анализ банка вакансий </w:t>
      </w:r>
    </w:p>
    <w:p w:rsidR="00281C41" w:rsidRPr="00380789" w:rsidRDefault="00281C41" w:rsidP="00281C41">
      <w:pPr>
        <w:spacing w:line="0" w:lineRule="atLeast"/>
        <w:contextualSpacing/>
        <w:jc w:val="center"/>
        <w:outlineLvl w:val="0"/>
        <w:rPr>
          <w:rFonts w:ascii="Times New Roman" w:hAnsi="Times New Roman" w:cs="Times New Roman"/>
          <w:b/>
          <w:i/>
          <w:caps/>
          <w:color w:val="993300"/>
          <w:sz w:val="32"/>
          <w:szCs w:val="32"/>
        </w:rPr>
      </w:pPr>
      <w:r w:rsidRPr="00380789">
        <w:rPr>
          <w:rFonts w:ascii="Times New Roman" w:hAnsi="Times New Roman" w:cs="Times New Roman"/>
          <w:b/>
          <w:i/>
          <w:caps/>
          <w:color w:val="993300"/>
          <w:sz w:val="32"/>
          <w:szCs w:val="32"/>
        </w:rPr>
        <w:t>Нижегородской области</w:t>
      </w:r>
    </w:p>
    <w:p w:rsidR="00281C41" w:rsidRPr="00380789" w:rsidRDefault="00281C41" w:rsidP="00281C41">
      <w:pPr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81C41" w:rsidRPr="00380789" w:rsidRDefault="00281C41" w:rsidP="00281C4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8078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04.05.2016 </w:t>
      </w:r>
      <w:r w:rsidRPr="00380789">
        <w:rPr>
          <w:rFonts w:ascii="Times New Roman" w:hAnsi="Times New Roman" w:cs="Times New Roman"/>
          <w:sz w:val="28"/>
          <w:szCs w:val="28"/>
        </w:rPr>
        <w:t xml:space="preserve">в банке вакансий Нижегородской области содержится 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22 843 </w:t>
      </w:r>
      <w:r w:rsidRPr="00380789">
        <w:rPr>
          <w:rFonts w:ascii="Times New Roman" w:hAnsi="Times New Roman" w:cs="Times New Roman"/>
          <w:sz w:val="28"/>
          <w:szCs w:val="28"/>
        </w:rPr>
        <w:t xml:space="preserve">вакансии, в том числе в Нижнем Новгороде – 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10 377 </w:t>
      </w:r>
      <w:r w:rsidRPr="00380789">
        <w:rPr>
          <w:rFonts w:ascii="Times New Roman" w:hAnsi="Times New Roman" w:cs="Times New Roman"/>
          <w:sz w:val="28"/>
          <w:szCs w:val="28"/>
        </w:rPr>
        <w:t>вакансий.</w:t>
      </w:r>
    </w:p>
    <w:p w:rsidR="00281C41" w:rsidRPr="00380789" w:rsidRDefault="00281C41" w:rsidP="00281C41">
      <w:pPr>
        <w:spacing w:line="360" w:lineRule="auto"/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380789">
        <w:rPr>
          <w:rFonts w:ascii="Times New Roman" w:hAnsi="Times New Roman" w:cs="Times New Roman"/>
          <w:b/>
          <w:i/>
          <w:color w:val="000080"/>
          <w:sz w:val="28"/>
          <w:szCs w:val="28"/>
        </w:rPr>
        <w:t>Распределение вакансий по характеру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936"/>
        <w:gridCol w:w="3187"/>
      </w:tblGrid>
      <w:tr w:rsidR="00281C41" w:rsidRPr="00380789" w:rsidTr="00B56EF6">
        <w:tc>
          <w:tcPr>
            <w:tcW w:w="3528" w:type="dxa"/>
            <w:shd w:val="clear" w:color="auto" w:fill="auto"/>
          </w:tcPr>
          <w:p w:rsidR="00281C41" w:rsidRPr="00380789" w:rsidRDefault="00281C41" w:rsidP="00B56EF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1C41" w:rsidRPr="00380789" w:rsidTr="00B56EF6">
        <w:trPr>
          <w:trHeight w:val="345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На постоянное место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19 166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83,9%</w:t>
            </w:r>
          </w:p>
        </w:tc>
      </w:tr>
      <w:tr w:rsidR="00281C41" w:rsidRPr="00380789" w:rsidTr="00B56EF6">
        <w:trPr>
          <w:trHeight w:val="70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На временные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3 677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16,1%</w:t>
            </w:r>
          </w:p>
        </w:tc>
      </w:tr>
    </w:tbl>
    <w:p w:rsidR="00281C41" w:rsidRPr="00380789" w:rsidRDefault="00281C41" w:rsidP="00281C4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1C41" w:rsidRPr="00380789" w:rsidRDefault="00281C41" w:rsidP="00281C41">
      <w:pPr>
        <w:spacing w:line="360" w:lineRule="auto"/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</w:p>
    <w:p w:rsidR="00281C41" w:rsidRPr="00380789" w:rsidRDefault="00281C41" w:rsidP="00281C41">
      <w:pPr>
        <w:spacing w:line="360" w:lineRule="auto"/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380789">
        <w:rPr>
          <w:rFonts w:ascii="Times New Roman" w:hAnsi="Times New Roman" w:cs="Times New Roman"/>
          <w:b/>
          <w:i/>
          <w:color w:val="000080"/>
          <w:sz w:val="28"/>
          <w:szCs w:val="28"/>
        </w:rPr>
        <w:t>Распределение вакансий по виду рабочего места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2"/>
        <w:gridCol w:w="2936"/>
        <w:gridCol w:w="3173"/>
      </w:tblGrid>
      <w:tr w:rsidR="00281C41" w:rsidRPr="00380789" w:rsidTr="00B56EF6">
        <w:trPr>
          <w:jc w:val="center"/>
        </w:trPr>
        <w:tc>
          <w:tcPr>
            <w:tcW w:w="3528" w:type="dxa"/>
            <w:shd w:val="clear" w:color="auto" w:fill="auto"/>
          </w:tcPr>
          <w:p w:rsidR="00281C41" w:rsidRPr="00380789" w:rsidRDefault="00281C41" w:rsidP="00B56EF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Количество вакансий, ед.</w:t>
            </w:r>
          </w:p>
        </w:tc>
        <w:tc>
          <w:tcPr>
            <w:tcW w:w="3277" w:type="dxa"/>
            <w:shd w:val="clear" w:color="auto" w:fill="auto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Доля вакансий от общего количества заявленных вакансий, %</w:t>
            </w:r>
          </w:p>
        </w:tc>
      </w:tr>
      <w:tr w:rsidR="00281C41" w:rsidRPr="00380789" w:rsidTr="00B56EF6">
        <w:trPr>
          <w:trHeight w:val="715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Для трудоустройства иностранной рабочей силы, всего</w:t>
            </w:r>
          </w:p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том числе: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3,5%</w:t>
            </w:r>
          </w:p>
        </w:tc>
      </w:tr>
      <w:tr w:rsidR="00281C41" w:rsidRPr="00380789" w:rsidTr="00B56EF6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 постоянное место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152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0,7%</w:t>
            </w:r>
          </w:p>
        </w:tc>
      </w:tr>
      <w:tr w:rsidR="00281C41" w:rsidRPr="00380789" w:rsidTr="00B56EF6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- на временные, сезонные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644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2,8%</w:t>
            </w:r>
          </w:p>
        </w:tc>
      </w:tr>
      <w:tr w:rsidR="00281C41" w:rsidRPr="00380789" w:rsidTr="00B56EF6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 xml:space="preserve">Для трудоустройства граждан в счет установленной квоты 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3 639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15,9%</w:t>
            </w:r>
          </w:p>
        </w:tc>
      </w:tr>
      <w:tr w:rsidR="00281C41" w:rsidRPr="00380789" w:rsidTr="00B56EF6">
        <w:trPr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Для трудоустройства несовершеннолетних граждан в возрасте 14-17 лет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404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1,8%</w:t>
            </w:r>
          </w:p>
        </w:tc>
      </w:tr>
      <w:tr w:rsidR="00281C41" w:rsidRPr="00380789" w:rsidTr="00B56EF6">
        <w:trPr>
          <w:trHeight w:val="318"/>
          <w:jc w:val="center"/>
        </w:trPr>
        <w:tc>
          <w:tcPr>
            <w:tcW w:w="3528" w:type="dxa"/>
            <w:shd w:val="clear" w:color="auto" w:fill="auto"/>
            <w:vAlign w:val="center"/>
          </w:tcPr>
          <w:p w:rsidR="00281C41" w:rsidRPr="00380789" w:rsidRDefault="00281C41" w:rsidP="00B56EF6">
            <w:pPr>
              <w:spacing w:line="21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Для трудоустройства на общественные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80789">
              <w:rPr>
                <w:rFonts w:ascii="Times New Roman" w:hAnsi="Times New Roman" w:cs="Times New Roman"/>
                <w:sz w:val="23"/>
                <w:szCs w:val="23"/>
              </w:rPr>
              <w:t>440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1,9%</w:t>
            </w:r>
          </w:p>
        </w:tc>
      </w:tr>
    </w:tbl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89">
        <w:rPr>
          <w:rFonts w:ascii="Times New Roman" w:hAnsi="Times New Roman" w:cs="Times New Roman"/>
          <w:sz w:val="28"/>
          <w:szCs w:val="28"/>
        </w:rPr>
        <w:t>Средний уровень заработной платы по заявленным вакансиям в Нижегородской области составил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 16 624 рубля</w:t>
      </w:r>
      <w:r w:rsidRPr="00380789">
        <w:rPr>
          <w:rFonts w:ascii="Times New Roman" w:hAnsi="Times New Roman" w:cs="Times New Roman"/>
          <w:sz w:val="28"/>
          <w:szCs w:val="28"/>
        </w:rPr>
        <w:t>.</w:t>
      </w:r>
    </w:p>
    <w:p w:rsidR="00281C41" w:rsidRPr="00380789" w:rsidRDefault="00281C41" w:rsidP="00281C41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380789">
        <w:rPr>
          <w:rFonts w:ascii="Times New Roman" w:hAnsi="Times New Roman" w:cs="Times New Roman"/>
          <w:b/>
          <w:i/>
          <w:color w:val="000080"/>
          <w:sz w:val="28"/>
          <w:szCs w:val="28"/>
        </w:rPr>
        <w:t xml:space="preserve">Анализ вакансий, заявленных работодателями на постоянное место работы </w:t>
      </w:r>
    </w:p>
    <w:p w:rsidR="00281C41" w:rsidRPr="00380789" w:rsidRDefault="00281C41" w:rsidP="00281C41">
      <w:pPr>
        <w:jc w:val="center"/>
        <w:rPr>
          <w:rFonts w:ascii="Times New Roman" w:hAnsi="Times New Roman" w:cs="Times New Roman"/>
          <w:i/>
          <w:szCs w:val="28"/>
        </w:rPr>
      </w:pPr>
      <w:proofErr w:type="gramStart"/>
      <w:r w:rsidRPr="00380789">
        <w:rPr>
          <w:rFonts w:ascii="Times New Roman" w:hAnsi="Times New Roman" w:cs="Times New Roman"/>
          <w:i/>
          <w:szCs w:val="28"/>
        </w:rPr>
        <w:t>(без учета потребности, заявленной работодателями</w:t>
      </w:r>
      <w:proofErr w:type="gramEnd"/>
    </w:p>
    <w:p w:rsidR="00281C41" w:rsidRPr="00380789" w:rsidRDefault="00281C41" w:rsidP="00281C41">
      <w:pPr>
        <w:jc w:val="center"/>
        <w:rPr>
          <w:rFonts w:ascii="Times New Roman" w:hAnsi="Times New Roman" w:cs="Times New Roman"/>
          <w:i/>
          <w:szCs w:val="28"/>
        </w:rPr>
      </w:pPr>
      <w:r w:rsidRPr="00380789">
        <w:rPr>
          <w:rFonts w:ascii="Times New Roman" w:hAnsi="Times New Roman" w:cs="Times New Roman"/>
          <w:i/>
          <w:szCs w:val="28"/>
        </w:rPr>
        <w:t xml:space="preserve"> по привлечению иностранной рабочей силы)</w:t>
      </w:r>
    </w:p>
    <w:p w:rsidR="00281C41" w:rsidRPr="00380789" w:rsidRDefault="00281C41" w:rsidP="00281C4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89">
        <w:rPr>
          <w:rFonts w:ascii="Times New Roman" w:hAnsi="Times New Roman" w:cs="Times New Roman"/>
          <w:sz w:val="28"/>
          <w:szCs w:val="28"/>
        </w:rPr>
        <w:t xml:space="preserve">По состоянию на 04.05.2016 в банке вакансий Нижегородской области содержатся 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19 014 </w:t>
      </w:r>
      <w:r w:rsidRPr="00380789">
        <w:rPr>
          <w:rFonts w:ascii="Times New Roman" w:hAnsi="Times New Roman" w:cs="Times New Roman"/>
          <w:sz w:val="28"/>
          <w:szCs w:val="28"/>
        </w:rPr>
        <w:t>вакансий, предназначенных для трудоустройства на постоянное место работы.</w:t>
      </w: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89">
        <w:rPr>
          <w:rFonts w:ascii="Times New Roman" w:hAnsi="Times New Roman" w:cs="Times New Roman"/>
          <w:sz w:val="28"/>
          <w:szCs w:val="28"/>
        </w:rPr>
        <w:t xml:space="preserve">В разрезе видов экономической деятельности наибольшую потребность заявляют: </w:t>
      </w:r>
      <w:r w:rsidRPr="00380789">
        <w:rPr>
          <w:rFonts w:ascii="Times New Roman" w:hAnsi="Times New Roman" w:cs="Times New Roman"/>
          <w:b/>
          <w:color w:val="C00000"/>
          <w:sz w:val="28"/>
          <w:szCs w:val="28"/>
        </w:rPr>
        <w:t>обрабатывающие производства</w:t>
      </w:r>
      <w:r w:rsidRPr="00380789">
        <w:rPr>
          <w:rFonts w:ascii="Times New Roman" w:hAnsi="Times New Roman" w:cs="Times New Roman"/>
          <w:sz w:val="28"/>
          <w:szCs w:val="28"/>
        </w:rPr>
        <w:t xml:space="preserve">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21,6%</w:t>
      </w:r>
      <w:r w:rsidRPr="00380789">
        <w:rPr>
          <w:rFonts w:ascii="Times New Roman" w:hAnsi="Times New Roman" w:cs="Times New Roman"/>
          <w:sz w:val="28"/>
          <w:szCs w:val="28"/>
        </w:rPr>
        <w:t xml:space="preserve">, </w:t>
      </w:r>
      <w:r w:rsidRPr="00380789">
        <w:rPr>
          <w:rFonts w:ascii="Times New Roman" w:hAnsi="Times New Roman" w:cs="Times New Roman"/>
          <w:b/>
          <w:color w:val="0070C0"/>
          <w:sz w:val="28"/>
          <w:szCs w:val="28"/>
        </w:rPr>
        <w:t>здравоохранение</w:t>
      </w:r>
      <w:r w:rsidRPr="00380789">
        <w:rPr>
          <w:rFonts w:ascii="Times New Roman" w:hAnsi="Times New Roman" w:cs="Times New Roman"/>
          <w:sz w:val="28"/>
          <w:szCs w:val="28"/>
        </w:rPr>
        <w:t xml:space="preserve">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13,9%</w:t>
      </w:r>
      <w:r w:rsidRPr="00380789">
        <w:rPr>
          <w:rFonts w:ascii="Times New Roman" w:hAnsi="Times New Roman" w:cs="Times New Roman"/>
          <w:sz w:val="28"/>
          <w:szCs w:val="28"/>
        </w:rPr>
        <w:t xml:space="preserve">,  </w:t>
      </w:r>
      <w:r w:rsidRPr="00380789">
        <w:rPr>
          <w:rFonts w:ascii="Times New Roman" w:hAnsi="Times New Roman" w:cs="Times New Roman"/>
          <w:b/>
          <w:sz w:val="28"/>
          <w:szCs w:val="28"/>
        </w:rPr>
        <w:t>оптовая и розничная торговля</w:t>
      </w:r>
      <w:r w:rsidRPr="00380789">
        <w:rPr>
          <w:rFonts w:ascii="Times New Roman" w:hAnsi="Times New Roman" w:cs="Times New Roman"/>
          <w:sz w:val="28"/>
          <w:szCs w:val="28"/>
        </w:rPr>
        <w:t xml:space="preserve">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11,5%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0789">
        <w:rPr>
          <w:rFonts w:ascii="Times New Roman" w:hAnsi="Times New Roman" w:cs="Times New Roman"/>
          <w:sz w:val="28"/>
          <w:szCs w:val="28"/>
        </w:rPr>
        <w:t xml:space="preserve">транспорт и связь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10,8%</w:t>
      </w:r>
      <w:r w:rsidRPr="00380789">
        <w:rPr>
          <w:rFonts w:ascii="Times New Roman" w:hAnsi="Times New Roman" w:cs="Times New Roman"/>
          <w:sz w:val="28"/>
          <w:szCs w:val="28"/>
        </w:rPr>
        <w:t xml:space="preserve">, образование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6,6%</w:t>
      </w:r>
      <w:r w:rsidRPr="00380789">
        <w:rPr>
          <w:rFonts w:ascii="Times New Roman" w:hAnsi="Times New Roman" w:cs="Times New Roman"/>
          <w:sz w:val="28"/>
          <w:szCs w:val="28"/>
        </w:rPr>
        <w:t>, сельское хозяйство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80789">
        <w:rPr>
          <w:rFonts w:ascii="Times New Roman" w:hAnsi="Times New Roman" w:cs="Times New Roman"/>
          <w:b/>
          <w:sz w:val="28"/>
          <w:szCs w:val="28"/>
          <w:u w:val="single"/>
        </w:rPr>
        <w:t>6,5%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8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81700" cy="3676650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keepNext/>
        <w:ind w:right="-10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89">
        <w:rPr>
          <w:rFonts w:ascii="Times New Roman" w:hAnsi="Times New Roman" w:cs="Times New Roman"/>
          <w:sz w:val="28"/>
          <w:szCs w:val="28"/>
        </w:rPr>
        <w:t xml:space="preserve">Из заявленных работодателями вакансий </w:t>
      </w:r>
      <w:r w:rsidRPr="00380789">
        <w:rPr>
          <w:rFonts w:ascii="Times New Roman" w:hAnsi="Times New Roman" w:cs="Times New Roman"/>
          <w:b/>
          <w:bCs/>
          <w:sz w:val="28"/>
          <w:szCs w:val="28"/>
        </w:rPr>
        <w:t>61,8 %</w:t>
      </w:r>
      <w:r w:rsidRPr="00380789">
        <w:rPr>
          <w:rFonts w:ascii="Times New Roman" w:hAnsi="Times New Roman" w:cs="Times New Roman"/>
          <w:sz w:val="28"/>
          <w:szCs w:val="28"/>
        </w:rPr>
        <w:t xml:space="preserve"> предназначены для трудоустройства по рабочим профессиям, и </w:t>
      </w:r>
      <w:r w:rsidRPr="00380789">
        <w:rPr>
          <w:rFonts w:ascii="Times New Roman" w:hAnsi="Times New Roman" w:cs="Times New Roman"/>
          <w:b/>
          <w:sz w:val="28"/>
          <w:szCs w:val="28"/>
        </w:rPr>
        <w:t>38,2 %</w:t>
      </w:r>
      <w:r w:rsidRPr="00380789">
        <w:rPr>
          <w:rFonts w:ascii="Times New Roman" w:hAnsi="Times New Roman" w:cs="Times New Roman"/>
          <w:sz w:val="28"/>
          <w:szCs w:val="28"/>
        </w:rPr>
        <w:t xml:space="preserve"> - для трудоустройства служащих.</w:t>
      </w:r>
      <w:proofErr w:type="gramEnd"/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0789">
        <w:rPr>
          <w:rFonts w:ascii="Times New Roman" w:hAnsi="Times New Roman" w:cs="Times New Roman"/>
          <w:sz w:val="28"/>
          <w:szCs w:val="28"/>
        </w:rPr>
        <w:t xml:space="preserve">Средний уровень заработной платы </w:t>
      </w:r>
      <w:r w:rsidRPr="00380789">
        <w:rPr>
          <w:rFonts w:ascii="Times New Roman" w:hAnsi="Times New Roman" w:cs="Times New Roman"/>
          <w:b/>
          <w:sz w:val="28"/>
          <w:szCs w:val="28"/>
        </w:rPr>
        <w:t xml:space="preserve">17 056 </w:t>
      </w:r>
      <w:r w:rsidRPr="00380789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Pr="00380789">
        <w:rPr>
          <w:rFonts w:ascii="Times New Roman" w:hAnsi="Times New Roman" w:cs="Times New Roman"/>
          <w:sz w:val="28"/>
          <w:szCs w:val="28"/>
        </w:rPr>
        <w:t>.</w:t>
      </w: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789">
        <w:rPr>
          <w:rFonts w:ascii="Times New Roman" w:hAnsi="Times New Roman" w:cs="Times New Roman"/>
          <w:b/>
          <w:sz w:val="28"/>
          <w:szCs w:val="28"/>
        </w:rPr>
        <w:t>Наиболее востребованными профессиями на текущий период являются:</w:t>
      </w:r>
    </w:p>
    <w:p w:rsidR="00281C41" w:rsidRPr="00380789" w:rsidRDefault="00281C41" w:rsidP="00281C41">
      <w:pPr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>профессии</w:t>
      </w:r>
      <w:proofErr w:type="spellEnd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 xml:space="preserve"> </w:t>
      </w:r>
      <w:proofErr w:type="spellStart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>для</w:t>
      </w:r>
      <w:proofErr w:type="spellEnd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 xml:space="preserve"> </w:t>
      </w:r>
      <w:proofErr w:type="spellStart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>квалифицированных</w:t>
      </w:r>
      <w:proofErr w:type="spellEnd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 xml:space="preserve"> </w:t>
      </w:r>
      <w:proofErr w:type="spellStart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>рабочих</w:t>
      </w:r>
      <w:proofErr w:type="spellEnd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 xml:space="preserve"> </w:t>
      </w:r>
      <w:proofErr w:type="spellStart"/>
      <w:r w:rsidRPr="00380789">
        <w:rPr>
          <w:rFonts w:ascii="Times New Roman" w:hAnsi="Times New Roman" w:cs="Times New Roman"/>
          <w:i/>
          <w:sz w:val="28"/>
          <w:szCs w:val="28"/>
          <w:lang w:val="de-CH"/>
        </w:rPr>
        <w:t>кадров</w:t>
      </w:r>
      <w:proofErr w:type="spellEnd"/>
      <w:r w:rsidRPr="00380789">
        <w:rPr>
          <w:rFonts w:ascii="Times New Roman" w:hAnsi="Times New Roman" w:cs="Times New Roman"/>
          <w:sz w:val="28"/>
          <w:szCs w:val="28"/>
          <w:lang w:val="de-CH"/>
        </w:rPr>
        <w:t xml:space="preserve">: </w:t>
      </w:r>
      <w:proofErr w:type="spellStart"/>
      <w:r w:rsidRPr="00380789">
        <w:rPr>
          <w:rFonts w:ascii="Times New Roman" w:hAnsi="Times New Roman" w:cs="Times New Roman"/>
          <w:sz w:val="28"/>
          <w:szCs w:val="28"/>
          <w:lang w:val="de-CH"/>
        </w:rPr>
        <w:t>водитель</w:t>
      </w:r>
      <w:proofErr w:type="spellEnd"/>
      <w:r w:rsidRPr="00380789">
        <w:rPr>
          <w:rFonts w:ascii="Times New Roman" w:hAnsi="Times New Roman" w:cs="Times New Roman"/>
          <w:sz w:val="28"/>
          <w:szCs w:val="28"/>
          <w:lang w:val="de-CH"/>
        </w:rPr>
        <w:t>,</w:t>
      </w:r>
      <w:r w:rsidRPr="00380789">
        <w:rPr>
          <w:rFonts w:ascii="Times New Roman" w:hAnsi="Times New Roman" w:cs="Times New Roman"/>
          <w:sz w:val="28"/>
          <w:szCs w:val="28"/>
        </w:rPr>
        <w:t xml:space="preserve"> кондуктор, продавец, оператор, слесарь, швея, </w:t>
      </w:r>
      <w:proofErr w:type="spellStart"/>
      <w:r w:rsidRPr="00380789">
        <w:rPr>
          <w:rFonts w:ascii="Times New Roman" w:hAnsi="Times New Roman" w:cs="Times New Roman"/>
          <w:sz w:val="28"/>
          <w:szCs w:val="28"/>
          <w:lang w:val="de-CH"/>
        </w:rPr>
        <w:t>контролер</w:t>
      </w:r>
      <w:proofErr w:type="spellEnd"/>
      <w:r w:rsidRPr="00380789">
        <w:rPr>
          <w:rFonts w:ascii="Times New Roman" w:hAnsi="Times New Roman" w:cs="Times New Roman"/>
          <w:sz w:val="28"/>
          <w:szCs w:val="28"/>
          <w:lang w:val="de-CH"/>
        </w:rPr>
        <w:t>,</w:t>
      </w:r>
      <w:r w:rsidRPr="00380789">
        <w:rPr>
          <w:rFonts w:ascii="Times New Roman" w:hAnsi="Times New Roman" w:cs="Times New Roman"/>
          <w:sz w:val="28"/>
          <w:szCs w:val="28"/>
        </w:rPr>
        <w:t xml:space="preserve"> повар, рабочий, токарь</w:t>
      </w:r>
      <w:r w:rsidRPr="00380789">
        <w:rPr>
          <w:rFonts w:ascii="Times New Roman" w:hAnsi="Times New Roman" w:cs="Times New Roman"/>
          <w:sz w:val="28"/>
          <w:szCs w:val="28"/>
          <w:lang w:val="de-CH"/>
        </w:rPr>
        <w:t xml:space="preserve"> и </w:t>
      </w:r>
      <w:proofErr w:type="spellStart"/>
      <w:r w:rsidRPr="00380789">
        <w:rPr>
          <w:rFonts w:ascii="Times New Roman" w:hAnsi="Times New Roman" w:cs="Times New Roman"/>
          <w:sz w:val="28"/>
          <w:szCs w:val="28"/>
          <w:lang w:val="de-CH"/>
        </w:rPr>
        <w:t>др</w:t>
      </w:r>
      <w:proofErr w:type="spellEnd"/>
      <w:r w:rsidRPr="00380789">
        <w:rPr>
          <w:rFonts w:ascii="Times New Roman" w:hAnsi="Times New Roman" w:cs="Times New Roman"/>
          <w:sz w:val="28"/>
          <w:szCs w:val="28"/>
          <w:lang w:val="de-CH"/>
        </w:rPr>
        <w:t>.;</w:t>
      </w:r>
    </w:p>
    <w:p w:rsidR="00281C41" w:rsidRPr="00380789" w:rsidRDefault="00281C41" w:rsidP="00281C41">
      <w:pPr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89">
        <w:rPr>
          <w:rFonts w:ascii="Times New Roman" w:hAnsi="Times New Roman" w:cs="Times New Roman"/>
          <w:i/>
          <w:sz w:val="28"/>
          <w:szCs w:val="28"/>
        </w:rPr>
        <w:t>профессии для неквалифицированных рабочих кадров</w:t>
      </w:r>
      <w:r w:rsidRPr="00380789">
        <w:rPr>
          <w:rFonts w:ascii="Times New Roman" w:hAnsi="Times New Roman" w:cs="Times New Roman"/>
          <w:sz w:val="28"/>
          <w:szCs w:val="28"/>
        </w:rPr>
        <w:t>: подсобный рабочий, уборщик производственных и служебных помещений, мойщица (санитарка), дворник, грузчик, вахтер, кладовщик, курьер, горничная и др.;</w:t>
      </w:r>
      <w:proofErr w:type="gramEnd"/>
    </w:p>
    <w:p w:rsidR="00281C41" w:rsidRPr="00380789" w:rsidRDefault="00281C41" w:rsidP="00281C41">
      <w:pPr>
        <w:numPr>
          <w:ilvl w:val="0"/>
          <w:numId w:val="1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789">
        <w:rPr>
          <w:rFonts w:ascii="Times New Roman" w:hAnsi="Times New Roman" w:cs="Times New Roman"/>
          <w:i/>
          <w:sz w:val="28"/>
          <w:szCs w:val="28"/>
        </w:rPr>
        <w:t>специальности для служащих:</w:t>
      </w:r>
      <w:r w:rsidRPr="00380789">
        <w:rPr>
          <w:rFonts w:ascii="Times New Roman" w:hAnsi="Times New Roman" w:cs="Times New Roman"/>
          <w:sz w:val="28"/>
          <w:szCs w:val="28"/>
        </w:rPr>
        <w:t xml:space="preserve"> врач, инженер, медицинская сестра, менеджер, специалист, воспитатель,</w:t>
      </w:r>
      <w:r w:rsidRPr="00380789">
        <w:rPr>
          <w:rFonts w:ascii="Times New Roman" w:hAnsi="Times New Roman" w:cs="Times New Roman"/>
        </w:rPr>
        <w:t xml:space="preserve"> </w:t>
      </w:r>
      <w:r w:rsidRPr="00380789">
        <w:rPr>
          <w:rFonts w:ascii="Times New Roman" w:hAnsi="Times New Roman" w:cs="Times New Roman"/>
          <w:sz w:val="28"/>
          <w:szCs w:val="28"/>
        </w:rPr>
        <w:t>военнослужащий, фельдшер, агент охранник, учитель, бухгалтер и др..</w:t>
      </w:r>
      <w:proofErr w:type="gramEnd"/>
    </w:p>
    <w:p w:rsidR="00281C41" w:rsidRDefault="00281C41" w:rsidP="00281C4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Default="00281C41" w:rsidP="00281C4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Default="00281C41" w:rsidP="00281C4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Default="00281C41" w:rsidP="00281C4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1C41" w:rsidRPr="00380789" w:rsidRDefault="00281C41" w:rsidP="00281C41">
      <w:pPr>
        <w:jc w:val="center"/>
        <w:rPr>
          <w:rFonts w:ascii="Times New Roman" w:hAnsi="Times New Roman" w:cs="Times New Roman"/>
          <w:b/>
          <w:i/>
          <w:color w:val="000080"/>
          <w:sz w:val="28"/>
          <w:szCs w:val="28"/>
        </w:rPr>
      </w:pPr>
      <w:r w:rsidRPr="00380789">
        <w:rPr>
          <w:rFonts w:ascii="Times New Roman" w:hAnsi="Times New Roman" w:cs="Times New Roman"/>
          <w:b/>
          <w:i/>
          <w:color w:val="000080"/>
          <w:sz w:val="28"/>
          <w:szCs w:val="28"/>
        </w:rPr>
        <w:t>Наиболее высокооплачиваемые вакансии по состоянию на 04.05.2016</w:t>
      </w:r>
    </w:p>
    <w:tbl>
      <w:tblPr>
        <w:tblpPr w:leftFromText="180" w:rightFromText="180" w:vertAnchor="text" w:tblpXSpec="center" w:tblpY="1"/>
        <w:tblOverlap w:val="never"/>
        <w:tblW w:w="10234" w:type="dxa"/>
        <w:tblLook w:val="0000"/>
      </w:tblPr>
      <w:tblGrid>
        <w:gridCol w:w="6830"/>
        <w:gridCol w:w="1620"/>
        <w:gridCol w:w="1784"/>
      </w:tblGrid>
      <w:tr w:rsidR="00281C41" w:rsidRPr="00380789" w:rsidTr="00B56EF6">
        <w:trPr>
          <w:trHeight w:val="551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89">
              <w:rPr>
                <w:rFonts w:ascii="Times New Roman" w:hAnsi="Times New Roman" w:cs="Times New Roman"/>
                <w:bCs/>
              </w:rPr>
              <w:t>Профессии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89">
              <w:rPr>
                <w:rFonts w:ascii="Times New Roman" w:hAnsi="Times New Roman" w:cs="Times New Roman"/>
                <w:bCs/>
              </w:rPr>
              <w:t>Кол-во вакансий, ед.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89">
              <w:rPr>
                <w:rFonts w:ascii="Times New Roman" w:hAnsi="Times New Roman" w:cs="Times New Roman"/>
                <w:bCs/>
              </w:rPr>
              <w:t>Средняя заработная плата, руб.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ЭЛЕКТРОСВАРЩИК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46 960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НАЧАЛЬНИК ОТДЕЛА (НА ПРЕДПРИЯТИЯХ, ОСУЩЕСТВЛЯЮЩИХ КОММЕРЧЕСКУЮ ДЕЯТЕЛЬНОСТЬ)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46364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НАЧАЛЬНИК ОТДЕЛА (В ПРОМЫШЛЕННОСТИ)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46 000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НАЧАЛЬНИК УЧАСТКА (В СТРОИТЕЛЬСТВЕ)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45 000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 xml:space="preserve">НАЧАЛЬНИК ЛАБОРАТОРИИ (НА ПРЕДПРИЯТИЯХ СОЦИАЛЬНО-БЫТОВОГО ОБСЛУЖИВАНИЯ НАСЕЛЕНИЯ)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45 000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ТРУБОПРОВОДЧИК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42 636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НАЧАЛЬНИК ГРУППЫ (В ПРОЧИХ ОТРАСЛЯХ)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42 262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НАЧАЛЬНИК СЛУЖБЫ (НА ТРАНСПОРТЕ, В СВЯЗИ, МАТЕРИАЛЬНО-ТЕХНИЧЕСКОМ СНАБЖЕНИИ И СБЫТЕ)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41 939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УСТАНОВЩИК (МОНТАЖНИК) ОКОН, ДВЕРЕЙ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40 000</w:t>
            </w:r>
          </w:p>
        </w:tc>
      </w:tr>
      <w:tr w:rsidR="00281C41" w:rsidRPr="00380789" w:rsidTr="00B56EF6">
        <w:trPr>
          <w:trHeight w:val="70"/>
        </w:trPr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C41" w:rsidRPr="00380789" w:rsidRDefault="00281C41" w:rsidP="00B56EF6">
            <w:pPr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C41" w:rsidRPr="00380789" w:rsidRDefault="00281C41" w:rsidP="00B56EF6">
            <w:pPr>
              <w:jc w:val="center"/>
              <w:rPr>
                <w:rFonts w:ascii="Times New Roman" w:hAnsi="Times New Roman" w:cs="Times New Roman"/>
              </w:rPr>
            </w:pPr>
            <w:r w:rsidRPr="00380789">
              <w:rPr>
                <w:rFonts w:ascii="Times New Roman" w:hAnsi="Times New Roman" w:cs="Times New Roman"/>
              </w:rPr>
              <w:t>36 783</w:t>
            </w:r>
          </w:p>
        </w:tc>
      </w:tr>
    </w:tbl>
    <w:p w:rsidR="00281C41" w:rsidRPr="00380789" w:rsidRDefault="00281C41" w:rsidP="00281C41">
      <w:pPr>
        <w:spacing w:line="264" w:lineRule="auto"/>
        <w:jc w:val="both"/>
        <w:rPr>
          <w:rFonts w:ascii="Times New Roman" w:hAnsi="Times New Roman" w:cs="Times New Roman"/>
        </w:rPr>
      </w:pPr>
    </w:p>
    <w:p w:rsidR="00281C41" w:rsidRDefault="00281C41" w:rsidP="00281C41">
      <w:pPr>
        <w:pStyle w:val="a4"/>
        <w:spacing w:after="0" w:afterAutospacing="0"/>
        <w:jc w:val="both"/>
      </w:pPr>
      <w:r>
        <w:rPr>
          <w:color w:val="000000"/>
        </w:rPr>
        <w:t>Т</w:t>
      </w:r>
      <w:r w:rsidRPr="0008642F">
        <w:rPr>
          <w:color w:val="000000"/>
        </w:rPr>
        <w:t>акие ценные для любого работодателя качества, как профессионализм, ответственность и добросовестность, будут актуальны даже в самое кризисное время. Поэтому в конечном итоге многое будет зависеть непосредственно от самих работников</w:t>
      </w:r>
      <w:r>
        <w:rPr>
          <w:color w:val="000000"/>
        </w:rPr>
        <w:t>, отмечают эксперты</w:t>
      </w:r>
    </w:p>
    <w:p w:rsidR="00E83252" w:rsidRDefault="00E83252"/>
    <w:sectPr w:rsidR="00E83252" w:rsidSect="00E8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AB5"/>
    <w:multiLevelType w:val="hybridMultilevel"/>
    <w:tmpl w:val="12BAA56A"/>
    <w:lvl w:ilvl="0" w:tplc="408481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00E83"/>
    <w:multiLevelType w:val="hybridMultilevel"/>
    <w:tmpl w:val="BE62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C41"/>
    <w:rsid w:val="00281C41"/>
    <w:rsid w:val="00E8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41"/>
    <w:pPr>
      <w:spacing w:after="24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C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1C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1C41"/>
    <w:rPr>
      <w:b/>
      <w:bCs/>
    </w:rPr>
  </w:style>
  <w:style w:type="character" w:styleId="a6">
    <w:name w:val="Hyperlink"/>
    <w:basedOn w:val="a0"/>
    <w:uiPriority w:val="99"/>
    <w:unhideWhenUsed/>
    <w:rsid w:val="00281C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1C4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0;&#1048;&#1056;&#1048;&#1063;&#1045;&#1053;&#1050;&#1054;%20&#1057;%20&#1040;&#1042;&#1043;&#1059;&#1057;&#1058;&#1040;\&#1054;&#1090;&#1095;&#1077;&#1090;&#1099;,%20&#1084;&#1086;&#1085;&#1080;&#1090;&#1086;&#1088;&#1080;&#1085;&#1075;&#1080;\&#1045;&#1078;&#1077;&#1085;&#1077;&#1076;&#1077;&#1083;&#1100;&#1085;&#1099;&#1081;%20&#1072;&#1085;&#1072;&#1083;&#1080;&#1079;%20&#1073;&#1072;&#1085;&#1082;&#1072;%20&#1074;&#1072;&#1082;&#1072;&#1085;&#1089;&#1080;&#1081;\&#1044;&#1080;&#1072;&#1075;&#1088;&#1072;&#1084;&#1084;&#1072;_&#1086;&#1090;&#1088;&#1072;&#1089;&#1083;&#1080;_%2005_05_2016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perspective val="0"/>
    </c:view3D>
    <c:plotArea>
      <c:layout>
        <c:manualLayout>
          <c:layoutTarget val="inner"/>
          <c:xMode val="edge"/>
          <c:yMode val="edge"/>
          <c:x val="0.26551263966765942"/>
          <c:y val="0.46057428275909224"/>
          <c:w val="0.41558500121894476"/>
          <c:h val="0.2060935506509553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4"/>
          <c:dPt>
            <c:idx val="0"/>
            <c:spPr>
              <a:pattFill prst="dkHorz">
                <a:fgClr>
                  <a:srgbClr val="9999FF"/>
                </a:fgClr>
                <a:bgClr>
                  <a:srgbClr val="0000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plaid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pattFill prst="pct25">
                <a:fgClr>
                  <a:srgbClr val="FFFFFF"/>
                </a:fgClr>
                <a:bgClr>
                  <a:srgbClr val="9999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pattFill prst="dkHorz">
                <a:fgClr>
                  <a:srgbClr val="FFFFFF"/>
                </a:fgClr>
                <a:bgClr>
                  <a:srgbClr val="33CCCC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pattFill prst="dashVert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pattFill prst="lgConfetti">
                <a:fgClr>
                  <a:srgbClr val="FFFFFF"/>
                </a:fgClr>
                <a:bgClr>
                  <a:srgbClr val="0000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pattFill prst="pct30">
                <a:fgClr>
                  <a:srgbClr val="9999FF"/>
                </a:fgClr>
                <a:bgClr>
                  <a:srgbClr val="00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pattFill prst="wdUpDiag">
                <a:fgClr>
                  <a:srgbClr val="9999FF"/>
                </a:fgClr>
                <a:bgClr>
                  <a:srgbClr val="99CC00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pattFill prst="smCheck">
                <a:fgClr>
                  <a:srgbClr val="9999FF"/>
                </a:fgClr>
                <a:bgClr>
                  <a:srgbClr val="0000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362834990493235E-2"/>
                  <c:y val="-0.18244056722405216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Оптовая и розничная торговля</a:t>
                    </a:r>
                    <a:r>
                      <a:rPr lang="ru-RU" sz="1000" b="1"/>
                      <a:t>
11,5%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0.10181546405421428"/>
                  <c:y val="-0.20724371748299636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solidFill>
                          <a:srgbClr val="0070C0"/>
                        </a:solidFill>
                      </a:rPr>
                      <a:t>Здравоохранение
13,9%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0.11779427324704965"/>
                  <c:y val="-8.947874240054236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Транспорт и связь
10,8%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0.17209035475995091"/>
                  <c:y val="-1.608618460016998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Строительство
5,9%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0.16885227993710836"/>
                  <c:y val="5.544561357786322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/>
                      <a:t>Финансовая деятельность
2,0%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3.9181100275346792E-3"/>
                  <c:y val="0.1050438486205663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/>
                      <a:t>Образование
6,6%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1.6007339600315588E-3"/>
                  <c:y val="0.13859742317766183"/>
                </c:manualLayout>
              </c:layout>
              <c:tx>
                <c:rich>
                  <a:bodyPr/>
                  <a:lstStyle/>
                  <a:p>
                    <a:r>
                      <a:rPr lang="ru-RU" sz="1050" b="1">
                        <a:solidFill>
                          <a:srgbClr val="C00000"/>
                        </a:solidFill>
                      </a:rPr>
                      <a:t>Обрабатывающие производства        
21,6%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-0.14176397808035859"/>
                  <c:y val="0.123115481673184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ЖКХ
2,4%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8"/>
              <c:layout>
                <c:manualLayout>
                  <c:x val="-0.10680789493116805"/>
                  <c:y val="-1.138316727931550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Государственное управление
6,2%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9"/>
              <c:layout>
                <c:manualLayout>
                  <c:x val="-8.2157717475317874E-2"/>
                  <c:y val="-0.18773472378410624"/>
                </c:manualLayout>
              </c:layout>
              <c:tx>
                <c:rich>
                  <a:bodyPr/>
                  <a:lstStyle/>
                  <a:p>
                    <a:r>
                      <a:rPr lang="ru-RU" sz="1100" b="1"/>
                      <a:t>Сельское хозяйство
6,5%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dLbl>
              <c:idx val="10"/>
              <c:layout>
                <c:manualLayout>
                  <c:x val="-7.6604407679750912E-4"/>
                  <c:y val="-0.22683203625780715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Другие
12,6%</a:t>
                    </a:r>
                  </a:p>
                </c:rich>
              </c:tx>
              <c:dLblPos val="bestFit"/>
              <c:showVal val="1"/>
              <c:showCatName val="1"/>
              <c:separator>
</c:separator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CatName val="1"/>
            <c:separator>
</c:separator>
            <c:showLeaderLines val="1"/>
          </c:dLbls>
          <c:cat>
            <c:strRef>
              <c:f>Лист1!$A$38:$A$48</c:f>
              <c:strCache>
                <c:ptCount val="11"/>
                <c:pt idx="0">
                  <c:v>Оптовая и розничная торговля</c:v>
                </c:pt>
                <c:pt idx="1">
                  <c:v>Здравоохранение</c:v>
                </c:pt>
                <c:pt idx="2">
                  <c:v>Транспорт и связь</c:v>
                </c:pt>
                <c:pt idx="3">
                  <c:v>Строительство</c:v>
                </c:pt>
                <c:pt idx="4">
                  <c:v>Финансовая деятельность</c:v>
                </c:pt>
                <c:pt idx="5">
                  <c:v>Образование</c:v>
                </c:pt>
                <c:pt idx="6">
                  <c:v>Обрабатывающие производства</c:v>
                </c:pt>
                <c:pt idx="7">
                  <c:v>ЖКХ</c:v>
                </c:pt>
                <c:pt idx="8">
                  <c:v>Государственное управление</c:v>
                </c:pt>
                <c:pt idx="9">
                  <c:v>Сельское хозяйство</c:v>
                </c:pt>
                <c:pt idx="10">
                  <c:v>Другие</c:v>
                </c:pt>
              </c:strCache>
            </c:strRef>
          </c:cat>
          <c:val>
            <c:numRef>
              <c:f>Лист1!$B$38:$B$48</c:f>
              <c:numCache>
                <c:formatCode>0.0%</c:formatCode>
                <c:ptCount val="11"/>
                <c:pt idx="0">
                  <c:v>0.11470495424424122</c:v>
                </c:pt>
                <c:pt idx="1">
                  <c:v>0.13900284001262267</c:v>
                </c:pt>
                <c:pt idx="2">
                  <c:v>0.10807825812559167</c:v>
                </c:pt>
                <c:pt idx="3">
                  <c:v>5.8903965499105905E-2</c:v>
                </c:pt>
                <c:pt idx="4">
                  <c:v>2.0037866834963801E-2</c:v>
                </c:pt>
                <c:pt idx="5">
                  <c:v>6.579362574944804E-2</c:v>
                </c:pt>
                <c:pt idx="6">
                  <c:v>0.21641948038287698</c:v>
                </c:pt>
                <c:pt idx="7">
                  <c:v>2.3666771852319354E-2</c:v>
                </c:pt>
                <c:pt idx="8">
                  <c:v>6.2059535079415189E-2</c:v>
                </c:pt>
                <c:pt idx="9">
                  <c:v>6.4794362049016799E-2</c:v>
                </c:pt>
                <c:pt idx="10">
                  <c:v>0.126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noFill/>
    <a:ln w="9525">
      <a:noFill/>
    </a:ln>
  </c:spPr>
  <c:txPr>
    <a:bodyPr/>
    <a:lstStyle/>
    <a:p>
      <a:pPr>
        <a:defRPr sz="14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</dc:creator>
  <cp:keywords/>
  <dc:description/>
  <cp:lastModifiedBy>plotnikov</cp:lastModifiedBy>
  <cp:revision>2</cp:revision>
  <dcterms:created xsi:type="dcterms:W3CDTF">2016-05-13T13:54:00Z</dcterms:created>
  <dcterms:modified xsi:type="dcterms:W3CDTF">2016-05-13T13:54:00Z</dcterms:modified>
</cp:coreProperties>
</file>