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97" w:rsidRDefault="00D74597">
      <w:pPr>
        <w:pStyle w:val="a4"/>
        <w:jc w:val="center"/>
      </w:pPr>
    </w:p>
    <w:p w:rsidR="00D74597" w:rsidRDefault="00D74597">
      <w:pPr>
        <w:pStyle w:val="a4"/>
        <w:jc w:val="center"/>
      </w:pPr>
      <w:r>
        <w:t>РАСПОРЯЖЕНИЕ</w:t>
      </w:r>
    </w:p>
    <w:p w:rsidR="00D74597" w:rsidRDefault="00D74597">
      <w:pPr>
        <w:pStyle w:val="a4"/>
        <w:jc w:val="center"/>
      </w:pPr>
      <w:r>
        <w:t>ГУБЕРНАТОРА НИЖЕГОРОДСКОЙ ОБЛАСТИ</w:t>
      </w:r>
    </w:p>
    <w:p w:rsidR="00D74597" w:rsidRDefault="00D74597">
      <w:pPr>
        <w:pStyle w:val="a4"/>
        <w:jc w:val="center"/>
      </w:pPr>
      <w:r>
        <w:t xml:space="preserve">от 29 декабря 2016 года </w:t>
      </w:r>
      <w:r w:rsidR="00351638" w:rsidRPr="00015DF3">
        <w:t xml:space="preserve"> </w:t>
      </w:r>
      <w:r>
        <w:t>№ 2382-р</w:t>
      </w:r>
    </w:p>
    <w:p w:rsidR="00D74597" w:rsidRDefault="00D74597">
      <w:pPr>
        <w:pStyle w:val="a4"/>
        <w:jc w:val="center"/>
      </w:pPr>
    </w:p>
    <w:p w:rsidR="00D74597" w:rsidRDefault="00D74597">
      <w:pPr>
        <w:pStyle w:val="a4"/>
        <w:jc w:val="center"/>
      </w:pPr>
      <w:r>
        <w:t>О формировании рейтинга муниципальных районов</w:t>
      </w:r>
    </w:p>
    <w:p w:rsidR="00D74597" w:rsidRDefault="00D74597">
      <w:pPr>
        <w:pStyle w:val="a4"/>
        <w:jc w:val="center"/>
      </w:pPr>
      <w:r>
        <w:t>(городских округов) Нижегородской области в части</w:t>
      </w:r>
    </w:p>
    <w:p w:rsidR="00D74597" w:rsidRDefault="00D74597">
      <w:pPr>
        <w:pStyle w:val="a4"/>
        <w:jc w:val="center"/>
      </w:pPr>
      <w:r>
        <w:t>их деятельности по содействию развитию конкуренции</w:t>
      </w:r>
    </w:p>
    <w:p w:rsidR="00D74597" w:rsidRDefault="00D74597">
      <w:pPr>
        <w:pStyle w:val="a4"/>
        <w:jc w:val="center"/>
      </w:pPr>
      <w:r>
        <w:t xml:space="preserve">и обеспечению условий для </w:t>
      </w:r>
      <w:proofErr w:type="gramStart"/>
      <w:r>
        <w:t>благоприятного</w:t>
      </w:r>
      <w:proofErr w:type="gramEnd"/>
    </w:p>
    <w:p w:rsidR="00D74597" w:rsidRDefault="00D74597">
      <w:pPr>
        <w:pStyle w:val="a4"/>
        <w:jc w:val="center"/>
      </w:pPr>
      <w:r>
        <w:t xml:space="preserve">инвестиционного климата </w:t>
      </w:r>
    </w:p>
    <w:p w:rsidR="00D74597" w:rsidRDefault="00D74597">
      <w:pPr>
        <w:pStyle w:val="a3"/>
        <w:jc w:val="center"/>
      </w:pPr>
    </w:p>
    <w:p w:rsidR="00D74597" w:rsidRDefault="00D74597">
      <w:pPr>
        <w:pStyle w:val="a3"/>
        <w:jc w:val="center"/>
      </w:pPr>
    </w:p>
    <w:p w:rsidR="00D74597" w:rsidRDefault="00D74597">
      <w:pPr>
        <w:pStyle w:val="a3"/>
        <w:ind w:firstLine="300"/>
        <w:jc w:val="both"/>
      </w:pPr>
      <w:r>
        <w:t>В целях оценки мер, принимаемых муниципальными районами (городскими округами) Нижегородской области по содействию развитию конкуренции и обеспечению условий для благоприятного инвестиционного климата, и в целях обеспечения реализации подпункта "е" пункта 9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 1738-р:</w:t>
      </w:r>
    </w:p>
    <w:p w:rsidR="00D74597" w:rsidRDefault="00D74597">
      <w:pPr>
        <w:pStyle w:val="a3"/>
        <w:ind w:firstLine="300"/>
        <w:jc w:val="both"/>
      </w:pPr>
      <w:r>
        <w:t>утвердить прилагаемую Методику формирования рейтинга муниципальных районов (городских округов) Нижегородской области в части их деятельности по содействию развитию конкуренции и обеспечению условий для благоприятного инвестиционного климата.</w:t>
      </w:r>
    </w:p>
    <w:p w:rsidR="00D74597" w:rsidRDefault="00D74597">
      <w:pPr>
        <w:pStyle w:val="a3"/>
        <w:ind w:firstLine="300"/>
        <w:jc w:val="both"/>
      </w:pPr>
    </w:p>
    <w:p w:rsidR="00D74597" w:rsidRDefault="00D74597">
      <w:pPr>
        <w:pStyle w:val="a3"/>
        <w:ind w:firstLine="300"/>
        <w:jc w:val="both"/>
      </w:pPr>
    </w:p>
    <w:p w:rsidR="00D74597" w:rsidRDefault="00D74597">
      <w:pPr>
        <w:pStyle w:val="a3"/>
        <w:ind w:firstLine="300"/>
        <w:jc w:val="both"/>
      </w:pPr>
    </w:p>
    <w:p w:rsidR="00D74597" w:rsidRDefault="00D74597">
      <w:pPr>
        <w:pStyle w:val="a3"/>
        <w:jc w:val="both"/>
      </w:pPr>
      <w:r>
        <w:t xml:space="preserve">Губернатор                                                         В.П.Шанцев </w:t>
      </w:r>
    </w:p>
    <w:p w:rsidR="00D74597" w:rsidRDefault="00D74597">
      <w:pPr>
        <w:pStyle w:val="a3"/>
        <w:jc w:val="right"/>
      </w:pPr>
    </w:p>
    <w:p w:rsidR="00D74597" w:rsidRDefault="00D74597">
      <w:pPr>
        <w:pStyle w:val="a3"/>
        <w:jc w:val="right"/>
      </w:pPr>
    </w:p>
    <w:p w:rsidR="00D74597" w:rsidRDefault="00D74597">
      <w:pPr>
        <w:pStyle w:val="a3"/>
        <w:jc w:val="right"/>
      </w:pPr>
    </w:p>
    <w:p w:rsidR="00D74597" w:rsidRDefault="00D74597">
      <w:pPr>
        <w:pStyle w:val="a3"/>
        <w:jc w:val="right"/>
      </w:pPr>
      <w:r>
        <w:t>УТВЕРЖДЕНА</w:t>
      </w:r>
    </w:p>
    <w:p w:rsidR="00D74597" w:rsidRDefault="00D74597">
      <w:pPr>
        <w:pStyle w:val="a3"/>
        <w:jc w:val="right"/>
      </w:pPr>
      <w:r>
        <w:t>распоряжением Губернатора</w:t>
      </w:r>
    </w:p>
    <w:p w:rsidR="00D74597" w:rsidRDefault="00D74597">
      <w:pPr>
        <w:pStyle w:val="a3"/>
        <w:jc w:val="right"/>
      </w:pPr>
      <w:r>
        <w:t>Нижегородской области</w:t>
      </w:r>
    </w:p>
    <w:p w:rsidR="00D74597" w:rsidRDefault="00D74597">
      <w:pPr>
        <w:pStyle w:val="a3"/>
        <w:jc w:val="right"/>
      </w:pPr>
      <w:r>
        <w:t xml:space="preserve">от 29 декабря 2016 года № 2382-р </w:t>
      </w:r>
    </w:p>
    <w:p w:rsidR="00D74597" w:rsidRDefault="00D74597">
      <w:pPr>
        <w:pStyle w:val="a3"/>
        <w:jc w:val="center"/>
      </w:pPr>
    </w:p>
    <w:p w:rsidR="00D74597" w:rsidRDefault="00D74597">
      <w:pPr>
        <w:pStyle w:val="a3"/>
        <w:jc w:val="center"/>
      </w:pPr>
    </w:p>
    <w:p w:rsidR="00D74597" w:rsidRDefault="00D74597">
      <w:pPr>
        <w:pStyle w:val="a3"/>
        <w:jc w:val="center"/>
      </w:pPr>
      <w:r>
        <w:rPr>
          <w:b/>
          <w:bCs/>
        </w:rPr>
        <w:t>МЕТОДИКА</w:t>
      </w:r>
    </w:p>
    <w:p w:rsidR="00D74597" w:rsidRDefault="00D74597">
      <w:pPr>
        <w:pStyle w:val="a3"/>
        <w:jc w:val="center"/>
      </w:pPr>
      <w:proofErr w:type="gramStart"/>
      <w:r>
        <w:rPr>
          <w:b/>
          <w:bCs/>
        </w:rPr>
        <w:t>формирования рейтинга муниципальных районов (городских</w:t>
      </w:r>
      <w:r>
        <w:t xml:space="preserve"> </w:t>
      </w:r>
      <w:proofErr w:type="gramEnd"/>
    </w:p>
    <w:p w:rsidR="00D74597" w:rsidRDefault="00D74597">
      <w:pPr>
        <w:pStyle w:val="a3"/>
        <w:jc w:val="center"/>
      </w:pPr>
      <w:r>
        <w:rPr>
          <w:b/>
          <w:bCs/>
        </w:rPr>
        <w:t xml:space="preserve">округов) Нижегородской области в части их деятельности </w:t>
      </w:r>
      <w:proofErr w:type="gramStart"/>
      <w:r>
        <w:rPr>
          <w:b/>
          <w:bCs/>
        </w:rPr>
        <w:t>по</w:t>
      </w:r>
      <w:proofErr w:type="gramEnd"/>
      <w:r>
        <w:t xml:space="preserve"> </w:t>
      </w:r>
    </w:p>
    <w:p w:rsidR="00D74597" w:rsidRDefault="00D74597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содействию развитию конкуренции и обеспечению условий </w:t>
      </w:r>
    </w:p>
    <w:p w:rsidR="00D74597" w:rsidRDefault="00D74597">
      <w:pPr>
        <w:pStyle w:val="a3"/>
        <w:jc w:val="center"/>
      </w:pPr>
      <w:r>
        <w:rPr>
          <w:b/>
          <w:bCs/>
        </w:rPr>
        <w:t>для благоприятного инвестиционного климата</w:t>
      </w:r>
    </w:p>
    <w:p w:rsidR="00D74597" w:rsidRDefault="00D74597">
      <w:pPr>
        <w:pStyle w:val="a3"/>
        <w:jc w:val="center"/>
      </w:pPr>
      <w:r>
        <w:t>(далее - Методика)</w:t>
      </w:r>
    </w:p>
    <w:p w:rsidR="00D74597" w:rsidRDefault="00D74597">
      <w:pPr>
        <w:pStyle w:val="a3"/>
        <w:jc w:val="center"/>
      </w:pPr>
    </w:p>
    <w:p w:rsidR="00D74597" w:rsidRDefault="00D74597">
      <w:pPr>
        <w:pStyle w:val="a3"/>
        <w:jc w:val="center"/>
      </w:pPr>
      <w:r>
        <w:rPr>
          <w:b/>
          <w:bCs/>
        </w:rPr>
        <w:t>1. Общие положения</w:t>
      </w:r>
    </w:p>
    <w:p w:rsidR="00D74597" w:rsidRDefault="00D74597">
      <w:pPr>
        <w:pStyle w:val="a3"/>
        <w:jc w:val="center"/>
      </w:pPr>
      <w:r>
        <w:t xml:space="preserve"> </w:t>
      </w:r>
    </w:p>
    <w:p w:rsidR="00D74597" w:rsidRDefault="00D74597">
      <w:pPr>
        <w:pStyle w:val="a3"/>
        <w:ind w:firstLine="300"/>
        <w:jc w:val="both"/>
      </w:pPr>
      <w:r>
        <w:t xml:space="preserve">1.1. Настоящая Методика разработана в целях формирования рейтинга муниципальных районов (городских округов) Нижегородской области в части их деятельности по содействию развитию конкуренции и обеспечению условий для благоприятного инвестиционного климата (далее - рейтинг) и устанавливает порядок формирования </w:t>
      </w:r>
      <w:proofErr w:type="gramStart"/>
      <w:r>
        <w:t>рейтинга</w:t>
      </w:r>
      <w:proofErr w:type="gramEnd"/>
      <w:r>
        <w:t xml:space="preserve"> и расчет значений показателей анализа эффективности реализации мер, принимаемых органами </w:t>
      </w:r>
      <w:r>
        <w:lastRenderedPageBreak/>
        <w:t>местного самоуправления муниципальных образований в сфере содействия развитию конкуренции и обеспечению условий для благоприятного инвестиционного климата.</w:t>
      </w:r>
    </w:p>
    <w:p w:rsidR="00D74597" w:rsidRDefault="00D74597">
      <w:pPr>
        <w:pStyle w:val="a3"/>
        <w:ind w:firstLine="300"/>
        <w:jc w:val="both"/>
      </w:pPr>
      <w:r>
        <w:t>1.2. Формирование рейтинга производится ежегодно в срок до 1 марта.</w:t>
      </w:r>
    </w:p>
    <w:p w:rsidR="00D74597" w:rsidRDefault="00D74597">
      <w:pPr>
        <w:pStyle w:val="a3"/>
        <w:ind w:firstLine="300"/>
        <w:jc w:val="both"/>
      </w:pPr>
      <w:r>
        <w:t>1.3. Органом исполнительной власти Нижегородской области, ответственным за формирование рейтинга, является министерство экономики и конкурентной политики Нижегородской области (далее - Министерство).</w:t>
      </w:r>
    </w:p>
    <w:p w:rsidR="00D74597" w:rsidRDefault="00D74597">
      <w:pPr>
        <w:pStyle w:val="a3"/>
        <w:ind w:firstLine="300"/>
        <w:jc w:val="both"/>
      </w:pPr>
      <w:r>
        <w:t>1.4. Формирование рейтинга осуществляется в соответствии с показателями и критериями оценки, приведенными в приложении к настоящей Методике.</w:t>
      </w:r>
    </w:p>
    <w:p w:rsidR="00D74597" w:rsidRDefault="00D74597">
      <w:pPr>
        <w:pStyle w:val="a3"/>
        <w:ind w:firstLine="300"/>
        <w:jc w:val="both"/>
      </w:pPr>
    </w:p>
    <w:p w:rsidR="00D74597" w:rsidRDefault="00D74597">
      <w:pPr>
        <w:pStyle w:val="a3"/>
        <w:jc w:val="center"/>
      </w:pPr>
      <w:r>
        <w:rPr>
          <w:b/>
          <w:bCs/>
        </w:rPr>
        <w:t>2. Цели формирования рейтинга</w:t>
      </w:r>
      <w:r>
        <w:t xml:space="preserve"> </w:t>
      </w:r>
    </w:p>
    <w:p w:rsidR="00D74597" w:rsidRDefault="00D74597">
      <w:pPr>
        <w:pStyle w:val="a3"/>
        <w:jc w:val="center"/>
      </w:pPr>
    </w:p>
    <w:p w:rsidR="00D74597" w:rsidRDefault="00D74597">
      <w:pPr>
        <w:pStyle w:val="a3"/>
        <w:ind w:firstLine="300"/>
        <w:jc w:val="both"/>
      </w:pPr>
      <w:r>
        <w:t>Основными целями формирования рейтинга являются:</w:t>
      </w:r>
    </w:p>
    <w:p w:rsidR="00D74597" w:rsidRDefault="00D74597">
      <w:pPr>
        <w:pStyle w:val="a3"/>
        <w:ind w:firstLine="300"/>
        <w:jc w:val="both"/>
      </w:pPr>
      <w:r>
        <w:t>- активизация инвестиционной деятельности в муниципальных районах (городских округах) Нижегородской области;</w:t>
      </w:r>
    </w:p>
    <w:p w:rsidR="00D74597" w:rsidRDefault="00D74597">
      <w:pPr>
        <w:pStyle w:val="a3"/>
        <w:ind w:firstLine="300"/>
        <w:jc w:val="both"/>
      </w:pPr>
      <w:r>
        <w:t>- формирование благоприятных условий для развития малого и среднего предпринимательства в муниципальных районах (городских округах) Нижегородской области;</w:t>
      </w:r>
    </w:p>
    <w:p w:rsidR="00D74597" w:rsidRDefault="00D74597">
      <w:pPr>
        <w:pStyle w:val="a3"/>
        <w:ind w:firstLine="300"/>
        <w:jc w:val="both"/>
      </w:pPr>
      <w:r>
        <w:t>- отбор муниципальных районов (городских округов) Нижегородской области для их дальнейшего поощрения в зависимости от набранной суммы баллов и занимаемой позиции в рейтинге.</w:t>
      </w:r>
    </w:p>
    <w:p w:rsidR="00D74597" w:rsidRDefault="00D74597">
      <w:pPr>
        <w:pStyle w:val="a3"/>
        <w:ind w:firstLine="300"/>
        <w:jc w:val="both"/>
      </w:pPr>
    </w:p>
    <w:p w:rsidR="00D74597" w:rsidRDefault="00D74597">
      <w:pPr>
        <w:pStyle w:val="a3"/>
        <w:jc w:val="center"/>
        <w:rPr>
          <w:b/>
          <w:bCs/>
        </w:rPr>
      </w:pPr>
      <w:r>
        <w:rPr>
          <w:b/>
          <w:bCs/>
        </w:rPr>
        <w:t>3. Порядок представления документов и подведения итогов</w:t>
      </w:r>
    </w:p>
    <w:p w:rsidR="00D74597" w:rsidRDefault="00D74597">
      <w:pPr>
        <w:pStyle w:val="a3"/>
        <w:jc w:val="center"/>
      </w:pPr>
      <w:r>
        <w:rPr>
          <w:b/>
          <w:bCs/>
        </w:rPr>
        <w:t>формирования рейтинга</w:t>
      </w:r>
      <w:r>
        <w:t xml:space="preserve"> </w:t>
      </w:r>
    </w:p>
    <w:p w:rsidR="00D74597" w:rsidRDefault="00D74597">
      <w:pPr>
        <w:pStyle w:val="a3"/>
        <w:jc w:val="center"/>
      </w:pPr>
    </w:p>
    <w:p w:rsidR="00D74597" w:rsidRDefault="00D74597">
      <w:pPr>
        <w:pStyle w:val="a3"/>
        <w:ind w:firstLine="300"/>
        <w:jc w:val="both"/>
      </w:pPr>
      <w:r>
        <w:t xml:space="preserve">3.1. </w:t>
      </w:r>
      <w:proofErr w:type="gramStart"/>
      <w:r>
        <w:t xml:space="preserve">Источником информации для формирования рейтинга являются данные по показателям, указанным в приложении к Методике, поступившие в Министерство от администраций муниципальных районов (городских округов) Нижегородской области, по форме, установленной министерством экономики и конкурентной политики Нижегородской области, на бумажном носителе и в электронном виде на адрес электронной почты Министерства </w:t>
      </w:r>
      <w:proofErr w:type="spellStart"/>
      <w:r>
        <w:t>standart@minec.kreml.nnov.ru</w:t>
      </w:r>
      <w:proofErr w:type="spellEnd"/>
      <w:r>
        <w:t>.</w:t>
      </w:r>
      <w:proofErr w:type="gramEnd"/>
    </w:p>
    <w:p w:rsidR="00D74597" w:rsidRDefault="00D74597">
      <w:pPr>
        <w:pStyle w:val="a3"/>
        <w:ind w:firstLine="300"/>
        <w:jc w:val="both"/>
      </w:pPr>
      <w:r>
        <w:t xml:space="preserve">3.2. Информация и документы представляются в Министерство ежегодно в срок до 20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74597" w:rsidRDefault="00D74597">
      <w:pPr>
        <w:pStyle w:val="a3"/>
        <w:ind w:firstLine="300"/>
        <w:jc w:val="both"/>
      </w:pPr>
      <w:r>
        <w:t>3.3. По итогам набранной суммы баллов проводится ранжирование муниципальных районов (городских округов) Нижегородской области. Первое место присваивается муниципальному району (городскому округу), набравшему наибольшую сумму баллов. Остальные муниципальные районы и городские округа Нижегородской области располагаются в порядке убывания суммы баллов.</w:t>
      </w:r>
    </w:p>
    <w:p w:rsidR="00D74597" w:rsidRDefault="00D74597">
      <w:pPr>
        <w:pStyle w:val="a3"/>
        <w:ind w:firstLine="300"/>
        <w:jc w:val="both"/>
      </w:pPr>
      <w:r>
        <w:t>3.4. По результатам ранжирования победителями признаются муниципальные образования (городские округа) Нижегородской области, занявшие с 1 по 3 место в рейтинге.</w:t>
      </w:r>
    </w:p>
    <w:p w:rsidR="00D74597" w:rsidRDefault="00D74597">
      <w:pPr>
        <w:pStyle w:val="a3"/>
        <w:ind w:firstLine="300"/>
        <w:jc w:val="both"/>
      </w:pPr>
      <w:r>
        <w:t>В случае равного количества баллов, набранного несколькими муниципальными районами (городскими округами) Нижегородской области, полученное место в рейтинге делится между данными муниципальными районами (городскими округами).</w:t>
      </w:r>
    </w:p>
    <w:p w:rsidR="00D74597" w:rsidRDefault="00D74597">
      <w:pPr>
        <w:pStyle w:val="a3"/>
        <w:ind w:firstLine="300"/>
        <w:jc w:val="both"/>
      </w:pPr>
      <w:r>
        <w:t>3.5. Рейтинг муниципальных образований (городских округов) Нижегородской области утверждается приказом Министерства.</w:t>
      </w:r>
    </w:p>
    <w:p w:rsidR="00D74597" w:rsidRDefault="00D74597">
      <w:pPr>
        <w:pStyle w:val="a3"/>
        <w:ind w:firstLine="300"/>
        <w:jc w:val="both"/>
      </w:pPr>
      <w:r>
        <w:t>3.6. Победители награждаются Дипломами Правительства Нижегородской области.</w:t>
      </w:r>
    </w:p>
    <w:p w:rsidR="00D74597" w:rsidRDefault="00D74597">
      <w:pPr>
        <w:pStyle w:val="a3"/>
        <w:jc w:val="right"/>
      </w:pPr>
    </w:p>
    <w:p w:rsidR="00D74597" w:rsidRDefault="00D74597">
      <w:pPr>
        <w:pStyle w:val="a3"/>
        <w:jc w:val="right"/>
      </w:pPr>
    </w:p>
    <w:p w:rsidR="00D74597" w:rsidRDefault="00D74597">
      <w:pPr>
        <w:pStyle w:val="a3"/>
        <w:jc w:val="right"/>
      </w:pPr>
    </w:p>
    <w:p w:rsidR="00015DF3" w:rsidRDefault="00015DF3">
      <w:pPr>
        <w:pStyle w:val="a3"/>
        <w:jc w:val="right"/>
      </w:pPr>
    </w:p>
    <w:p w:rsidR="00D74597" w:rsidRDefault="00D74597">
      <w:pPr>
        <w:pStyle w:val="a3"/>
        <w:jc w:val="right"/>
      </w:pPr>
      <w:r>
        <w:lastRenderedPageBreak/>
        <w:t>ПРИЛОЖЕНИЕ</w:t>
      </w:r>
    </w:p>
    <w:p w:rsidR="00D74597" w:rsidRDefault="00D74597">
      <w:pPr>
        <w:pStyle w:val="a3"/>
        <w:jc w:val="right"/>
      </w:pPr>
      <w:r>
        <w:t xml:space="preserve">к Методике формирования рейтинга </w:t>
      </w:r>
    </w:p>
    <w:p w:rsidR="00D74597" w:rsidRDefault="00D74597">
      <w:pPr>
        <w:pStyle w:val="a3"/>
        <w:jc w:val="right"/>
      </w:pPr>
      <w:proofErr w:type="gramStart"/>
      <w:r>
        <w:t xml:space="preserve">муниципальных районов (городских </w:t>
      </w:r>
      <w:proofErr w:type="gramEnd"/>
    </w:p>
    <w:p w:rsidR="00D74597" w:rsidRDefault="00D74597">
      <w:pPr>
        <w:pStyle w:val="a3"/>
        <w:jc w:val="right"/>
      </w:pPr>
      <w:r>
        <w:t xml:space="preserve">округов) Нижегородской области в части их </w:t>
      </w:r>
    </w:p>
    <w:p w:rsidR="00D74597" w:rsidRDefault="00D74597">
      <w:pPr>
        <w:pStyle w:val="a3"/>
        <w:jc w:val="right"/>
      </w:pPr>
      <w:r>
        <w:t xml:space="preserve">деятельности по содействию развитию </w:t>
      </w:r>
    </w:p>
    <w:p w:rsidR="00D74597" w:rsidRDefault="00D74597">
      <w:pPr>
        <w:pStyle w:val="a3"/>
        <w:jc w:val="right"/>
      </w:pPr>
      <w:r>
        <w:t xml:space="preserve">конкуренции и обеспечению условий </w:t>
      </w:r>
      <w:proofErr w:type="gramStart"/>
      <w:r>
        <w:t>для</w:t>
      </w:r>
      <w:proofErr w:type="gramEnd"/>
      <w:r>
        <w:t xml:space="preserve"> </w:t>
      </w:r>
    </w:p>
    <w:p w:rsidR="00D74597" w:rsidRDefault="00D74597">
      <w:pPr>
        <w:pStyle w:val="a3"/>
        <w:jc w:val="right"/>
      </w:pPr>
      <w:r>
        <w:t>благоприятного инвестиционного климата</w:t>
      </w:r>
    </w:p>
    <w:p w:rsidR="00D74597" w:rsidRDefault="00D74597">
      <w:pPr>
        <w:pStyle w:val="a3"/>
        <w:jc w:val="right"/>
      </w:pPr>
    </w:p>
    <w:p w:rsidR="00D74597" w:rsidRDefault="00D74597">
      <w:pPr>
        <w:pStyle w:val="a3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D74597" w:rsidRDefault="00D74597">
      <w:pPr>
        <w:pStyle w:val="a3"/>
        <w:jc w:val="center"/>
      </w:pPr>
      <w:r>
        <w:rPr>
          <w:b/>
          <w:bCs/>
        </w:rPr>
        <w:t>показателей, используемых для расчета</w:t>
      </w:r>
      <w:r>
        <w:t xml:space="preserve"> </w:t>
      </w:r>
    </w:p>
    <w:p w:rsidR="00D74597" w:rsidRDefault="00D74597">
      <w:pPr>
        <w:pStyle w:val="a3"/>
        <w:jc w:val="center"/>
      </w:pPr>
      <w:r>
        <w:rPr>
          <w:b/>
          <w:bCs/>
        </w:rPr>
        <w:t>регионального рейтинга муниципальных районов</w:t>
      </w:r>
      <w:r>
        <w:t xml:space="preserve"> </w:t>
      </w:r>
    </w:p>
    <w:p w:rsidR="00D74597" w:rsidRDefault="00D74597">
      <w:pPr>
        <w:pStyle w:val="a3"/>
        <w:jc w:val="center"/>
      </w:pPr>
      <w:r>
        <w:rPr>
          <w:b/>
          <w:bCs/>
        </w:rPr>
        <w:t>(городских округов) Нижегородской области</w:t>
      </w:r>
      <w:r>
        <w:t xml:space="preserve"> </w:t>
      </w:r>
    </w:p>
    <w:p w:rsidR="00D74597" w:rsidRDefault="00D74597">
      <w:pPr>
        <w:pStyle w:val="a3"/>
        <w:jc w:val="center"/>
      </w:pPr>
      <w:r>
        <w:rPr>
          <w:b/>
          <w:bCs/>
        </w:rPr>
        <w:t>в части их деятельности по содействию развитию</w:t>
      </w:r>
    </w:p>
    <w:p w:rsidR="00D74597" w:rsidRDefault="00D74597">
      <w:pPr>
        <w:pStyle w:val="a3"/>
        <w:jc w:val="center"/>
      </w:pPr>
      <w:r>
        <w:t xml:space="preserve"> </w:t>
      </w:r>
      <w:r>
        <w:rPr>
          <w:b/>
          <w:bCs/>
        </w:rPr>
        <w:t xml:space="preserve">конкуренции и обеспечению условий </w:t>
      </w:r>
      <w:proofErr w:type="gramStart"/>
      <w:r>
        <w:rPr>
          <w:b/>
          <w:bCs/>
        </w:rPr>
        <w:t>для</w:t>
      </w:r>
      <w:proofErr w:type="gramEnd"/>
      <w:r>
        <w:t xml:space="preserve"> </w:t>
      </w:r>
    </w:p>
    <w:p w:rsidR="00D74597" w:rsidRDefault="00D74597">
      <w:pPr>
        <w:pStyle w:val="a3"/>
        <w:jc w:val="center"/>
      </w:pPr>
      <w:r>
        <w:rPr>
          <w:b/>
          <w:bCs/>
        </w:rPr>
        <w:t>благоприятного инвестиционного климата</w:t>
      </w:r>
      <w:r>
        <w:t xml:space="preserve"> </w:t>
      </w:r>
    </w:p>
    <w:p w:rsidR="00D74597" w:rsidRDefault="00D74597">
      <w:pPr>
        <w:pStyle w:val="a3"/>
        <w:ind w:firstLine="300"/>
        <w:jc w:val="both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40"/>
        <w:gridCol w:w="5880"/>
        <w:gridCol w:w="1572"/>
      </w:tblGrid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№ </w:t>
            </w:r>
            <w:proofErr w:type="spellStart"/>
            <w:proofErr w:type="gramStart"/>
            <w:r w:rsidRPr="00D74597">
              <w:t>п</w:t>
            </w:r>
            <w:proofErr w:type="spellEnd"/>
            <w:proofErr w:type="gramEnd"/>
            <w:r w:rsidRPr="00D74597">
              <w:t>/</w:t>
            </w:r>
            <w:proofErr w:type="spellStart"/>
            <w:r w:rsidRPr="00D74597">
              <w:t>п</w:t>
            </w:r>
            <w:proofErr w:type="spellEnd"/>
            <w:r w:rsidRPr="00D74597">
              <w:t xml:space="preserve"> 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Наименование показателя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Баллы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1.</w:t>
            </w:r>
          </w:p>
        </w:tc>
        <w:tc>
          <w:tcPr>
            <w:tcW w:w="7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>Показатель 1: Наличие Соглашения о внедрении стандарта развития конкуренции на территории Нижегородской области между министерством экономики и конкурентной политики Нижегородской области и администрацией муниципального образования (далее - Соглашение)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1.1.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Соглашение заключено, сканированная копия Соглашения размещена на официальном сайте администрации муниципального образования в информационно-телекоммуникационной сети "Интернет" в разделе, посвященном развитию конкуренции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2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1.2.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Соглашение заключено, сканированная копия Соглашения не размещена на официальном сайте администрации муниципального образования в информационно-телекоммуникационной сети "Интернет" в разделе, посвященном развитию конкуренции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1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2.</w:t>
            </w:r>
          </w:p>
        </w:tc>
        <w:tc>
          <w:tcPr>
            <w:tcW w:w="7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Показатель 2: Наличие утвержденного муниципального ведомственного плана по реализации Стандарта развития конкуренции, утвержденного распоряжением Правительства Российской Федерации от 5 сентября 2015 года № 1738-р (далее - Стандарт, План соответственно), в разрезе структурных подразделений администрации муниципального образования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2.1.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План утвержден главой администрации муниципального образования и размещен на официальном сайте администрации муниципального образования в информационно-телекоммуникационной сети "Интернет" в разделе, посвященном развитию конкуренции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5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2.2.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План утвержден главой администрации муниципального образования и не размещен на </w:t>
            </w:r>
            <w:r w:rsidRPr="00D74597">
              <w:lastRenderedPageBreak/>
              <w:t xml:space="preserve">официальном сайте администрации муниципального образования в информационно-телекоммуникационной сети "Интернет" в разделе, посвященном развитию конкуренции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lastRenderedPageBreak/>
              <w:t xml:space="preserve">1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lastRenderedPageBreak/>
              <w:t>2.3.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В План включены мероприятия из Плана мероприятий "дорожной карты" по содействию развитию конкуренции, утвержденного распоряжением Губернатора Нижегородской области от 30 декабря 2014 года № 2268-р, по которым органы местного самоуправления муниципального образования являются ответственными исполнителями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0,1 за каждое включенное мероприятие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2.4.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В План включены дополнительные мероприятия помимо мероприятий из Плана мероприятий "дорожной карты" по содействию развитию конкуренции, утвержденного распоряжением Губернатора Нижегородской области от 30 декабря 2014 года № 2268-р, по которым органы местного самоуправления муниципального образования являются ответственными исполнителями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0,5</w:t>
            </w:r>
          </w:p>
          <w:p w:rsidR="00D74597" w:rsidRPr="00D74597" w:rsidRDefault="00D74597">
            <w:pPr>
              <w:pStyle w:val="a3"/>
              <w:jc w:val="center"/>
            </w:pPr>
            <w:r w:rsidRPr="00D74597">
              <w:t xml:space="preserve">за каждое включенное мероприятие, но не более 3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3.</w:t>
            </w:r>
          </w:p>
        </w:tc>
        <w:tc>
          <w:tcPr>
            <w:tcW w:w="7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Показатель 3: </w:t>
            </w:r>
            <w:proofErr w:type="gramStart"/>
            <w:r w:rsidRPr="00D74597">
              <w:t>Представление администрациями муниципальных образований (далее - ОМСУ) отчетов по итогам полугодия и года в министерство экономики и конкурентной политики Нижегородской области о выполнении мероприятий Плана мероприятий "дорожной карты" по содействию развитию конкуренции, утвержденного распоряжением Губернатора Нижегородской области от 30 декабря 2014 года № 2268-р (далее - План мероприятий "дорожная карта"), по пунктам, ответственными исполнителями которых являются ОМСУ (пункты 2.3.2;</w:t>
            </w:r>
            <w:proofErr w:type="gramEnd"/>
            <w:r w:rsidRPr="00D74597">
              <w:t xml:space="preserve"> </w:t>
            </w:r>
            <w:proofErr w:type="gramStart"/>
            <w:r w:rsidRPr="00D74597">
              <w:t>2.3.6; 2.3.8; 2.3.10; 2.3.12; 2.18.1; 2.18.2)</w:t>
            </w:r>
            <w:proofErr w:type="gramEnd"/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3.1.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Отчет о выполнении соответствующих мероприятий представлен в адрес министерства экономики и конкурентной политики Нижегородской области по итогам полугодия и года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2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3.2.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Мероприятия, по которым ОМСУ являются ответственными исполнителями (пункты 2.3.2; 2.3.6; 2.3.8; 2.3.10; 2.3.12; 2.18.1; 2.18.2 Плана мероприятий "дорожной карты"), выполнены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0,5 </w:t>
            </w:r>
          </w:p>
          <w:p w:rsidR="00D74597" w:rsidRPr="00D74597" w:rsidRDefault="00D74597">
            <w:pPr>
              <w:pStyle w:val="a3"/>
              <w:jc w:val="center"/>
            </w:pPr>
            <w:r w:rsidRPr="00D74597">
              <w:t xml:space="preserve">за каждое выполненное мероприятие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4.</w:t>
            </w:r>
          </w:p>
        </w:tc>
        <w:tc>
          <w:tcPr>
            <w:tcW w:w="7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Показатель 4: Представление ОМСУ отчетов в адрес ответственных органов исполнительной власти Нижегородской области (далее - ОИВ) о выполнении мероприятий Плана мероприятий "дорожной карты", по которым они являются ответственными исполнителями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4.1.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Мероприятия, по которым ОМСУ являются ответственными исполнителями, выполнены, отчеты о выполнении соответствующих мероприятий представлены в адрес ОИВ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0,5</w:t>
            </w:r>
          </w:p>
          <w:p w:rsidR="00D74597" w:rsidRPr="00D74597" w:rsidRDefault="00D74597">
            <w:pPr>
              <w:pStyle w:val="a3"/>
              <w:jc w:val="center"/>
            </w:pPr>
            <w:r w:rsidRPr="00D74597">
              <w:t xml:space="preserve"> за каждое выполненное мероприятие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5.</w:t>
            </w:r>
          </w:p>
        </w:tc>
        <w:tc>
          <w:tcPr>
            <w:tcW w:w="7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>Показатель 5: Создание рабочей группы по содействию развитию конкуренции в муниципальном образовании (далее - Рабочая группа)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5.1.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Рабочая группа под руководством главы администрации муниципального образования создана </w:t>
            </w:r>
            <w:r w:rsidRPr="00D74597">
              <w:lastRenderedPageBreak/>
              <w:t xml:space="preserve">решением главы администрации муниципального образования. Решение о создании рабочей группы размещено на официальном сайте администрации муниципального образования в разделе, посвященном развитию конкуренции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lastRenderedPageBreak/>
              <w:t xml:space="preserve">3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lastRenderedPageBreak/>
              <w:t>5.2.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В состав Рабочей группы включены все руководители структурных подразделений администрации муниципального образования, ответственные за реализацию мероприятий, включенных в План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3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5.3.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В состав Рабочей группы включены представители общественных организаций, действующих в интересах предпринимателей и потребителей товаров, работ и услуг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2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5.4.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В состав Рабочей группы включены представители профессиональных союзов и обществ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2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5.5.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>Рабочей группой в течение года проведены заседания, посвященные содействию развитию конкуренции на территории муниципального образования, протоколы заседаний размещены на официальном сайте администрации муниципального образования в информационно-телекоммуникационной сети "Интернет"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1</w:t>
            </w:r>
          </w:p>
          <w:p w:rsidR="00D74597" w:rsidRPr="00D74597" w:rsidRDefault="00D74597">
            <w:pPr>
              <w:pStyle w:val="a3"/>
              <w:jc w:val="center"/>
            </w:pPr>
            <w:r w:rsidRPr="00D74597">
              <w:t xml:space="preserve"> за каждое проведенное заседание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6.</w:t>
            </w:r>
          </w:p>
        </w:tc>
        <w:tc>
          <w:tcPr>
            <w:tcW w:w="7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Показатель 6: Создание на официальном сайте администрации муниципального образования в информационно-телекоммуникационной сети "Интернет" раздела, посвященного содействию развитию конкуренции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6.1.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Раздел официального сайта администрации муниципального образования в информационно-телекоммуникационной сети "Интернет", посвященный развитию конкуренции, создан, ссылка на него размещена на главной странице сайта администрации муниципального образования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 xml:space="preserve">3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7.</w:t>
            </w:r>
          </w:p>
        </w:tc>
        <w:tc>
          <w:tcPr>
            <w:tcW w:w="7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Показатель 7: Участие сотрудников администрации муниципального образования в обучающих мероприятиях (тренингах, семинарах, круглых столах), проводимых министерством экономики и конкурентной политики Нижегородской области по вопросам внедрения и реализации Стандарта </w:t>
            </w:r>
          </w:p>
        </w:tc>
      </w:tr>
      <w:tr w:rsidR="00D74597" w:rsidRPr="00D745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7.1.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both"/>
            </w:pPr>
            <w:r w:rsidRPr="00D74597">
              <w:t xml:space="preserve">Сотрудники администрации муниципального образования приняли участие в обучающих мероприятиях, организованных министерством экономики и конкурентной политики Нижегородской области по вопросам содействия развитию конкуренции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597" w:rsidRPr="00D74597" w:rsidRDefault="00D74597">
            <w:pPr>
              <w:pStyle w:val="a3"/>
              <w:jc w:val="center"/>
            </w:pPr>
            <w:r w:rsidRPr="00D74597">
              <w:t>1</w:t>
            </w:r>
          </w:p>
          <w:p w:rsidR="00D74597" w:rsidRPr="00D74597" w:rsidRDefault="00D74597">
            <w:pPr>
              <w:pStyle w:val="a3"/>
              <w:jc w:val="center"/>
            </w:pPr>
            <w:r w:rsidRPr="00D74597">
              <w:t xml:space="preserve">за участие в каждом обучающем мероприятии </w:t>
            </w:r>
          </w:p>
        </w:tc>
      </w:tr>
    </w:tbl>
    <w:p w:rsidR="00D74597" w:rsidRDefault="00D74597">
      <w:pPr>
        <w:pStyle w:val="a3"/>
        <w:jc w:val="center"/>
      </w:pPr>
      <w:r>
        <w:t xml:space="preserve">     </w:t>
      </w:r>
    </w:p>
    <w:p w:rsidR="00D74597" w:rsidRDefault="00D74597">
      <w:pPr>
        <w:pStyle w:val="a3"/>
        <w:jc w:val="center"/>
      </w:pPr>
    </w:p>
    <w:p w:rsidR="00D74597" w:rsidRDefault="00D74597">
      <w:pPr>
        <w:pStyle w:val="a3"/>
      </w:pPr>
    </w:p>
    <w:sectPr w:rsidR="00D745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480"/>
    <w:rsid w:val="00015DF3"/>
    <w:rsid w:val="00351638"/>
    <w:rsid w:val="004D7480"/>
    <w:rsid w:val="00D7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Pr>
      <w:b/>
      <w:bCs/>
      <w:color w:val="0000FF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krepak</dc:creator>
  <cp:keywords/>
  <dc:description/>
  <cp:lastModifiedBy>Послов Сергей Евгеньевич</cp:lastModifiedBy>
  <cp:revision>2</cp:revision>
  <cp:lastPrinted>2017-01-25T14:07:00Z</cp:lastPrinted>
  <dcterms:created xsi:type="dcterms:W3CDTF">2017-01-25T14:26:00Z</dcterms:created>
  <dcterms:modified xsi:type="dcterms:W3CDTF">2017-01-25T14:26:00Z</dcterms:modified>
</cp:coreProperties>
</file>