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5C" w:rsidRDefault="00D96C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6C5C" w:rsidRDefault="00D96C5C">
      <w:pPr>
        <w:pStyle w:val="ConsPlusNormal"/>
        <w:ind w:firstLine="540"/>
        <w:jc w:val="both"/>
        <w:outlineLvl w:val="0"/>
      </w:pPr>
    </w:p>
    <w:p w:rsidR="00D96C5C" w:rsidRDefault="00D96C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6C5C" w:rsidRDefault="00D96C5C">
      <w:pPr>
        <w:pStyle w:val="ConsPlusTitle"/>
        <w:jc w:val="center"/>
      </w:pPr>
    </w:p>
    <w:p w:rsidR="00D96C5C" w:rsidRDefault="00D96C5C">
      <w:pPr>
        <w:pStyle w:val="ConsPlusTitle"/>
        <w:jc w:val="center"/>
      </w:pPr>
      <w:r>
        <w:t>РАСПОРЯЖЕНИЕ</w:t>
      </w:r>
    </w:p>
    <w:p w:rsidR="00D96C5C" w:rsidRDefault="00D96C5C">
      <w:pPr>
        <w:pStyle w:val="ConsPlusTitle"/>
        <w:jc w:val="center"/>
      </w:pPr>
      <w:r>
        <w:t>от 5 сентября 2011 г. N 1535-р</w:t>
      </w:r>
    </w:p>
    <w:p w:rsidR="00D96C5C" w:rsidRDefault="00D9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5C" w:rsidRDefault="00D96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5C" w:rsidRDefault="00D96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16.08.2013 </w:t>
            </w:r>
            <w:hyperlink r:id="rId5" w:history="1">
              <w:r>
                <w:rPr>
                  <w:color w:val="0000FF"/>
                </w:rPr>
                <w:t>N 1449-р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6C5C" w:rsidRDefault="00D96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11.02.2015 </w:t>
            </w:r>
            <w:hyperlink r:id="rId7" w:history="1">
              <w:r>
                <w:rPr>
                  <w:color w:val="0000FF"/>
                </w:rPr>
                <w:t>N 206-р</w:t>
              </w:r>
            </w:hyperlink>
            <w:r>
              <w:rPr>
                <w:color w:val="392C69"/>
              </w:rPr>
              <w:t xml:space="preserve">, от 13.01.2017 </w:t>
            </w:r>
            <w:hyperlink r:id="rId8" w:history="1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C5C" w:rsidRDefault="00D96C5C">
      <w:pPr>
        <w:pStyle w:val="ConsPlusNormal"/>
        <w:jc w:val="center"/>
      </w:pPr>
    </w:p>
    <w:p w:rsidR="00D96C5C" w:rsidRDefault="00D96C5C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Приволжского федерального округа на период до 2020 года, утвержденной распоряжением Правительства Российской Федерации от 7 февраля 2011 г. N 165-р.</w:t>
      </w: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jc w:val="right"/>
      </w:pPr>
      <w:r>
        <w:t>Председатель Правительства</w:t>
      </w:r>
    </w:p>
    <w:p w:rsidR="00D96C5C" w:rsidRDefault="00D96C5C">
      <w:pPr>
        <w:pStyle w:val="ConsPlusNormal"/>
        <w:jc w:val="right"/>
      </w:pPr>
      <w:r>
        <w:t>Российской Федерации</w:t>
      </w:r>
    </w:p>
    <w:p w:rsidR="00D96C5C" w:rsidRDefault="00D96C5C">
      <w:pPr>
        <w:pStyle w:val="ConsPlusNormal"/>
        <w:jc w:val="right"/>
      </w:pPr>
      <w:r>
        <w:t>В.ПУТИН</w:t>
      </w: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jc w:val="right"/>
        <w:outlineLvl w:val="0"/>
      </w:pPr>
      <w:r>
        <w:t>Утвержден</w:t>
      </w:r>
    </w:p>
    <w:p w:rsidR="00D96C5C" w:rsidRDefault="00D96C5C">
      <w:pPr>
        <w:pStyle w:val="ConsPlusNormal"/>
        <w:jc w:val="right"/>
      </w:pPr>
      <w:r>
        <w:t>распоряжением Правительства</w:t>
      </w:r>
    </w:p>
    <w:p w:rsidR="00D96C5C" w:rsidRDefault="00D96C5C">
      <w:pPr>
        <w:pStyle w:val="ConsPlusNormal"/>
        <w:jc w:val="right"/>
      </w:pPr>
      <w:r>
        <w:t>Российской Федерации</w:t>
      </w:r>
    </w:p>
    <w:p w:rsidR="00D96C5C" w:rsidRDefault="00D96C5C">
      <w:pPr>
        <w:pStyle w:val="ConsPlusNormal"/>
        <w:jc w:val="right"/>
      </w:pPr>
      <w:r>
        <w:t>от 5 сентября 2011 г. N 1535-р</w:t>
      </w: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Title"/>
        <w:jc w:val="center"/>
      </w:pPr>
      <w:bookmarkStart w:id="0" w:name="P24"/>
      <w:bookmarkEnd w:id="0"/>
      <w:r>
        <w:t>ПЛАН</w:t>
      </w:r>
    </w:p>
    <w:p w:rsidR="00D96C5C" w:rsidRDefault="00D96C5C">
      <w:pPr>
        <w:pStyle w:val="ConsPlusTitle"/>
        <w:jc w:val="center"/>
      </w:pPr>
      <w:r>
        <w:t>МЕРОПРИЯТИЙ ПО РЕАЛИЗАЦИИ СТРАТЕГИИ</w:t>
      </w:r>
    </w:p>
    <w:p w:rsidR="00D96C5C" w:rsidRDefault="00D96C5C">
      <w:pPr>
        <w:pStyle w:val="ConsPlusTitle"/>
        <w:jc w:val="center"/>
      </w:pPr>
      <w:r>
        <w:t>СОЦИАЛЬНО-ЭКОНОМИЧЕСКОГО РАЗВИТИЯ ПРИВОЛЖСКОГО ФЕДЕРАЛЬНОГО</w:t>
      </w:r>
    </w:p>
    <w:p w:rsidR="00D96C5C" w:rsidRDefault="00D96C5C">
      <w:pPr>
        <w:pStyle w:val="ConsPlusTitle"/>
        <w:jc w:val="center"/>
      </w:pPr>
      <w:r>
        <w:t xml:space="preserve">ОКРУГА НА ПЕРИОД ДО 2020 ГОДА, </w:t>
      </w:r>
      <w:proofErr w:type="gramStart"/>
      <w:r>
        <w:t>УТВЕРЖДЕННОЙ</w:t>
      </w:r>
      <w:proofErr w:type="gramEnd"/>
      <w:r>
        <w:t xml:space="preserve"> РАСПОРЯЖЕНИЕМ</w:t>
      </w:r>
    </w:p>
    <w:p w:rsidR="00D96C5C" w:rsidRDefault="00D96C5C">
      <w:pPr>
        <w:pStyle w:val="ConsPlusTitle"/>
        <w:jc w:val="center"/>
      </w:pPr>
      <w:r>
        <w:t>ПРАВИТЕЛЬСТВА РОССИЙСКОЙ ФЕДЕРАЦИИ</w:t>
      </w:r>
    </w:p>
    <w:p w:rsidR="00D96C5C" w:rsidRDefault="00D96C5C">
      <w:pPr>
        <w:pStyle w:val="ConsPlusTitle"/>
        <w:jc w:val="center"/>
      </w:pPr>
      <w:r>
        <w:t>ОТ 7 ФЕВРАЛЯ 2011 Г. N 165-Р</w:t>
      </w:r>
    </w:p>
    <w:p w:rsidR="00D96C5C" w:rsidRDefault="00D9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5C" w:rsidRDefault="00D96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5C" w:rsidRDefault="00D96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16.08.2013 </w:t>
            </w:r>
            <w:hyperlink r:id="rId10" w:history="1">
              <w:r>
                <w:rPr>
                  <w:color w:val="0000FF"/>
                </w:rPr>
                <w:t>N 1449-р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6C5C" w:rsidRDefault="00D96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11.02.2015 </w:t>
            </w:r>
            <w:hyperlink r:id="rId12" w:history="1">
              <w:r>
                <w:rPr>
                  <w:color w:val="0000FF"/>
                </w:rPr>
                <w:t>N 206-р</w:t>
              </w:r>
            </w:hyperlink>
            <w:r>
              <w:rPr>
                <w:color w:val="392C69"/>
              </w:rPr>
              <w:t xml:space="preserve">, от 13.01.2017 </w:t>
            </w:r>
            <w:hyperlink r:id="rId13" w:history="1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sectPr w:rsidR="00D96C5C" w:rsidSect="008B0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09"/>
        <w:gridCol w:w="2778"/>
        <w:gridCol w:w="2778"/>
        <w:gridCol w:w="2154"/>
      </w:tblGrid>
      <w:tr w:rsidR="00D96C5C"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C5C" w:rsidRDefault="00D96C5C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96C5C" w:rsidRDefault="00D96C5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96C5C" w:rsidRDefault="00D96C5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  <w:outlineLvl w:val="1"/>
            </w:pPr>
            <w:r>
              <w:t>I. Мероприятия, направленные на создание условий для эффективного развития экономики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прогноза баланса трудовых ресурсов на среднесрочную перспективу (3-летний период) в субъектах Российской Федерации, входящих в состав Приволжского федерального округа, с целью последующей разработки долгосрочных планов подготовки и переподготовки специалистов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начиная с 2012 года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развитию отраслей промышленности в Приволжском федеральном округе, находящихся в сфере ведения Минпромторга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порядка ведения мониторинга реализации Стратегии социально-экономического развития Приволжского федерального округа</w:t>
            </w:r>
            <w:proofErr w:type="gramEnd"/>
            <w:r>
              <w:t xml:space="preserve"> на период до 2020 года (далее - Стратегия)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Минэкономразвития России, Минфин России, Росстат,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внесению изменений в государственные программы и федеральные целевые программы для обеспечения реализации Стратегии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заинтересованные федеральные органы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Актуализация стратегий и программ социально-экономического развития субъектов Российской Федерации, </w:t>
            </w:r>
            <w:r>
              <w:lastRenderedPageBreak/>
              <w:t>входящих в состав Приволжского федерального округа, с учетом основных целей, задач и приоритетов Стратегии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заинтересованные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схем территориального планирования субъектов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доклада об особых экономических зонах, созданных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Минэкономразвития России, заинтересованные федеральные органы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развитию нефтегазохимической промышленности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Мипромторг России, Минэкономразвития России, заинтересованные федеральные органы исполнительной власти,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модернизации предприятий нефтеперерабатывающей отрасли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Минрегион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Подготовка предложений по развитию </w:t>
            </w:r>
            <w:proofErr w:type="gramStart"/>
            <w:r>
              <w:t>геолого-разведочной</w:t>
            </w:r>
            <w:proofErr w:type="gramEnd"/>
            <w:r>
              <w:t xml:space="preserve"> деятельности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Минприроды России, заинтересованные федеральные органы </w:t>
            </w:r>
            <w:r>
              <w:lastRenderedPageBreak/>
              <w:t>исполнительной власти,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повышению эффективности агропромышленного комплекса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Минсельхоз России, Минэкономразвития России, Минфин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развитию животноводства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Минсельхоз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развитию строительного комплекса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Минэкономразвития России, Минфин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Анализ программ развития малого и среднего предпринимательства субъектов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Минэкономразвития России, Минрегион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развитию инновационной инфраструктуры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Минэкономразвития России, Минобрнауки России, Минкомсвязь России, Минпромторг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Подготовка предложений по разработке </w:t>
            </w:r>
            <w:proofErr w:type="gramStart"/>
            <w:r>
              <w:t>методов повышения эффективности освоения месторождений</w:t>
            </w:r>
            <w:proofErr w:type="gramEnd"/>
            <w:r>
              <w:t xml:space="preserve"> тяжелой, высоковязкой нефти и природных битумов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Минрегион России, Минэкономразвития России, Минфин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созданию и обеспечению функционирования зон опережающего развития в субъектах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Минрегион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и реализация комплекса мероприятий по поддержке и развитию рыбохозяйственного комплекса (включая разработку региональных целевых программ по развитию рыбоводства (аквакультуры), в том числе товарного рыбоводства, и рыбопереработки)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 и доклад в Росрыболовство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Разработка и утверждение комплексов мер </w:t>
            </w:r>
            <w:r>
              <w:lastRenderedPageBreak/>
              <w:t>по развитию туризма в субъектах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 xml:space="preserve">правовые акты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 xml:space="preserve">заинтересованные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lastRenderedPageBreak/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Анализ практики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антимонопольного законодательства, в том числе в ходе взаимодействия государства и бизнеса, при реализации Стратегии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ФАС России, Минэкономразвития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перечней инвестиционных проектов, обеспечивающих реализацию Стратегии, и реализация этих проектов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решение Правительства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Минэкономразвития России, заинтересованные федеральные органы исполнительной власти,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2016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11.02.2015 N 206-р)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  <w:outlineLvl w:val="1"/>
            </w:pPr>
            <w:r>
              <w:t>II. Мероприятия, направленные на социальное развитие Приволжского федерального округа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и реализация региональных комплексных планов действий по гармонизации межнациональных отношений, укреплению общероссийской идентичности и этнокультурному развитию народов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 доклад в ФАДН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начиная с 2011 года</w:t>
            </w:r>
          </w:p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t xml:space="preserve">(в ред. распоряжений Правительства РФ от 11.02.2015 </w:t>
            </w:r>
            <w:hyperlink r:id="rId15" w:history="1">
              <w:r>
                <w:rPr>
                  <w:color w:val="0000FF"/>
                </w:rPr>
                <w:t>N 206-р</w:t>
              </w:r>
            </w:hyperlink>
            <w:r>
              <w:t xml:space="preserve">, от 13.01.2017 </w:t>
            </w:r>
            <w:hyperlink r:id="rId16" w:history="1">
              <w:r>
                <w:rPr>
                  <w:color w:val="0000FF"/>
                </w:rPr>
                <w:t>N 9-р</w:t>
              </w:r>
            </w:hyperlink>
            <w:r>
              <w:t>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Организация подготовки, переподготовки и повышения квалификации государственных и муниципальных служащих Приволжского </w:t>
            </w:r>
            <w:r>
              <w:lastRenderedPageBreak/>
              <w:t>федерального округа в области межэтнических и межконфессиональных отношений, профилактики экстремизма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 доклад в ФАДН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заинтересованные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начиная с 2011 года</w:t>
            </w:r>
          </w:p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11.02.2015 </w:t>
            </w:r>
            <w:hyperlink r:id="rId17" w:history="1">
              <w:r>
                <w:rPr>
                  <w:color w:val="0000FF"/>
                </w:rPr>
                <w:t>N 206-р</w:t>
              </w:r>
            </w:hyperlink>
            <w:r>
              <w:t xml:space="preserve">, от 13.01.2017 </w:t>
            </w:r>
            <w:hyperlink r:id="rId18" w:history="1">
              <w:r>
                <w:rPr>
                  <w:color w:val="0000FF"/>
                </w:rPr>
                <w:t>N 9-р</w:t>
              </w:r>
            </w:hyperlink>
            <w:r>
              <w:t>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Реализация программ модернизации здравоохранения в субъектах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2011 - 2012 годы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Реализация комплексных программ поддержки развития дошкольных образовательных учреждений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2011 - 2012 годы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Создание системы медико-профилактических мер по сохранению и укреплению здоровья работающего населения, снижению негативного влияния вредных условий труда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2011 - 2013 годы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Подготовка проведения XXVII Всемирной летней универсиады 2013 года в </w:t>
            </w:r>
            <w:proofErr w:type="gramStart"/>
            <w:r>
              <w:t>г</w:t>
            </w:r>
            <w:proofErr w:type="gramEnd"/>
            <w:r>
              <w:t>. Казани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Минспорттуризм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2011 - 2012 годы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субъектов Российской Федерации, входящих в состав Приволжского федерального округа, к проведению чемпионата мира по футболу 2018 года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Минспорт России, Минэкономразвития России, Минфин России, Минстрой России, Минприроды России, заинтересованные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2011 - 2017 годы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16.08.2013 </w:t>
            </w:r>
            <w:hyperlink r:id="rId19" w:history="1">
              <w:r>
                <w:rPr>
                  <w:color w:val="0000FF"/>
                </w:rPr>
                <w:t>N 1449-р</w:t>
              </w:r>
            </w:hyperlink>
            <w:r>
              <w:t xml:space="preserve">, от 26.03.2014 </w:t>
            </w:r>
            <w:hyperlink r:id="rId20" w:history="1">
              <w:r>
                <w:rPr>
                  <w:color w:val="0000FF"/>
                </w:rPr>
                <w:t>N 454-р</w:t>
              </w:r>
            </w:hyperlink>
            <w:r>
              <w:t>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и утверждение программ субъектов Российской Федерации, входящих в состав Приволжского федерального округа, по обеспечению населения доброкачественной питьевой водой, в том числе по внедрению современных технологий очистки питьевой воды, модернизации объектов коммунальной инфраструктуры, развитию систем канализации и водоснабжения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2011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Реализация в Приволжском федеральном округе мер в области обмена преподавателями, студентами и научными работниками, переподготовки специалистов, проведения информационного обмена с образовательными и научными учреждениями сопредельных стран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Минобрнауки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Проведение в субъектах Российской Федерации, входящих в состав Приволжского федерального округа, неонатального скрининга на наследственные заболевания с развитием и внедрением следующих направлений медико-генетической службы: пренатальная (дородовая) диагностика нарушений развития ребенка, мониторинг </w:t>
            </w:r>
            <w:r>
              <w:lastRenderedPageBreak/>
              <w:t>врожденных пороков развития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Реализация программ субъектов Российской Федерации, входящих в состав Приволжского федерального округа, по содействию занятости населения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Минтруд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16.08.2013 N 1449-р)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Развитие системы целевой подготовки врачей и среднего медицинского персонала для субъектов Российской Федерации, входящих в состав Приволжского федерального округа, в образовательных учреждениях высшего и дополнительного профессионального образования, подведомственных Минздраву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Минздрав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начиная с 2012 года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16.08.2013 N 1449-р)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Организация работы мобильных социальных служб по оказанию неотложных социальных и медико-социальных услуг пожилым людям, оснащение мобильных бригад автотранспортом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2012 - 2014 годы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Создание в Приволжском федеральном округе современных перинатальных центров, оснащенных высокотехнологичным оборудованием и квалифицированными кадрами, а также реконструкция детских больниц с включением их в сеть межрегиональной </w:t>
            </w:r>
            <w:r>
              <w:lastRenderedPageBreak/>
              <w:t>телемедицинской системы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2012 - 2015 годы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развитию строительства быстровозводимого доступного жилья с применением энергоэффективных строительных материалов (включая модернизацию, реконструкцию действующих и строительство новых домостроительных комбинатов по производству малоэтажных быстровозводимых домов заводской готовности)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государственной поддержки и стимулирования модернизации и развития коммунальной инфраструктуры (с использованием энергоэффективных и инновационных технологий)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Минэкономразвития России, Минэнерго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снижению в субъектах Российской Федерации, входящих в состав Приволжского федерального округа, доли ветхого и аварийного жилищного фонда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Минрегион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целевых программ устойчивого развития сельских территорий субъектов Российской Федерации, входящих в состав Приволжского федерального округа, на 2014 - 2017 годы с учетом их пролонгации до 2020 года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proofErr w:type="gramStart"/>
            <w:r>
              <w:t>Разработка комплекса мер, направленных на развитие всех форм надомного обслуживания в Приволжском федеральном округе, в том числе мер по развитию государственно-частного партнерства в сфере социального обслуживания, привлечению организаций малого и среднего бизнеса к предоставлению социальных услуг и осуществлению ухода за пожилыми и тяжелобольными гражданами путем создания институтов сестринского и патронажного ухода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Организация системной подготовки кадров и повышения квалификации работников учреждений социального обслуживания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развитию инфраструктуры отдыха и оздоровления детей в целях более полного охвата детей оздоровительными мероприятиями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повышению доступности высокотехнологичной и специализированной медицинской помощи для жителей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Минздравсоцразвития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Разработка и утверждение комплекса мер по осуществлению в Приволжском федеральном округе реконструкции зданий стационарных учреждений социального </w:t>
            </w:r>
            <w:r>
              <w:lastRenderedPageBreak/>
              <w:t>обслуживания с круглосуточным пребыванием в них граждан пожилого возраста, инвалидов и детей-инвалидов, а также по выводу из эксплуатации аварийных и ветхих зданий этих учреждений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Формирование эффективной системы профилактики алкогольной и наркотической зависимости, совершенствование системы наркологической помощи населению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привлечению и закреплению высококвалифицированных и молодых специалистов (в том числе преподавателей и других специалистов социальной сферы) для работы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Минобрнауки России, Минздравсоцразвития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и утверждение комплекса мер по повышению обеспеченности жителей Приволжского федерального округа услугами учреждений культуры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и утверждение комплекса мер по повышению обеспеченности жителей Приволжского федерального округа спортивными сооружениями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Разработка и утверждение программ обеспечения доступности приоритетных объектов и услуг в сферах жизнедеятельности инвалидов и других </w:t>
            </w:r>
            <w:r>
              <w:lastRenderedPageBreak/>
              <w:t>маломобильных групп населения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Создание в Приволжском федеральном округе условий беспрепятственного доступа инвалидов к объектам социальной инфраструктуры, транспорту, средствам связи и информации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начиная с 2013 года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  <w:outlineLvl w:val="1"/>
            </w:pPr>
            <w:r>
              <w:t>III. Мероприятия, направленные на снятие транспортных, энергетических, информационных, телекоммуникационных и других инфраструктурных ограничений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Формирование нормативной правовой базы, необходимой для создания дорожных фондов субъектов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IV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2011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Реализация проектов в области газификации в Приволжском федеральном округе в соответствии с генеральными схемами газоснабжения и газификации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Минстрой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26.03.2014 N 454-р)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Оценка эффективности государственного мониторинга окружающей среды в Приволжском федеральном округе и разработка комплекса мер по его совершенствованию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Минприроды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ежегодно</w:t>
            </w:r>
          </w:p>
          <w:p w:rsidR="00D96C5C" w:rsidRDefault="00D96C5C">
            <w:pPr>
              <w:pStyle w:val="ConsPlusNormal"/>
              <w:jc w:val="center"/>
            </w:pPr>
            <w:r>
              <w:t>(IV квартал)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Подготовка предложений по развитию автомобильных дорог, входящих в </w:t>
            </w:r>
            <w:r>
              <w:lastRenderedPageBreak/>
              <w:t>международный транспортный коридор Европа - Западный Китай, обеспечивающих межрегиональное и международное сообщение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Минтранс России, заинтересованные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созданию в Приволжском федеральном округе межрегиональной авиационной сети для обеспечения пассажирских и грузовых воздушных перевозок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Минтранс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реконструкции инфраструктуры пассажирских перевозок и сервиса в целях возрождения пассажирского речного сообщения, в том числе скоростного, и развития водного туризма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Минтранс России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об обустройстве и техническом оснащении пунктов пропуска через государственную границу Российской Федерации, расположенных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Росграница, Минэкономразвития России, заинтересованные федеральные органы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созданию таможенно-логистической инфраструктуры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ФТС России, заинтересованные федеральные органы исполнительной власти,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прогноза сводного топливно-</w:t>
            </w:r>
            <w:r>
              <w:lastRenderedPageBreak/>
              <w:t>энергетического баланса Приволжского федерального округа до 2020 года с учетом стимулирования межтопливной конкуренции и повышения энергоэффективности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 xml:space="preserve">Минэнерго России, </w:t>
            </w:r>
            <w:r>
              <w:lastRenderedPageBreak/>
              <w:t>Минэкономразвития России, Минрегион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lastRenderedPageBreak/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Подготовка предложений по совершенствованию использования возобновляемых источников энергии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Минэкономразвития России, Минфин России, Минрегион России, Минприроды России, ФСТ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модернизации и техническому перевооружению гидроэлектростанций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Минэнерго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созданию инфраструктуры для транспортировки углеводородного сырья с учетом развития и размещения производств по глубокой переработке нефти и природного газа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 xml:space="preserve">Минэнерго России, Мипромторг России, Минэкономразвития России, ФАС России, заинтересованные федеральные органы исполнительной власти, заинтересованные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комплекса мер по внедрению в Приволжском федеральном округе современных информационно-коммуникационных технологий, включая обеспечение широкополосного доступа к информационно-телекоммуникационной сети Интернет (в том числе с использованием технологии 4G), строительство волоконно-оптических линий связи, стимулирование развития информационной инфраструктуры на принципах государственно-частного партнерства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Минкомсвязь России, Минэкономразвития России, Минобороны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предложений о формировании механизма участия государства в создании технопарков с учетом особенностей развития субъектов Российской Федерации, входящих в состав Приволжского федерального округа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Минкомсвязь России, Минэкономразвития России, Минпромторг России, ФАС России, 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  <w:outlineLvl w:val="1"/>
            </w:pPr>
            <w:r>
              <w:t>IV. Мероприятия, направленные на решение экологических проблем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Оптимизация и разработка системы особо охраняемых природных территорий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начиная с 2012 года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proofErr w:type="gramStart"/>
            <w:r>
              <w:t xml:space="preserve">Разработка комплекса мер по восстановлению естественной рыбопродуктивности рек и озер в </w:t>
            </w:r>
            <w:r>
              <w:lastRenderedPageBreak/>
              <w:t>Приволжском федеральном округе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 xml:space="preserve">Росрыболовство, Минприроды России, заинтересованные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региональных программ снижения загрязнения атмосферного воздуха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заинтересованные 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Обеспечение организации санитарно-защитных зон промышленных объектов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Совершенствование системы санитарной очистки территорий населенных пунктов и утилизации отходов производства и потребления в Приволжском федеральном округе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программ субъектов Российской Федерации, входящих в состав Приволжского федерального округа, по решению проблем в области обращения с отходами производства и потребления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  <w:tr w:rsidR="00D96C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</w:pPr>
            <w:r>
              <w:t>Разработка целевых программ субъектов Российской Федерации, входящих в состав Приволжского федерального округа, по развитию лесного хозяйства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</w:pPr>
            <w:r>
              <w:t>правовые акты субъектов Российской Федерации и доклад в Рослесхоз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5C" w:rsidRDefault="00D96C5C">
            <w:pPr>
              <w:pStyle w:val="ConsPlusNormal"/>
              <w:jc w:val="center"/>
            </w:pPr>
            <w:r>
              <w:t>III квартал</w:t>
            </w:r>
          </w:p>
          <w:p w:rsidR="00D96C5C" w:rsidRDefault="00D96C5C">
            <w:pPr>
              <w:pStyle w:val="ConsPlusNormal"/>
              <w:jc w:val="center"/>
            </w:pPr>
            <w:r>
              <w:t>2012 г.</w:t>
            </w:r>
          </w:p>
        </w:tc>
      </w:tr>
    </w:tbl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  <w:r>
        <w:t>Примечание. Федеральные органы исполнительной власти принимают участие в финансировании мероприятий настоящего плана в пределах средств федерального бюджета, предусмотренных им в очередном финансовом году.</w:t>
      </w: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ind w:firstLine="540"/>
        <w:jc w:val="both"/>
      </w:pPr>
    </w:p>
    <w:p w:rsidR="00D96C5C" w:rsidRDefault="00D96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0D2" w:rsidRDefault="00E230D2"/>
    <w:sectPr w:rsidR="00E230D2" w:rsidSect="00371A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96C5C"/>
    <w:rsid w:val="00D96C5C"/>
    <w:rsid w:val="00E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9482ED5BA42927636A4A22399EB5EBF886DC7D6B35A8F8C5A5CAE794211F6518BBCAAF6879B0Ac0yAF" TargetMode="External"/><Relationship Id="rId13" Type="http://schemas.openxmlformats.org/officeDocument/2006/relationships/hyperlink" Target="consultantplus://offline/ref=0F99482ED5BA42927636A4A22399EB5EBF886DC7D6B35A8F8C5A5CAE794211F6518BBCAAF6879B0Ac0yAF" TargetMode="External"/><Relationship Id="rId18" Type="http://schemas.openxmlformats.org/officeDocument/2006/relationships/hyperlink" Target="consultantplus://offline/ref=0F99482ED5BA42927636A4A22399EB5EBF886DC7D6B35A8F8C5A5CAE794211F6518BBCAAF6879B0Ac0y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99482ED5BA42927636A4A22399EB5EBC8F69C8D2BA5A8F8C5A5CAE794211F6518BBCAAF6879B08c0y9F" TargetMode="External"/><Relationship Id="rId7" Type="http://schemas.openxmlformats.org/officeDocument/2006/relationships/hyperlink" Target="consultantplus://offline/ref=0F99482ED5BA42927636A4A22399EB5EBC8E68CCD4BC5A8F8C5A5CAE794211F6518BBCAAF6879B0Bc0yEF" TargetMode="External"/><Relationship Id="rId12" Type="http://schemas.openxmlformats.org/officeDocument/2006/relationships/hyperlink" Target="consultantplus://offline/ref=0F99482ED5BA42927636A4A22399EB5EBC8E68CCD4BC5A8F8C5A5CAE794211F6518BBCAAF6879B0Bc0yEF" TargetMode="External"/><Relationship Id="rId17" Type="http://schemas.openxmlformats.org/officeDocument/2006/relationships/hyperlink" Target="consultantplus://offline/ref=0F99482ED5BA42927636A4A22399EB5EBC8E68CCD4BC5A8F8C5A5CAE794211F6518BBCAAF6879B0Bc0y5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9482ED5BA42927636A4A22399EB5EBF886DC7D6B35A8F8C5A5CAE794211F6518BBCAAF6879B0Ac0yAF" TargetMode="External"/><Relationship Id="rId20" Type="http://schemas.openxmlformats.org/officeDocument/2006/relationships/hyperlink" Target="consultantplus://offline/ref=0F99482ED5BA42927636A4A22399EB5EBC8F6DC7D3BD5A8F8C5A5CAE794211F6518BBCAAF6879B0Ac0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9482ED5BA42927636A4A22399EB5EBC8F6DC7D3BD5A8F8C5A5CAE794211F6518BBCAAF6879B0Ac0yAF" TargetMode="External"/><Relationship Id="rId11" Type="http://schemas.openxmlformats.org/officeDocument/2006/relationships/hyperlink" Target="consultantplus://offline/ref=0F99482ED5BA42927636A4A22399EB5EBC8F6DC7D3BD5A8F8C5A5CAE794211F6518BBCAAF6879B0Ac0yA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F99482ED5BA42927636A4A22399EB5EBC8F69C8D2BA5A8F8C5A5CAE794211F6518BBCAAF6879B08c0yFF" TargetMode="External"/><Relationship Id="rId15" Type="http://schemas.openxmlformats.org/officeDocument/2006/relationships/hyperlink" Target="consultantplus://offline/ref=0F99482ED5BA42927636A4A22399EB5EBC8E68CCD4BC5A8F8C5A5CAE794211F6518BBCAAF6879B0Bc0yAF" TargetMode="External"/><Relationship Id="rId23" Type="http://schemas.openxmlformats.org/officeDocument/2006/relationships/hyperlink" Target="consultantplus://offline/ref=0F99482ED5BA42927636A4A22399EB5EBC8F6DC7D3BD5A8F8C5A5CAE794211F6518BBCAAF6879B0Ac0yAF" TargetMode="External"/><Relationship Id="rId10" Type="http://schemas.openxmlformats.org/officeDocument/2006/relationships/hyperlink" Target="consultantplus://offline/ref=0F99482ED5BA42927636A4A22399EB5EBC8F69C8D2BA5A8F8C5A5CAE794211F6518BBCAAF6879B08c0yFF" TargetMode="External"/><Relationship Id="rId19" Type="http://schemas.openxmlformats.org/officeDocument/2006/relationships/hyperlink" Target="consultantplus://offline/ref=0F99482ED5BA42927636A4A22399EB5EBC8F69C8D2BA5A8F8C5A5CAE794211F6518BBCAAF6879B08c0y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99482ED5BA42927636A4A22399EB5EBC8E6ECBD1B95A8F8C5A5CAE794211F6518BBCAAF6879B0Bc0yDF" TargetMode="External"/><Relationship Id="rId14" Type="http://schemas.openxmlformats.org/officeDocument/2006/relationships/hyperlink" Target="consultantplus://offline/ref=0F99482ED5BA42927636A4A22399EB5EBC8E68CCD4BC5A8F8C5A5CAE794211F6518BBCAAF6879B0Bc0y9F" TargetMode="External"/><Relationship Id="rId22" Type="http://schemas.openxmlformats.org/officeDocument/2006/relationships/hyperlink" Target="consultantplus://offline/ref=0F99482ED5BA42927636A4A22399EB5EBC8F69C8D2BA5A8F8C5A5CAE794211F6518BBCAAF6879B08c0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4353</Words>
  <Characters>24818</Characters>
  <Application>Microsoft Office Word</Application>
  <DocSecurity>0</DocSecurity>
  <Lines>206</Lines>
  <Paragraphs>58</Paragraphs>
  <ScaleCrop>false</ScaleCrop>
  <Company/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2018-10-19T05:50:00Z</dcterms:created>
  <dcterms:modified xsi:type="dcterms:W3CDTF">2018-10-19T05:51:00Z</dcterms:modified>
</cp:coreProperties>
</file>