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7" w:rsidRDefault="00F81417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F81417" w:rsidRDefault="00F81417">
      <w:pPr>
        <w:pStyle w:val="ConsPlusTitle"/>
        <w:jc w:val="center"/>
      </w:pPr>
    </w:p>
    <w:p w:rsidR="00F81417" w:rsidRDefault="00F81417">
      <w:pPr>
        <w:pStyle w:val="ConsPlusTitle"/>
        <w:jc w:val="center"/>
      </w:pPr>
      <w:r>
        <w:t>ПОСТАНОВЛЕНИЕ</w:t>
      </w:r>
    </w:p>
    <w:p w:rsidR="00F81417" w:rsidRDefault="00F81417">
      <w:pPr>
        <w:pStyle w:val="ConsPlusTitle"/>
        <w:jc w:val="center"/>
      </w:pPr>
      <w:r>
        <w:t>от 16 апреля 2015 г. N 689</w:t>
      </w:r>
    </w:p>
    <w:p w:rsidR="00F81417" w:rsidRDefault="00F81417">
      <w:pPr>
        <w:pStyle w:val="ConsPlusTitle"/>
        <w:jc w:val="center"/>
      </w:pPr>
    </w:p>
    <w:p w:rsidR="00F81417" w:rsidRDefault="00F81417">
      <w:pPr>
        <w:pStyle w:val="ConsPlusTitle"/>
        <w:jc w:val="center"/>
      </w:pPr>
      <w:r>
        <w:t>ОБ УТВЕРЖДЕНИИ МЕТОДИКИ ОЦЕНКИ ЭФФЕКТИВНОСТИ РЕАЛИЗАЦИИ</w:t>
      </w:r>
    </w:p>
    <w:p w:rsidR="00F81417" w:rsidRDefault="00F81417">
      <w:pPr>
        <w:pStyle w:val="ConsPlusTitle"/>
        <w:jc w:val="center"/>
      </w:pPr>
      <w:r>
        <w:t>МУНИЦИПАЛЬНЫХ ПРОГРАММ ГОРОДА НИЖНЕГО НОВГОРОДА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Нижнего Новгорода от 08.04.2014 N 1228 "Об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Новгорода", а также в целях повышения эффективности использования бюджетных средств, руководствуясь </w:t>
      </w:r>
      <w:hyperlink r:id="rId6" w:history="1">
        <w:r>
          <w:rPr>
            <w:color w:val="0000FF"/>
          </w:rPr>
          <w:t>ст. 52.1</w:t>
        </w:r>
      </w:hyperlink>
      <w:r>
        <w:t xml:space="preserve"> Устава города Нижнего Новгорода, администрация</w:t>
      </w:r>
      <w:proofErr w:type="gramEnd"/>
      <w:r>
        <w:t xml:space="preserve"> города Нижнего Новгорода постановляет:</w:t>
      </w:r>
    </w:p>
    <w:p w:rsidR="00F81417" w:rsidRDefault="00F81417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оценки эффективности реализации муниципальных программ города Нижнего Новгорода</w:t>
      </w:r>
      <w:proofErr w:type="gramEnd"/>
      <w:r>
        <w:t>.</w:t>
      </w:r>
    </w:p>
    <w:p w:rsidR="00F81417" w:rsidRDefault="00F81417">
      <w:pPr>
        <w:pStyle w:val="ConsPlusNormal"/>
        <w:ind w:firstLine="540"/>
        <w:jc w:val="both"/>
      </w:pPr>
      <w:r>
        <w:t xml:space="preserve">2. Установить, что положения настоящего постановления применяются к правоотношениям, возникающим при проведении </w:t>
      </w:r>
      <w:proofErr w:type="gramStart"/>
      <w:r>
        <w:t>оценки эффективности реализации муниципальных программ города Нижнего</w:t>
      </w:r>
      <w:proofErr w:type="gramEnd"/>
      <w:r>
        <w:t xml:space="preserve"> Новгорода, начиная с итогов реализации муниципальных программ за 2015 год.</w:t>
      </w:r>
    </w:p>
    <w:p w:rsidR="00F81417" w:rsidRDefault="00F81417">
      <w:pPr>
        <w:pStyle w:val="ConsPlusNormal"/>
        <w:ind w:firstLine="540"/>
        <w:jc w:val="both"/>
      </w:pPr>
      <w:r>
        <w:t>3. Департаменту общественных отношений и информации администрации города Нижнего Новгорода (Раков С.В.) обеспечить опубликование постановления в средствах массовой информации.</w:t>
      </w:r>
    </w:p>
    <w:p w:rsidR="00F81417" w:rsidRDefault="00F81417">
      <w:pPr>
        <w:pStyle w:val="ConsPlusNormal"/>
        <w:ind w:firstLine="540"/>
        <w:jc w:val="both"/>
      </w:pPr>
      <w:r>
        <w:t>4. Департаменту правового обеспечения администрации города Нижнего Новгорода (Филиппова Н.О.) обеспечить размещение постановления на официальном сайте администрации города Нижнего Новгорода в сети Интернет.</w:t>
      </w:r>
    </w:p>
    <w:p w:rsidR="00F81417" w:rsidRDefault="00F8141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Привалова В.В.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jc w:val="right"/>
      </w:pPr>
      <w:r>
        <w:t>Глава администрации города</w:t>
      </w:r>
    </w:p>
    <w:p w:rsidR="00F81417" w:rsidRDefault="00F81417">
      <w:pPr>
        <w:pStyle w:val="ConsPlusNormal"/>
        <w:jc w:val="right"/>
      </w:pPr>
      <w:r>
        <w:t>О.А.КОНДРАШОВ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jc w:val="right"/>
        <w:outlineLvl w:val="0"/>
      </w:pPr>
      <w:r>
        <w:t>Утверждена</w:t>
      </w:r>
    </w:p>
    <w:p w:rsidR="00F81417" w:rsidRDefault="00F81417">
      <w:pPr>
        <w:pStyle w:val="ConsPlusNormal"/>
        <w:jc w:val="right"/>
      </w:pPr>
      <w:r>
        <w:t>постановлением администрации</w:t>
      </w:r>
    </w:p>
    <w:p w:rsidR="00F81417" w:rsidRDefault="00F81417">
      <w:pPr>
        <w:pStyle w:val="ConsPlusNormal"/>
        <w:jc w:val="right"/>
      </w:pPr>
      <w:r>
        <w:t>города</w:t>
      </w:r>
    </w:p>
    <w:p w:rsidR="00F81417" w:rsidRDefault="00F81417">
      <w:pPr>
        <w:pStyle w:val="ConsPlusNormal"/>
        <w:jc w:val="right"/>
      </w:pPr>
      <w:r>
        <w:t>от 16.04.2015 N 689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Title"/>
        <w:jc w:val="center"/>
      </w:pPr>
      <w:bookmarkStart w:id="0" w:name="P28"/>
      <w:bookmarkEnd w:id="0"/>
      <w:r>
        <w:t>МЕТОДИКА</w:t>
      </w:r>
    </w:p>
    <w:p w:rsidR="00F81417" w:rsidRDefault="00F81417">
      <w:pPr>
        <w:pStyle w:val="ConsPlusTitle"/>
        <w:jc w:val="center"/>
      </w:pPr>
      <w:r>
        <w:t>ОЦЕНКИ ЭФФЕКТИВНОСТИ РЕАЛИЗАЦИИ</w:t>
      </w:r>
    </w:p>
    <w:p w:rsidR="00F81417" w:rsidRDefault="00F81417">
      <w:pPr>
        <w:pStyle w:val="ConsPlusTitle"/>
        <w:jc w:val="center"/>
      </w:pPr>
      <w:r>
        <w:t>МУНИЦИПАЛЬНЫХ ПРОГРАММ ГОРОДА НИЖНЕГО НОВГОРОДА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jc w:val="center"/>
        <w:outlineLvl w:val="1"/>
      </w:pPr>
      <w:r>
        <w:t>1. Общие положения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 xml:space="preserve">1.1. Настоящая Методика </w:t>
      </w:r>
      <w:proofErr w:type="gramStart"/>
      <w:r>
        <w:t>оценки эффективности реализации муниципальных программ города Нижнего</w:t>
      </w:r>
      <w:proofErr w:type="gramEnd"/>
      <w:r>
        <w:t xml:space="preserve"> Новгорода (далее - Методика) определяет механизм проведения и критерии ежегодной оценки эффективности реализации муниципальных </w:t>
      </w:r>
      <w:r>
        <w:lastRenderedPageBreak/>
        <w:t>программ города Нижнего Новгорода.</w:t>
      </w:r>
    </w:p>
    <w:p w:rsidR="00F81417" w:rsidRDefault="00F81417">
      <w:pPr>
        <w:pStyle w:val="ConsPlusNormal"/>
        <w:ind w:firstLine="540"/>
        <w:jc w:val="both"/>
      </w:pPr>
      <w:r>
        <w:t xml:space="preserve">1.2. Целью разработки Методики является обеспечение комплексной оценки итогов реализации муниципальных программ за отчетный финансовый год, </w:t>
      </w:r>
      <w:proofErr w:type="gramStart"/>
      <w:r>
        <w:t>контроля за</w:t>
      </w:r>
      <w:proofErr w:type="gramEnd"/>
      <w:r>
        <w:t xml:space="preserve"> достижением их целей и показателей результативности.</w:t>
      </w:r>
    </w:p>
    <w:p w:rsidR="00F81417" w:rsidRDefault="00F81417">
      <w:pPr>
        <w:pStyle w:val="ConsPlusNormal"/>
        <w:ind w:firstLine="540"/>
        <w:jc w:val="both"/>
      </w:pPr>
      <w:r>
        <w:t xml:space="preserve">1.3. Оценка эффективности реализации муниципальных программ осуществляется департаментом экономического развития, инвестиций и предпринимательства администрации города Нижнего Новгорода на основании информации ответственных исполнителей муниципальных программ по итогам финансового года в срок до 01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81417" w:rsidRDefault="00F81417">
      <w:pPr>
        <w:pStyle w:val="ConsPlusNormal"/>
        <w:ind w:firstLine="540"/>
        <w:jc w:val="both"/>
      </w:pPr>
      <w:r>
        <w:t xml:space="preserve">Ответственные исполнители муниципальных программ представляют в департамент экономического развития, инвестиций и предпринимательства администрации города Нижнего Новгорода годовые отчеты о финансировании, итогах реализации и оценке эффективности муниципальных программ (далее - годовые отчеты). Формы и сроки предоставления годовых отчетов устанавливаются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Нижнего Новгорода от 08.04.2014 N 1228 "Об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Новгорода".</w:t>
      </w:r>
    </w:p>
    <w:p w:rsidR="00F81417" w:rsidRDefault="00F81417">
      <w:pPr>
        <w:pStyle w:val="ConsPlusNormal"/>
        <w:ind w:firstLine="540"/>
        <w:jc w:val="both"/>
      </w:pPr>
      <w:r>
        <w:t>Департамент экономического развития, инвестиций и предпринимательства администрации города Нижнего Новгорода проводит анализ представленных годовых отчетов и осуществляет комплексную оценку эффективности реализации муниципальных программ.</w:t>
      </w:r>
    </w:p>
    <w:p w:rsidR="00F81417" w:rsidRDefault="00F81417">
      <w:pPr>
        <w:pStyle w:val="ConsPlusNormal"/>
        <w:ind w:firstLine="540"/>
        <w:jc w:val="both"/>
      </w:pPr>
      <w:r>
        <w:t>1.4. Комплексная оценка эффективности реализации муниципальных программ проводится на основе оценок по следующим критериям:</w:t>
      </w:r>
    </w:p>
    <w:p w:rsidR="00F81417" w:rsidRDefault="00F81417">
      <w:pPr>
        <w:pStyle w:val="ConsPlusNormal"/>
        <w:ind w:firstLine="540"/>
        <w:jc w:val="both"/>
      </w:pPr>
      <w:r>
        <w:t>степень достижения целей и решения задач муниципальной программы;</w:t>
      </w:r>
    </w:p>
    <w:p w:rsidR="00F81417" w:rsidRDefault="00F81417">
      <w:pPr>
        <w:pStyle w:val="ConsPlusNormal"/>
        <w:ind w:firstLine="540"/>
        <w:jc w:val="both"/>
      </w:pPr>
      <w:r>
        <w:t>степень соответствия запланированному уровню расходов;</w:t>
      </w:r>
    </w:p>
    <w:p w:rsidR="00F81417" w:rsidRDefault="00F81417">
      <w:pPr>
        <w:pStyle w:val="ConsPlusNormal"/>
        <w:ind w:firstLine="540"/>
        <w:jc w:val="both"/>
      </w:pPr>
      <w:r>
        <w:t>степень выполнения программных мероприятий;</w:t>
      </w:r>
    </w:p>
    <w:p w:rsidR="00F81417" w:rsidRDefault="00F81417">
      <w:pPr>
        <w:pStyle w:val="ConsPlusNormal"/>
        <w:ind w:firstLine="540"/>
        <w:jc w:val="both"/>
      </w:pPr>
      <w:r>
        <w:t>полнота и своевременность корректировки муниципальной программы ответственным исполнителем;</w:t>
      </w:r>
    </w:p>
    <w:p w:rsidR="00F81417" w:rsidRDefault="00F81417">
      <w:pPr>
        <w:pStyle w:val="ConsPlusNormal"/>
        <w:ind w:firstLine="540"/>
        <w:jc w:val="both"/>
      </w:pPr>
      <w:r>
        <w:t>качество и полнота представляемого ответственным исполнителем отчета о реализации муниципальной программы.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jc w:val="center"/>
        <w:outlineLvl w:val="1"/>
      </w:pPr>
      <w:r>
        <w:t>2. Расчет показателей оценки эффективности</w:t>
      </w:r>
    </w:p>
    <w:p w:rsidR="00F81417" w:rsidRDefault="00F81417">
      <w:pPr>
        <w:pStyle w:val="ConsPlusNormal"/>
        <w:jc w:val="center"/>
      </w:pPr>
      <w:r>
        <w:t>муниципальных программ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2.1.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и рассчитывается по формуле: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pict>
          <v:shape id="_x0000_i1025" style="width:130.5pt;height:40.5pt" coordsize="" o:spt="100" adj="0,,0" path="" filled="f" stroked="f">
            <v:stroke joinstyle="miter"/>
            <v:imagedata r:id="rId8" o:title="base_23739_110541_17"/>
            <v:formulas/>
            <v:path o:connecttype="segments"/>
          </v:shape>
        </w:pic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где:</w:t>
      </w:r>
    </w:p>
    <w:p w:rsidR="00F81417" w:rsidRDefault="00F81417">
      <w:pPr>
        <w:pStyle w:val="ConsPlusNormal"/>
        <w:ind w:firstLine="540"/>
        <w:jc w:val="both"/>
      </w:pPr>
      <w:proofErr w:type="spellStart"/>
      <w:r>
        <w:t>Cel</w:t>
      </w:r>
      <w:proofErr w:type="spellEnd"/>
      <w:r>
        <w:t xml:space="preserve"> - оценка степени достижения цели, решения задачи муниципальной программы;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2"/>
        </w:rPr>
        <w:pict>
          <v:shape id="_x0000_i1026" style="width:14.25pt;height:21.75pt" coordsize="" o:spt="100" adj="0,,0" path="" filled="f" stroked="f">
            <v:stroke joinstyle="miter"/>
            <v:imagedata r:id="rId9" o:title="base_23739_110541_18"/>
            <v:formulas/>
            <v:path o:connecttype="segments"/>
          </v:shape>
        </w:pict>
      </w:r>
      <w:r>
        <w:t xml:space="preserve"> - оценка достижения планового значения i-го индикатора муниципальной программы;</w:t>
      </w:r>
    </w:p>
    <w:p w:rsidR="00F81417" w:rsidRDefault="00F81417">
      <w:pPr>
        <w:pStyle w:val="ConsPlusNormal"/>
        <w:ind w:firstLine="540"/>
        <w:jc w:val="both"/>
      </w:pPr>
      <w:proofErr w:type="spellStart"/>
      <w:r>
        <w:t>m</w:t>
      </w:r>
      <w:proofErr w:type="spellEnd"/>
      <w:r>
        <w:t xml:space="preserve"> - количество индикаторов муниципальной программы.</w:t>
      </w:r>
    </w:p>
    <w:p w:rsidR="00F81417" w:rsidRDefault="00F81417">
      <w:pPr>
        <w:pStyle w:val="ConsPlusNormal"/>
        <w:ind w:firstLine="540"/>
        <w:jc w:val="both"/>
      </w:pPr>
      <w:r>
        <w:t>Оценка достижения планового значения i-го индикатора муниципальной программы рассчитывается по формуле:</w:t>
      </w:r>
    </w:p>
    <w:p w:rsidR="00F81417" w:rsidRDefault="00F81417">
      <w:pPr>
        <w:pStyle w:val="ConsPlusNormal"/>
        <w:ind w:firstLine="540"/>
        <w:jc w:val="both"/>
      </w:pPr>
      <w:r>
        <w:t>для индикаторов, желаемой тенденцией развития которых является рост значений: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lastRenderedPageBreak/>
        <w:pict>
          <v:shape id="_x0000_i1027" style="width:120pt;height:21.75pt" coordsize="" o:spt="100" adj="0,,0" path="" filled="f" stroked="f">
            <v:stroke joinstyle="miter"/>
            <v:imagedata r:id="rId10" o:title="base_23739_110541_19"/>
            <v:formulas/>
            <v:path o:connecttype="segments"/>
          </v:shape>
        </w:pic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для индикаторов, желаемой тенденцией развития которых является снижение значений: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pict>
          <v:shape id="_x0000_i1028" style="width:120pt;height:21.75pt" coordsize="" o:spt="100" adj="0,,0" path="" filled="f" stroked="f">
            <v:stroke joinstyle="miter"/>
            <v:imagedata r:id="rId11" o:title="base_23739_110541_20"/>
            <v:formulas/>
            <v:path o:connecttype="segments"/>
          </v:shape>
        </w:pic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где: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2"/>
        </w:rPr>
        <w:pict>
          <v:shape id="_x0000_i1029" style="width:13.5pt;height:21.75pt" coordsize="" o:spt="100" adj="0,,0" path="" filled="f" stroked="f">
            <v:stroke joinstyle="miter"/>
            <v:imagedata r:id="rId12" o:title="base_23739_110541_21"/>
            <v:formulas/>
            <v:path o:connecttype="segments"/>
          </v:shape>
        </w:pict>
      </w:r>
      <w:r>
        <w:t xml:space="preserve"> - фактическое значение i-го индикатора муниципальной программы;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2"/>
        </w:rPr>
        <w:pict>
          <v:shape id="_x0000_i1030" style="width:14.25pt;height:21.75pt" coordsize="" o:spt="100" adj="0,,0" path="" filled="f" stroked="f">
            <v:stroke joinstyle="miter"/>
            <v:imagedata r:id="rId13" o:title="base_23739_110541_22"/>
            <v:formulas/>
            <v:path o:connecttype="segments"/>
          </v:shape>
        </w:pict>
      </w:r>
      <w:r>
        <w:t xml:space="preserve"> - плановое значение i-го индикатора муниципальной программы.</w:t>
      </w:r>
    </w:p>
    <w:p w:rsidR="00F81417" w:rsidRDefault="00F81417">
      <w:pPr>
        <w:pStyle w:val="ConsPlusNormal"/>
        <w:ind w:firstLine="540"/>
        <w:jc w:val="both"/>
      </w:pPr>
      <w:r>
        <w:t xml:space="preserve">Если значение </w:t>
      </w:r>
      <w:r w:rsidRPr="003F1143">
        <w:rPr>
          <w:position w:val="-12"/>
        </w:rPr>
        <w:pict>
          <v:shape id="_x0000_i1031" style="width:14.25pt;height:21.75pt" coordsize="" o:spt="100" adj="0,,0" path="" filled="f" stroked="f">
            <v:stroke joinstyle="miter"/>
            <v:imagedata r:id="rId9" o:title="base_23739_110541_23"/>
            <v:formulas/>
            <v:path o:connecttype="segments"/>
          </v:shape>
        </w:pict>
      </w:r>
      <w:r>
        <w:t xml:space="preserve"> превышает 100%, то значение показателя принимается </w:t>
      </w:r>
      <w:proofErr w:type="gramStart"/>
      <w:r>
        <w:t>равным</w:t>
      </w:r>
      <w:proofErr w:type="gramEnd"/>
      <w:r>
        <w:t xml:space="preserve"> 100%.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2.2. Оценка степени соответствия запланированному уровню расходов производится путем сопоставления фактически произведенных в отчетном году расходов и их плановых значений по следующей формуле: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4"/>
        </w:rPr>
        <w:pict>
          <v:shape id="_x0000_i1032" style="width:158.25pt;height:22.5pt" coordsize="" o:spt="100" adj="0,,0" path="" filled="f" stroked="f">
            <v:stroke joinstyle="miter"/>
            <v:imagedata r:id="rId14" o:title="base_23739_110541_24"/>
            <v:formulas/>
            <v:path o:connecttype="segments"/>
          </v:shape>
        </w:pic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где:</w:t>
      </w:r>
    </w:p>
    <w:p w:rsidR="00F81417" w:rsidRDefault="00F81417">
      <w:pPr>
        <w:pStyle w:val="ConsPlusNormal"/>
        <w:ind w:firstLine="540"/>
        <w:jc w:val="both"/>
      </w:pPr>
      <w:proofErr w:type="spellStart"/>
      <w:r>
        <w:t>Fin</w:t>
      </w:r>
      <w:proofErr w:type="spellEnd"/>
      <w:r>
        <w:t xml:space="preserve"> - степень соответствия запланированному уровню расходов;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4"/>
        </w:rPr>
        <w:pict>
          <v:shape id="_x0000_i1033" style="width:28.5pt;height:22.5pt" coordsize="" o:spt="100" adj="0,,0" path="" filled="f" stroked="f">
            <v:stroke joinstyle="miter"/>
            <v:imagedata r:id="rId15" o:title="base_23739_110541_25"/>
            <v:formulas/>
            <v:path o:connecttype="segments"/>
          </v:shape>
        </w:pict>
      </w:r>
      <w:r>
        <w:t xml:space="preserve"> - фактические расходы на реализацию муниципальной программы в отчетном году (кассовый расход);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2"/>
        </w:rPr>
        <w:pict>
          <v:shape id="_x0000_i1034" style="width:28.5pt;height:21.75pt" coordsize="" o:spt="100" adj="0,,0" path="" filled="f" stroked="f">
            <v:stroke joinstyle="miter"/>
            <v:imagedata r:id="rId16" o:title="base_23739_110541_26"/>
            <v:formulas/>
            <v:path o:connecttype="segments"/>
          </v:shape>
        </w:pict>
      </w:r>
      <w:r>
        <w:t xml:space="preserve"> - плановые расходы на реализацию муниципальной программы в отчетном году.</w:t>
      </w:r>
    </w:p>
    <w:p w:rsidR="00F81417" w:rsidRDefault="00F81417">
      <w:pPr>
        <w:pStyle w:val="ConsPlusNormal"/>
        <w:ind w:firstLine="540"/>
        <w:jc w:val="both"/>
      </w:pPr>
      <w:r>
        <w:t>Под плановыми расходами понимаются объемы бюджетных ассигнований, предусмотренных на реализацию соответствующей муниципальной программы в сводной бюджетной росписи бюджета города Нижнего Новгорода на 31 декабря отчетного года.</w:t>
      </w:r>
    </w:p>
    <w:p w:rsidR="00F81417" w:rsidRDefault="00F81417">
      <w:pPr>
        <w:pStyle w:val="ConsPlusNormal"/>
        <w:ind w:firstLine="540"/>
        <w:jc w:val="both"/>
      </w:pPr>
      <w:r>
        <w:t>2.3. Степень выполнения программных мероприятий оценивается как доля мероприятий, выполненных в полном объеме, по следующей формуле: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pict>
          <v:shape id="_x0000_i1035" style="width:2in;height:21.75pt" coordsize="" o:spt="100" adj="0,,0" path="" filled="f" stroked="f">
            <v:stroke joinstyle="miter"/>
            <v:imagedata r:id="rId17" o:title="base_23739_110541_27"/>
            <v:formulas/>
            <v:path o:connecttype="segments"/>
          </v:shape>
        </w:pic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где:</w:t>
      </w:r>
    </w:p>
    <w:p w:rsidR="00F81417" w:rsidRDefault="00F81417">
      <w:pPr>
        <w:pStyle w:val="ConsPlusNormal"/>
        <w:ind w:firstLine="540"/>
        <w:jc w:val="both"/>
      </w:pPr>
      <w:proofErr w:type="spellStart"/>
      <w:r>
        <w:t>Mer</w:t>
      </w:r>
      <w:proofErr w:type="spellEnd"/>
      <w:r>
        <w:t xml:space="preserve"> - степень выполнения программных мероприятий;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2"/>
        </w:rPr>
        <w:pict>
          <v:shape id="_x0000_i1036" style="width:22.5pt;height:21.75pt" coordsize="" o:spt="100" adj="0,,0" path="" filled="f" stroked="f">
            <v:stroke joinstyle="miter"/>
            <v:imagedata r:id="rId18" o:title="base_23739_110541_28"/>
            <v:formulas/>
            <v:path o:connecttype="segments"/>
          </v:shape>
        </w:pict>
      </w:r>
      <w:r>
        <w:t xml:space="preserve"> - количество программных мероприятий, выполненных в полном объеме, из числа мероприятий, запланированных к реализации в отчетном году;</w:t>
      </w:r>
    </w:p>
    <w:p w:rsidR="00F81417" w:rsidRDefault="00F81417">
      <w:pPr>
        <w:pStyle w:val="ConsPlusNormal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F81417" w:rsidRDefault="00F81417">
      <w:pPr>
        <w:pStyle w:val="ConsPlusNormal"/>
        <w:ind w:firstLine="540"/>
        <w:jc w:val="both"/>
      </w:pPr>
      <w:r>
        <w:t>Расчет степени реализации мероприятий осуществляется по мероприятиям, выделенным в плане реализации муниципальной программы в составе основных мероприятий.</w:t>
      </w:r>
    </w:p>
    <w:p w:rsidR="00F81417" w:rsidRDefault="00F81417">
      <w:pPr>
        <w:pStyle w:val="ConsPlusNormal"/>
        <w:ind w:firstLine="540"/>
        <w:jc w:val="both"/>
      </w:pPr>
      <w:r>
        <w:t>Мероприятие может считаться выполненным в полном объеме при достижении следующих результатов:</w:t>
      </w:r>
    </w:p>
    <w:p w:rsidR="00F81417" w:rsidRDefault="00F81417">
      <w:pPr>
        <w:pStyle w:val="ConsPlusNormal"/>
        <w:ind w:firstLine="540"/>
        <w:jc w:val="both"/>
      </w:pPr>
      <w: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непосредственных результатов, считается выполненным в полном объеме, если фактически достигнутое значение показателя составляет не менее 95% </w:t>
      </w:r>
      <w:proofErr w:type="gramStart"/>
      <w:r>
        <w:t>от</w:t>
      </w:r>
      <w:proofErr w:type="gramEnd"/>
      <w:r>
        <w:t xml:space="preserve"> запланированного. В том случае, когда </w:t>
      </w:r>
      <w:r>
        <w:lastRenderedPageBreak/>
        <w:t>для описания результатов реализации мероприятия используются несколько показателей непосредственных результатов,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F81417" w:rsidRDefault="00F81417">
      <w:pPr>
        <w:pStyle w:val="ConsPlusNormal"/>
        <w:ind w:firstLine="540"/>
        <w:jc w:val="both"/>
      </w:pPr>
      <w:proofErr w:type="gramStart"/>
      <w: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города Нижнего Новгорода,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  <w:proofErr w:type="gramEnd"/>
    </w:p>
    <w:p w:rsidR="00F81417" w:rsidRDefault="00F81417">
      <w:pPr>
        <w:pStyle w:val="ConsPlusNormal"/>
        <w:ind w:firstLine="540"/>
        <w:jc w:val="both"/>
      </w:pPr>
      <w:r>
        <w:t>по иным мероприятиям результаты реализации могут оцениваться как наступление события и/или достижение качественного результата.</w:t>
      </w:r>
    </w:p>
    <w:p w:rsidR="00F81417" w:rsidRDefault="00F81417">
      <w:pPr>
        <w:pStyle w:val="ConsPlusNormal"/>
        <w:ind w:firstLine="540"/>
        <w:jc w:val="both"/>
      </w:pPr>
      <w:r>
        <w:t>2.4. Критерии:</w:t>
      </w:r>
    </w:p>
    <w:p w:rsidR="00F81417" w:rsidRDefault="00F81417">
      <w:pPr>
        <w:pStyle w:val="ConsPlusNormal"/>
        <w:ind w:firstLine="540"/>
        <w:jc w:val="both"/>
      </w:pPr>
      <w:r>
        <w:t>полнота и своевременность корректировки муниципальной программы ответственным исполнителем;</w:t>
      </w:r>
    </w:p>
    <w:p w:rsidR="00F81417" w:rsidRDefault="00F81417">
      <w:pPr>
        <w:pStyle w:val="ConsPlusNormal"/>
        <w:ind w:firstLine="540"/>
        <w:jc w:val="both"/>
      </w:pPr>
      <w:r>
        <w:t xml:space="preserve">качество и полнота представляемого ответственным исполнителем отчета о реализации муниципальной программы - характеризуют уровень организации управления и </w:t>
      </w:r>
      <w:proofErr w:type="gramStart"/>
      <w:r>
        <w:t>контроля за</w:t>
      </w:r>
      <w:proofErr w:type="gramEnd"/>
      <w:r>
        <w:t xml:space="preserve"> ходом реализации муниципальной программы.</w:t>
      </w:r>
    </w:p>
    <w:p w:rsidR="00F81417" w:rsidRDefault="00F81417">
      <w:pPr>
        <w:pStyle w:val="ConsPlusNormal"/>
        <w:ind w:firstLine="540"/>
        <w:jc w:val="both"/>
      </w:pPr>
      <w:r>
        <w:t xml:space="preserve">Оценка указанных критериев осуществляется в соответствии с </w:t>
      </w:r>
      <w:hyperlink w:anchor="P133" w:history="1">
        <w:r>
          <w:rPr>
            <w:color w:val="0000FF"/>
          </w:rPr>
          <w:t>приложением</w:t>
        </w:r>
      </w:hyperlink>
      <w:r>
        <w:t xml:space="preserve"> к настоящей Методике.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jc w:val="center"/>
        <w:outlineLvl w:val="1"/>
      </w:pPr>
      <w:r>
        <w:t>3. Оценка эффективности муниципальных программ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3.1. Оценка эффективности реализации муниципальной программы основана на формировании интегральной оценки (R), которая определяется по формуле: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pict>
          <v:shape id="_x0000_i1037" style="width:117.75pt;height:21.75pt" coordsize="" o:spt="100" adj="0,,0" path="" filled="f" stroked="f">
            <v:stroke joinstyle="miter"/>
            <v:imagedata r:id="rId19" o:title="base_23739_110541_29"/>
            <v:formulas/>
            <v:path o:connecttype="segments"/>
          </v:shape>
        </w:pic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где:</w:t>
      </w:r>
    </w:p>
    <w:p w:rsidR="00F81417" w:rsidRDefault="00F81417">
      <w:pPr>
        <w:pStyle w:val="ConsPlusNormal"/>
        <w:ind w:firstLine="540"/>
        <w:jc w:val="both"/>
      </w:pPr>
      <w:r>
        <w:t>R - интегральная оценка эффективности реализации муниципальной программы;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2"/>
        </w:rPr>
        <w:pict>
          <v:shape id="_x0000_i1038" style="width:18pt;height:21.75pt" coordsize="" o:spt="100" adj="0,,0" path="" filled="f" stroked="f">
            <v:stroke joinstyle="miter"/>
            <v:imagedata r:id="rId20" o:title="base_23739_110541_30"/>
            <v:formulas/>
            <v:path o:connecttype="segments"/>
          </v:shape>
        </w:pict>
      </w:r>
      <w:r>
        <w:t xml:space="preserve"> - балльная оценка i-го критерия оценки эффективности реализации муниципальной программы;</w:t>
      </w:r>
    </w:p>
    <w:p w:rsidR="00F81417" w:rsidRDefault="00F81417">
      <w:pPr>
        <w:pStyle w:val="ConsPlusNormal"/>
        <w:ind w:firstLine="540"/>
        <w:jc w:val="both"/>
      </w:pPr>
      <w:r w:rsidRPr="003F1143">
        <w:rPr>
          <w:position w:val="-12"/>
        </w:rPr>
        <w:pict>
          <v:shape id="_x0000_i1039" style="width:17.25pt;height:21.75pt" coordsize="" o:spt="100" adj="0,,0" path="" filled="f" stroked="f">
            <v:stroke joinstyle="miter"/>
            <v:imagedata r:id="rId21" o:title="base_23739_110541_31"/>
            <v:formulas/>
            <v:path o:connecttype="segments"/>
          </v:shape>
        </w:pict>
      </w:r>
      <w:r>
        <w:t xml:space="preserve"> - весовой коэффициент (значимость) i-го </w:t>
      </w:r>
      <w:proofErr w:type="gramStart"/>
      <w:r>
        <w:t>критерия оценки эффективности реализации муниципальной программы</w:t>
      </w:r>
      <w:proofErr w:type="gramEnd"/>
      <w:r>
        <w:t>.</w:t>
      </w:r>
    </w:p>
    <w:p w:rsidR="00F81417" w:rsidRDefault="00F81417">
      <w:pPr>
        <w:pStyle w:val="ConsPlusNormal"/>
        <w:ind w:firstLine="540"/>
        <w:jc w:val="both"/>
      </w:pPr>
      <w:r>
        <w:t xml:space="preserve">Значения показателей балльной оценки и весового коэффициента (значимости) критериев оценки эффективности реализации муниципальной программы приведены в </w:t>
      </w:r>
      <w:hyperlink w:anchor="P133" w:history="1">
        <w:r>
          <w:rPr>
            <w:color w:val="0000FF"/>
          </w:rPr>
          <w:t>приложении</w:t>
        </w:r>
      </w:hyperlink>
      <w:r>
        <w:t xml:space="preserve"> к настоящей Методике.</w:t>
      </w:r>
    </w:p>
    <w:p w:rsidR="00F81417" w:rsidRDefault="00F81417">
      <w:pPr>
        <w:pStyle w:val="ConsPlusNormal"/>
        <w:ind w:firstLine="540"/>
        <w:jc w:val="both"/>
      </w:pPr>
      <w:r>
        <w:t>3.2. Рассчитанное значение интегральной оценки R сопоставляется с приведенными в таблице 1 значениями для комплексной оценки эффективности муниципальной программы и выработки рекомендаций по ее дальнейшей реализации.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  <w:outlineLvl w:val="2"/>
      </w:pPr>
      <w:r>
        <w:t>Таблица 1. Значения интегральной оценки эффективности реализации муниципальной программы</w:t>
      </w:r>
    </w:p>
    <w:p w:rsidR="00F81417" w:rsidRDefault="00F81417">
      <w:pPr>
        <w:sectPr w:rsidR="00F81417" w:rsidSect="00747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417" w:rsidRDefault="00F814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909"/>
      </w:tblGrid>
      <w:tr w:rsidR="00F81417">
        <w:tc>
          <w:tcPr>
            <w:tcW w:w="3742" w:type="dxa"/>
          </w:tcPr>
          <w:p w:rsidR="00F81417" w:rsidRDefault="00F81417">
            <w:pPr>
              <w:pStyle w:val="ConsPlusNormal"/>
              <w:jc w:val="center"/>
            </w:pPr>
            <w:r>
              <w:t>Численное значение интегральной оценки R, баллы</w:t>
            </w:r>
          </w:p>
        </w:tc>
        <w:tc>
          <w:tcPr>
            <w:tcW w:w="5909" w:type="dxa"/>
          </w:tcPr>
          <w:p w:rsidR="00F81417" w:rsidRDefault="00F81417">
            <w:pPr>
              <w:pStyle w:val="ConsPlusNormal"/>
              <w:jc w:val="center"/>
            </w:pPr>
            <w:r>
              <w:t>Качественная характеристика интегральной оценки эффективности реализации муниципальной программы</w:t>
            </w:r>
          </w:p>
        </w:tc>
      </w:tr>
      <w:tr w:rsidR="00F81417">
        <w:tc>
          <w:tcPr>
            <w:tcW w:w="3742" w:type="dxa"/>
          </w:tcPr>
          <w:p w:rsidR="00F81417" w:rsidRDefault="00F81417">
            <w:pPr>
              <w:pStyle w:val="ConsPlusNormal"/>
              <w:jc w:val="both"/>
            </w:pPr>
            <w:r>
              <w:t>R&gt;=80</w:t>
            </w:r>
          </w:p>
        </w:tc>
        <w:tc>
          <w:tcPr>
            <w:tcW w:w="5909" w:type="dxa"/>
          </w:tcPr>
          <w:p w:rsidR="00F81417" w:rsidRDefault="00F81417">
            <w:pPr>
              <w:pStyle w:val="ConsPlusNormal"/>
              <w:jc w:val="both"/>
            </w:pPr>
            <w:r>
              <w:t>муниципальная программа эффективная</w:t>
            </w:r>
          </w:p>
        </w:tc>
      </w:tr>
      <w:tr w:rsidR="00F81417">
        <w:tc>
          <w:tcPr>
            <w:tcW w:w="3742" w:type="dxa"/>
          </w:tcPr>
          <w:p w:rsidR="00F81417" w:rsidRDefault="00F81417">
            <w:pPr>
              <w:pStyle w:val="ConsPlusNormal"/>
              <w:jc w:val="both"/>
            </w:pPr>
            <w:r>
              <w:t>50=&lt; R&lt;80</w:t>
            </w:r>
          </w:p>
        </w:tc>
        <w:tc>
          <w:tcPr>
            <w:tcW w:w="5909" w:type="dxa"/>
          </w:tcPr>
          <w:p w:rsidR="00F81417" w:rsidRDefault="00F81417">
            <w:pPr>
              <w:pStyle w:val="ConsPlusNormal"/>
              <w:jc w:val="both"/>
            </w:pPr>
            <w:r>
              <w:t>муниципальная программа умеренно эффективная</w:t>
            </w:r>
          </w:p>
        </w:tc>
      </w:tr>
      <w:tr w:rsidR="00F81417">
        <w:tc>
          <w:tcPr>
            <w:tcW w:w="3742" w:type="dxa"/>
          </w:tcPr>
          <w:p w:rsidR="00F81417" w:rsidRDefault="00F81417">
            <w:pPr>
              <w:pStyle w:val="ConsPlusNormal"/>
              <w:jc w:val="both"/>
            </w:pPr>
            <w:r>
              <w:t>20=&lt; R&lt;50</w:t>
            </w:r>
          </w:p>
        </w:tc>
        <w:tc>
          <w:tcPr>
            <w:tcW w:w="5909" w:type="dxa"/>
          </w:tcPr>
          <w:p w:rsidR="00F81417" w:rsidRDefault="00F81417">
            <w:pPr>
              <w:pStyle w:val="ConsPlusNormal"/>
              <w:jc w:val="both"/>
            </w:pPr>
            <w:r>
              <w:t>муниципальная программа низкоэффективная</w:t>
            </w:r>
          </w:p>
        </w:tc>
      </w:tr>
      <w:tr w:rsidR="00F81417">
        <w:tc>
          <w:tcPr>
            <w:tcW w:w="3742" w:type="dxa"/>
          </w:tcPr>
          <w:p w:rsidR="00F81417" w:rsidRDefault="00F81417">
            <w:pPr>
              <w:pStyle w:val="ConsPlusNormal"/>
              <w:jc w:val="both"/>
            </w:pPr>
            <w:r>
              <w:t>R&lt;20</w:t>
            </w:r>
          </w:p>
        </w:tc>
        <w:tc>
          <w:tcPr>
            <w:tcW w:w="5909" w:type="dxa"/>
          </w:tcPr>
          <w:p w:rsidR="00F81417" w:rsidRDefault="00F81417">
            <w:pPr>
              <w:pStyle w:val="ConsPlusNormal"/>
              <w:jc w:val="both"/>
            </w:pPr>
            <w:r>
              <w:t>муниципальная программа неэффективная</w:t>
            </w:r>
          </w:p>
        </w:tc>
      </w:tr>
    </w:tbl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  <w:r>
        <w:t>Максимально возможное количество баллов - 100.</w:t>
      </w:r>
    </w:p>
    <w:p w:rsidR="00F81417" w:rsidRDefault="00F81417">
      <w:pPr>
        <w:pStyle w:val="ConsPlusNormal"/>
        <w:ind w:firstLine="540"/>
        <w:jc w:val="both"/>
      </w:pPr>
      <w:r>
        <w:t>Результаты оценки эффективности реализации муниципальных программ используются для их ранжирования по интегральной оценке.</w:t>
      </w:r>
    </w:p>
    <w:p w:rsidR="00F81417" w:rsidRDefault="00F81417">
      <w:pPr>
        <w:pStyle w:val="ConsPlusNormal"/>
        <w:ind w:firstLine="540"/>
        <w:jc w:val="both"/>
      </w:pPr>
      <w:r>
        <w:t xml:space="preserve">3.3. </w:t>
      </w:r>
      <w:proofErr w:type="gramStart"/>
      <w:r>
        <w:t>Результаты оценки эффективности реализации муниципальных программ департамент экономического развития, инвестиций и предпринимательства администрации города Нижнего Новгорода в срок до 01 апреля года, следующего за отчетным, направляет главе администрации города Нижнего Новгорода, заместителям главы администрации города Нижнего Новгорода.</w:t>
      </w:r>
      <w:proofErr w:type="gramEnd"/>
    </w:p>
    <w:p w:rsidR="00F81417" w:rsidRDefault="00F81417">
      <w:pPr>
        <w:pStyle w:val="ConsPlusNormal"/>
        <w:ind w:firstLine="540"/>
        <w:jc w:val="both"/>
      </w:pPr>
      <w:r>
        <w:t xml:space="preserve">По результатам указанной оценки главой администрации города Нижнего Новгорода </w:t>
      </w:r>
      <w:proofErr w:type="gramStart"/>
      <w:r>
        <w:t>может быть принято решение о необходимости прекращения или об изменении начиная</w:t>
      </w:r>
      <w:proofErr w:type="gramEnd"/>
      <w: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jc w:val="right"/>
        <w:outlineLvl w:val="1"/>
      </w:pPr>
      <w:bookmarkStart w:id="1" w:name="P133"/>
      <w:bookmarkEnd w:id="1"/>
      <w:r>
        <w:t>Приложение</w:t>
      </w:r>
    </w:p>
    <w:p w:rsidR="00F81417" w:rsidRDefault="00F81417">
      <w:pPr>
        <w:pStyle w:val="ConsPlusNormal"/>
        <w:jc w:val="right"/>
      </w:pPr>
      <w:r>
        <w:t>к Методике оценки эффективности</w:t>
      </w:r>
    </w:p>
    <w:p w:rsidR="00F81417" w:rsidRDefault="00F81417">
      <w:pPr>
        <w:pStyle w:val="ConsPlusNormal"/>
        <w:jc w:val="right"/>
      </w:pPr>
      <w:r>
        <w:t>реализации муниципальных программ</w:t>
      </w:r>
    </w:p>
    <w:p w:rsidR="00F81417" w:rsidRDefault="00F81417">
      <w:pPr>
        <w:pStyle w:val="ConsPlusNormal"/>
        <w:jc w:val="right"/>
      </w:pPr>
      <w:r>
        <w:t>города Нижнего Новгорода</w:t>
      </w:r>
    </w:p>
    <w:p w:rsidR="00F81417" w:rsidRDefault="00F814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3315"/>
        <w:gridCol w:w="1800"/>
        <w:gridCol w:w="2606"/>
      </w:tblGrid>
      <w:tr w:rsidR="00F81417">
        <w:tc>
          <w:tcPr>
            <w:tcW w:w="2605" w:type="dxa"/>
          </w:tcPr>
          <w:p w:rsidR="00F81417" w:rsidRDefault="00F8141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315" w:type="dxa"/>
          </w:tcPr>
          <w:p w:rsidR="00F81417" w:rsidRDefault="00F81417">
            <w:pPr>
              <w:pStyle w:val="ConsPlusNormal"/>
              <w:jc w:val="center"/>
            </w:pPr>
            <w:r>
              <w:t>Варианты оценки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 xml:space="preserve">Балльная оценка </w:t>
            </w:r>
            <w:r>
              <w:lastRenderedPageBreak/>
              <w:t>критерия</w:t>
            </w:r>
            <w:proofErr w:type="gramStart"/>
            <w:r>
              <w:t xml:space="preserve"> (</w:t>
            </w:r>
            <w:r w:rsidRPr="003F1143">
              <w:rPr>
                <w:position w:val="-12"/>
              </w:rPr>
              <w:pict>
                <v:shape id="_x0000_i1040" style="width:18pt;height:21.75pt" coordsize="" o:spt="100" adj="0,,0" path="" filled="f" stroked="f">
                  <v:stroke joinstyle="miter"/>
                  <v:imagedata r:id="rId22" o:title="base_23739_110541_32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2606" w:type="dxa"/>
          </w:tcPr>
          <w:p w:rsidR="00F81417" w:rsidRDefault="00F81417">
            <w:pPr>
              <w:pStyle w:val="ConsPlusNormal"/>
              <w:jc w:val="center"/>
            </w:pPr>
            <w:r>
              <w:lastRenderedPageBreak/>
              <w:t>Весовой коэффициент критерия</w:t>
            </w:r>
            <w:proofErr w:type="gramStart"/>
            <w:r>
              <w:t xml:space="preserve"> (</w:t>
            </w:r>
            <w:r w:rsidRPr="003F1143">
              <w:rPr>
                <w:position w:val="-12"/>
              </w:rPr>
              <w:pict>
                <v:shape id="_x0000_i1041" style="width:17.25pt;height:21.75pt" coordsize="" o:spt="100" adj="0,,0" path="" filled="f" stroked="f">
                  <v:stroke joinstyle="miter"/>
                  <v:imagedata r:id="rId21" o:title="base_23739_110541_33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</w:tr>
      <w:tr w:rsidR="00F81417">
        <w:tc>
          <w:tcPr>
            <w:tcW w:w="2605" w:type="dxa"/>
            <w:vMerge w:val="restart"/>
          </w:tcPr>
          <w:p w:rsidR="00F81417" w:rsidRDefault="00F81417">
            <w:pPr>
              <w:pStyle w:val="ConsPlusNormal"/>
              <w:jc w:val="both"/>
            </w:pPr>
            <w:r>
              <w:lastRenderedPageBreak/>
              <w:t>1. Степень достижения целей и решения задач муниципальной программы</w:t>
            </w:r>
          </w:p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Выполнение целевых индикаторов составляет более 80%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6" w:type="dxa"/>
            <w:vMerge w:val="restart"/>
          </w:tcPr>
          <w:p w:rsidR="00F81417" w:rsidRDefault="00F81417">
            <w:pPr>
              <w:pStyle w:val="ConsPlusNormal"/>
              <w:jc w:val="center"/>
            </w:pPr>
            <w:r>
              <w:t>0,3</w:t>
            </w:r>
          </w:p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Выполнение целевых индикаторов составляет от 51 до 80%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Выполнение целевых индикаторов составляет от 20 до 50%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Выполнение целевых индикаторов менее 20%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 w:val="restart"/>
          </w:tcPr>
          <w:p w:rsidR="00F81417" w:rsidRDefault="00F81417">
            <w:pPr>
              <w:pStyle w:val="ConsPlusNormal"/>
              <w:jc w:val="both"/>
            </w:pPr>
            <w:r>
              <w:t>2. Степень соответствия запланированному уровню расходов</w:t>
            </w:r>
          </w:p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Степень соответствия запланированному уровню расходов свыше 80%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6" w:type="dxa"/>
            <w:vMerge w:val="restart"/>
          </w:tcPr>
          <w:p w:rsidR="00F81417" w:rsidRDefault="00F81417">
            <w:pPr>
              <w:pStyle w:val="ConsPlusNormal"/>
              <w:jc w:val="center"/>
            </w:pPr>
            <w:r>
              <w:t>0,25</w:t>
            </w:r>
          </w:p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Степень соответствия запланированному уровню расходов составляет от 51 до 80%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Степень соответствия запланированному уровню расходов составляет от 20 до 50%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 xml:space="preserve">Степень соответствия запланированному уровню расходов составляет менее </w:t>
            </w:r>
            <w:r>
              <w:lastRenderedPageBreak/>
              <w:t>20%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 w:val="restart"/>
          </w:tcPr>
          <w:p w:rsidR="00F81417" w:rsidRDefault="00F81417">
            <w:pPr>
              <w:pStyle w:val="ConsPlusNormal"/>
              <w:jc w:val="both"/>
            </w:pPr>
            <w:r>
              <w:lastRenderedPageBreak/>
              <w:t>3. Степень выполнения программных мероприятий</w:t>
            </w:r>
          </w:p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Выполнено более 80% мероприятий от общего числа запланированных мероприятий на отчетный год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6" w:type="dxa"/>
            <w:vMerge w:val="restart"/>
          </w:tcPr>
          <w:p w:rsidR="00F81417" w:rsidRDefault="00F81417">
            <w:pPr>
              <w:pStyle w:val="ConsPlusNormal"/>
              <w:jc w:val="center"/>
            </w:pPr>
            <w:r>
              <w:t>0,25</w:t>
            </w:r>
          </w:p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Выполнено от 51% до 80% мероприятий от общего числа запланированных мероприятий на отчетный год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Выполнено от 20% до 50% мероприятий от общего числа запланированных мероприятий на отчетный год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Выполнено менее 20% мероприятий от общего числа запланированных мероприятий на отчетный год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 w:val="restart"/>
          </w:tcPr>
          <w:p w:rsidR="00F81417" w:rsidRDefault="00F81417">
            <w:pPr>
              <w:pStyle w:val="ConsPlusNormal"/>
              <w:jc w:val="both"/>
            </w:pPr>
            <w:r>
              <w:t>4. Полнота и своевременность корректировки муниципальной программы ответственным исполнителем</w:t>
            </w:r>
          </w:p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Изменения вносились своевременно и в полном объеме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6" w:type="dxa"/>
            <w:vMerge w:val="restart"/>
          </w:tcPr>
          <w:p w:rsidR="00F81417" w:rsidRDefault="00F81417">
            <w:pPr>
              <w:pStyle w:val="ConsPlusNormal"/>
              <w:jc w:val="center"/>
            </w:pPr>
            <w:r>
              <w:t>0,1</w:t>
            </w:r>
          </w:p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Изменения вносились несвоевременно и (или) не в полном объеме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 w:val="restart"/>
          </w:tcPr>
          <w:p w:rsidR="00F81417" w:rsidRDefault="00F81417">
            <w:pPr>
              <w:pStyle w:val="ConsPlusNormal"/>
              <w:jc w:val="both"/>
            </w:pPr>
            <w:r>
              <w:t xml:space="preserve">5. Качество и полнота представляемого ответственным </w:t>
            </w:r>
            <w:r>
              <w:lastRenderedPageBreak/>
              <w:t>исполнителем отчета о реализации муниципальной программы</w:t>
            </w:r>
          </w:p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lastRenderedPageBreak/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6" w:type="dxa"/>
            <w:vMerge w:val="restart"/>
          </w:tcPr>
          <w:p w:rsidR="00F81417" w:rsidRDefault="00F81417">
            <w:pPr>
              <w:pStyle w:val="ConsPlusNormal"/>
              <w:jc w:val="center"/>
            </w:pPr>
            <w:r>
              <w:t>0,1</w:t>
            </w:r>
          </w:p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Информация не содержит полного объема сведений, что затрудняет объективную оценку эффективности реализации муниципальной программы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6" w:type="dxa"/>
            <w:vMerge/>
          </w:tcPr>
          <w:p w:rsidR="00F81417" w:rsidRDefault="00F81417"/>
        </w:tc>
      </w:tr>
      <w:tr w:rsidR="00F81417">
        <w:tc>
          <w:tcPr>
            <w:tcW w:w="2605" w:type="dxa"/>
            <w:vMerge/>
          </w:tcPr>
          <w:p w:rsidR="00F81417" w:rsidRDefault="00F81417"/>
        </w:tc>
        <w:tc>
          <w:tcPr>
            <w:tcW w:w="3315" w:type="dxa"/>
          </w:tcPr>
          <w:p w:rsidR="00F81417" w:rsidRDefault="00F81417">
            <w:pPr>
              <w:pStyle w:val="ConsPlusNormal"/>
              <w:jc w:val="both"/>
            </w:pPr>
            <w:r>
              <w:t>Информация не соответствует установленным требованиям и рекомендациям. Отчет должен быть переработан</w:t>
            </w:r>
          </w:p>
        </w:tc>
        <w:tc>
          <w:tcPr>
            <w:tcW w:w="1800" w:type="dxa"/>
          </w:tcPr>
          <w:p w:rsidR="00F81417" w:rsidRDefault="00F814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06" w:type="dxa"/>
            <w:vMerge/>
          </w:tcPr>
          <w:p w:rsidR="00F81417" w:rsidRDefault="00F81417"/>
        </w:tc>
      </w:tr>
    </w:tbl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ind w:firstLine="540"/>
        <w:jc w:val="both"/>
      </w:pPr>
    </w:p>
    <w:p w:rsidR="00F81417" w:rsidRDefault="00F81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877" w:rsidRDefault="00016877"/>
    <w:sectPr w:rsidR="00016877" w:rsidSect="003F114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17"/>
    <w:rsid w:val="00016877"/>
    <w:rsid w:val="005B59AF"/>
    <w:rsid w:val="00743DBE"/>
    <w:rsid w:val="00D31105"/>
    <w:rsid w:val="00E431F1"/>
    <w:rsid w:val="00F8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1F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E431F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E431F1"/>
    <w:pPr>
      <w:keepNext/>
      <w:spacing w:before="60"/>
      <w:ind w:left="851"/>
      <w:jc w:val="both"/>
      <w:outlineLvl w:val="3"/>
    </w:pPr>
    <w:rPr>
      <w:b/>
      <w:color w:val="FF66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431F1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rsid w:val="00E431F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rsid w:val="00E431F1"/>
    <w:rPr>
      <w:rFonts w:cs="Times New Roman"/>
      <w:b/>
      <w:color w:val="FF6600"/>
      <w:sz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E431F1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E431F1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431F1"/>
    <w:rPr>
      <w:rFonts w:cs="Times New Roman"/>
      <w:sz w:val="20"/>
      <w:szCs w:val="20"/>
    </w:rPr>
  </w:style>
  <w:style w:type="paragraph" w:styleId="a6">
    <w:name w:val="Subtitle"/>
    <w:basedOn w:val="a"/>
    <w:next w:val="a"/>
    <w:link w:val="a7"/>
    <w:qFormat/>
    <w:rsid w:val="00E431F1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7">
    <w:name w:val="Подзаголовок Знак"/>
    <w:link w:val="a6"/>
    <w:rsid w:val="00E431F1"/>
    <w:rPr>
      <w:rFonts w:ascii="Cambria" w:hAnsi="Cambria" w:cs="Times New Roman"/>
      <w:sz w:val="24"/>
      <w:lang w:val="ru-RU" w:eastAsia="ru-RU"/>
    </w:rPr>
  </w:style>
  <w:style w:type="character" w:styleId="a8">
    <w:name w:val="Strong"/>
    <w:qFormat/>
    <w:rsid w:val="00E431F1"/>
    <w:rPr>
      <w:rFonts w:cs="Times New Roman"/>
      <w:b/>
    </w:rPr>
  </w:style>
  <w:style w:type="character" w:styleId="a9">
    <w:name w:val="Emphasis"/>
    <w:qFormat/>
    <w:rsid w:val="00E431F1"/>
    <w:rPr>
      <w:i/>
      <w:iCs/>
    </w:rPr>
  </w:style>
  <w:style w:type="paragraph" w:styleId="aa">
    <w:name w:val="List Paragraph"/>
    <w:basedOn w:val="a"/>
    <w:link w:val="ab"/>
    <w:uiPriority w:val="99"/>
    <w:qFormat/>
    <w:rsid w:val="00E431F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99"/>
    <w:locked/>
    <w:rsid w:val="00E431F1"/>
    <w:rPr>
      <w:rFonts w:ascii="Calibri" w:eastAsia="SimSun" w:hAnsi="Calibri"/>
      <w:color w:val="00000A"/>
      <w:kern w:val="1"/>
      <w:lang w:eastAsia="ar-SA"/>
    </w:rPr>
  </w:style>
  <w:style w:type="paragraph" w:customStyle="1" w:styleId="ConsPlusNormal">
    <w:name w:val="ConsPlusNormal"/>
    <w:rsid w:val="00F8141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8141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8141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hyperlink" Target="consultantplus://offline/ref=DE37349FC7D75971DB22DC9E33E52398143B12ADB0E514D04F3EF527CF6803172E3AT3N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E37349FC7D75971DB22DC9E33E52398143B12ADB0E510D54F35F527CF6803172EA3EA14A77E8BB73B34T2N" TargetMode="Externa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E37349FC7D75971DB22DC9E33E52398143B12ADB0E514D04F3EF527CF6803172E3AT3N" TargetMode="Externa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hyperlink" Target="consultantplus://offline/ref=DE37349FC7D75971DB22C29325897C9D11304CA9B6E71B871B63F370903805426EE3EC41E43984BE33TFN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1887</Words>
  <Characters>10756</Characters>
  <Application>Microsoft Office Word</Application>
  <DocSecurity>0</DocSecurity>
  <Lines>89</Lines>
  <Paragraphs>25</Paragraphs>
  <ScaleCrop>false</ScaleCrop>
  <Company>*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2016-10-31T13:19:00Z</dcterms:created>
  <dcterms:modified xsi:type="dcterms:W3CDTF">2016-10-31T13:20:00Z</dcterms:modified>
</cp:coreProperties>
</file>