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rPr>
          <w:lang w:val="en-US"/>
        </w:rPr>
      </w:pPr>
      <w:r>
        <w:rPr/>
        <w:drawing>
          <wp:inline distT="0" distB="0" distL="19050" distR="6350">
            <wp:extent cx="469900" cy="609600"/>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имени-1"/>
                    <pic:cNvPicPr>
                      <a:picLocks noChangeAspect="1" noChangeArrowheads="1"/>
                    </pic:cNvPicPr>
                  </pic:nvPicPr>
                  <pic:blipFill>
                    <a:blip r:embed="rId2"/>
                    <a:stretch>
                      <a:fillRect/>
                    </a:stretch>
                  </pic:blipFill>
                  <pic:spPr bwMode="auto">
                    <a:xfrm>
                      <a:off x="0" y="0"/>
                      <a:ext cx="469900" cy="609600"/>
                    </a:xfrm>
                    <a:prstGeom prst="rect">
                      <a:avLst/>
                    </a:prstGeom>
                  </pic:spPr>
                </pic:pic>
              </a:graphicData>
            </a:graphic>
          </wp:inline>
        </w:drawing>
      </w:r>
    </w:p>
    <w:p>
      <w:pPr>
        <w:pStyle w:val="Caption"/>
        <w:rPr>
          <w:b w:val="false"/>
          <w:b w:val="false"/>
          <w:bCs/>
          <w:sz w:val="20"/>
        </w:rPr>
      </w:pPr>
      <w:r>
        <w:rPr>
          <w:b w:val="false"/>
          <w:bCs/>
          <w:sz w:val="20"/>
        </w:rPr>
      </w:r>
    </w:p>
    <w:p>
      <w:pPr>
        <w:pStyle w:val="Caption"/>
        <w:tabs>
          <w:tab w:val="left" w:pos="993" w:leader="none"/>
        </w:tabs>
        <w:rPr/>
      </w:pPr>
      <w:r>
        <w:rPr/>
        <w:t>АДМИНИСТРАЦИЯ ГОРОДА НИЖНЕГО НОВГОРОДА</w:t>
      </w:r>
    </w:p>
    <w:p>
      <w:pPr>
        <w:pStyle w:val="Normal"/>
        <w:jc w:val="center"/>
        <w:rPr/>
      </w:pPr>
      <w:r>
        <w:rPr/>
      </w:r>
    </w:p>
    <w:p>
      <w:pPr>
        <w:pStyle w:val="Normal"/>
        <w:jc w:val="center"/>
        <w:rPr>
          <w:b/>
          <w:b/>
          <w:sz w:val="40"/>
        </w:rPr>
      </w:pPr>
      <w:r>
        <w:rPr>
          <w:b/>
          <w:sz w:val="40"/>
        </w:rPr>
        <w:t>П О С Т А Н О В Л Е Н И Е</w:t>
      </w:r>
    </w:p>
    <w:p>
      <w:pPr>
        <w:pStyle w:val="Normal"/>
        <w:jc w:val="center"/>
        <w:rPr>
          <w:b/>
          <w:b/>
          <w:sz w:val="24"/>
        </w:rPr>
      </w:pPr>
      <w:r>
        <w:rPr>
          <w:b/>
          <w:sz w:val="24"/>
        </w:rPr>
      </w:r>
    </w:p>
    <w:tbl>
      <w:tblPr>
        <w:tblW w:w="10206" w:type="dxa"/>
        <w:jc w:val="left"/>
        <w:tblInd w:w="109" w:type="dxa"/>
        <w:tblBorders>
          <w:bottom w:val="single" w:sz="4" w:space="0" w:color="00000A"/>
          <w:insideH w:val="single" w:sz="4" w:space="0" w:color="00000A"/>
        </w:tblBorders>
        <w:tblCellMar>
          <w:top w:w="0" w:type="dxa"/>
          <w:left w:w="108" w:type="dxa"/>
          <w:bottom w:w="0" w:type="dxa"/>
          <w:right w:w="108" w:type="dxa"/>
        </w:tblCellMar>
        <w:tblLook w:val="0000"/>
      </w:tblPr>
      <w:tblGrid>
        <w:gridCol w:w="2694"/>
        <w:gridCol w:w="4394"/>
        <w:gridCol w:w="425"/>
        <w:gridCol w:w="2692"/>
      </w:tblGrid>
      <w:tr>
        <w:trPr/>
        <w:tc>
          <w:tcPr>
            <w:tcW w:w="2694" w:type="dxa"/>
            <w:tcBorders>
              <w:bottom w:val="single" w:sz="4" w:space="0" w:color="00000A"/>
              <w:insideH w:val="single" w:sz="4" w:space="0" w:color="00000A"/>
            </w:tcBorders>
            <w:shd w:fill="auto" w:val="clear"/>
          </w:tcPr>
          <w:p>
            <w:pPr>
              <w:pStyle w:val="Normal"/>
              <w:rPr>
                <w:b/>
                <w:b/>
                <w:bCs/>
                <w:sz w:val="24"/>
              </w:rPr>
            </w:pPr>
            <w:r>
              <w:rPr>
                <w:b/>
                <w:bCs/>
                <w:sz w:val="24"/>
              </w:rPr>
            </w:r>
          </w:p>
        </w:tc>
        <w:tc>
          <w:tcPr>
            <w:tcW w:w="4394" w:type="dxa"/>
            <w:tcBorders/>
            <w:shd w:fill="auto" w:val="clear"/>
          </w:tcPr>
          <w:p>
            <w:pPr>
              <w:pStyle w:val="Normal"/>
              <w:rPr>
                <w:sz w:val="24"/>
              </w:rPr>
            </w:pPr>
            <w:r>
              <w:rPr>
                <w:sz w:val="24"/>
              </w:rPr>
            </w:r>
          </w:p>
        </w:tc>
        <w:tc>
          <w:tcPr>
            <w:tcW w:w="425" w:type="dxa"/>
            <w:tcBorders/>
            <w:shd w:fill="auto" w:val="clear"/>
          </w:tcPr>
          <w:p>
            <w:pPr>
              <w:pStyle w:val="Normal"/>
              <w:rPr>
                <w:b/>
                <w:b/>
                <w:bCs/>
                <w:sz w:val="24"/>
              </w:rPr>
            </w:pPr>
            <w:r>
              <w:rPr>
                <w:b/>
                <w:bCs/>
                <w:sz w:val="24"/>
              </w:rPr>
              <w:t>№</w:t>
            </w:r>
          </w:p>
        </w:tc>
        <w:tc>
          <w:tcPr>
            <w:tcW w:w="2692" w:type="dxa"/>
            <w:tcBorders>
              <w:bottom w:val="single" w:sz="4" w:space="0" w:color="00000A"/>
              <w:insideH w:val="single" w:sz="4" w:space="0" w:color="00000A"/>
            </w:tcBorders>
            <w:shd w:fill="auto" w:val="clear"/>
          </w:tcPr>
          <w:p>
            <w:pPr>
              <w:pStyle w:val="Normal"/>
              <w:rPr>
                <w:b/>
                <w:b/>
                <w:bCs/>
                <w:sz w:val="24"/>
              </w:rPr>
            </w:pPr>
            <w:r>
              <w:rPr>
                <w:b/>
                <w:bCs/>
                <w:sz w:val="24"/>
              </w:rPr>
            </w:r>
          </w:p>
        </w:tc>
      </w:tr>
    </w:tbl>
    <w:p>
      <w:pPr>
        <w:pStyle w:val="Normal"/>
        <w:numPr>
          <w:ilvl w:val="0"/>
          <w:numId w:val="0"/>
        </w:numPr>
        <w:overflowPunct w:val="false"/>
        <w:jc w:val="both"/>
        <w:textAlignment w:val="auto"/>
        <w:outlineLvl w:val="0"/>
        <w:rPr>
          <w:sz w:val="28"/>
          <w:szCs w:val="28"/>
        </w:rPr>
      </w:pPr>
      <w:bookmarkStart w:id="0" w:name="__DdeLink__838_548786334"/>
      <w:r>
        <w:rPr>
          <w:sz w:val="28"/>
          <w:szCs w:val="28"/>
        </w:rPr>
        <w:t>Об утверждении административного регламента</w:t>
      </w:r>
    </w:p>
    <w:p>
      <w:pPr>
        <w:pStyle w:val="Normal"/>
        <w:numPr>
          <w:ilvl w:val="0"/>
          <w:numId w:val="0"/>
        </w:numPr>
        <w:overflowPunct w:val="false"/>
        <w:jc w:val="both"/>
        <w:textAlignment w:val="auto"/>
        <w:outlineLvl w:val="0"/>
        <w:rPr>
          <w:sz w:val="28"/>
          <w:szCs w:val="28"/>
        </w:rPr>
      </w:pPr>
      <w:r>
        <w:rPr>
          <w:sz w:val="28"/>
          <w:szCs w:val="28"/>
        </w:rPr>
        <w:t xml:space="preserve">предоставления муниципальной услуги </w:t>
      </w:r>
    </w:p>
    <w:p>
      <w:pPr>
        <w:pStyle w:val="Normal"/>
        <w:numPr>
          <w:ilvl w:val="0"/>
          <w:numId w:val="0"/>
        </w:numPr>
        <w:overflowPunct w:val="false"/>
        <w:jc w:val="both"/>
        <w:textAlignment w:val="auto"/>
        <w:outlineLvl w:val="0"/>
        <w:rPr>
          <w:sz w:val="28"/>
          <w:szCs w:val="28"/>
        </w:rPr>
      </w:pPr>
      <w:r>
        <w:rPr>
          <w:sz w:val="28"/>
          <w:szCs w:val="28"/>
        </w:rPr>
        <w:t xml:space="preserve">«Согласование размещения информационных </w:t>
      </w:r>
    </w:p>
    <w:p>
      <w:pPr>
        <w:pStyle w:val="Normal"/>
        <w:numPr>
          <w:ilvl w:val="0"/>
          <w:numId w:val="0"/>
        </w:numPr>
        <w:overflowPunct w:val="false"/>
        <w:jc w:val="both"/>
        <w:textAlignment w:val="auto"/>
        <w:outlineLvl w:val="0"/>
        <w:rPr>
          <w:sz w:val="28"/>
          <w:szCs w:val="28"/>
        </w:rPr>
      </w:pPr>
      <w:bookmarkStart w:id="1" w:name="__DdeLink__838_548786334"/>
      <w:bookmarkEnd w:id="1"/>
      <w:r>
        <w:rPr>
          <w:sz w:val="28"/>
          <w:szCs w:val="28"/>
        </w:rPr>
        <w:t>конструкций»</w:t>
      </w:r>
    </w:p>
    <w:p>
      <w:pPr>
        <w:pStyle w:val="ConsPlusNormal"/>
        <w:jc w:val="both"/>
        <w:rPr>
          <w:sz w:val="28"/>
          <w:szCs w:val="28"/>
        </w:rPr>
      </w:pPr>
      <w:r>
        <w:rPr>
          <w:sz w:val="28"/>
          <w:szCs w:val="28"/>
        </w:rPr>
      </w:r>
    </w:p>
    <w:p>
      <w:pPr>
        <w:pStyle w:val="Normal"/>
        <w:overflowPunct w:val="false"/>
        <w:ind w:firstLine="709"/>
        <w:jc w:val="both"/>
        <w:textAlignment w:val="auto"/>
        <w:rPr/>
      </w:pPr>
      <w:r>
        <w:rPr>
          <w:sz w:val="28"/>
          <w:szCs w:val="28"/>
        </w:rPr>
        <w:t xml:space="preserve">В соответствии с </w:t>
      </w:r>
      <w:r>
        <w:rPr>
          <w:rFonts w:eastAsia="Calibri" w:eastAsiaTheme="minorHAnsi"/>
          <w:sz w:val="28"/>
          <w:szCs w:val="28"/>
          <w:lang w:eastAsia="en-US"/>
        </w:rPr>
        <w:t>решением городской Думы города Нижнего Новгорода от 19.04.2017 № 81 «О Правилах размещения и содержания информационных конструкций в городе Нижнем Новгороде»</w:t>
      </w:r>
      <w:r>
        <w:rPr>
          <w:sz w:val="28"/>
          <w:szCs w:val="28"/>
        </w:rPr>
        <w:t xml:space="preserve">, Федеральным </w:t>
      </w:r>
      <w:hyperlink r:id="rId3">
        <w:r>
          <w:rPr>
            <w:rStyle w:val="Style15"/>
            <w:sz w:val="28"/>
            <w:szCs w:val="28"/>
          </w:rPr>
          <w:t>законом</w:t>
        </w:r>
      </w:hyperlink>
      <w:r>
        <w:rPr>
          <w:sz w:val="28"/>
          <w:szCs w:val="28"/>
        </w:rPr>
        <w:t xml:space="preserve"> от 27.07.2010 № 210-ФЗ «Об организации предоставления государственных и муниципальных услуг», </w:t>
      </w:r>
      <w:hyperlink r:id="rId4">
        <w:r>
          <w:rPr>
            <w:rStyle w:val="Style15"/>
            <w:sz w:val="28"/>
            <w:szCs w:val="28"/>
          </w:rPr>
          <w:t>ст. 43</w:t>
        </w:r>
      </w:hyperlink>
      <w:r>
        <w:rPr>
          <w:sz w:val="28"/>
          <w:szCs w:val="28"/>
        </w:rPr>
        <w:t xml:space="preserve"> Устава города Нижнего Новгорода, </w:t>
      </w:r>
      <w:hyperlink r:id="rId5">
        <w:r>
          <w:rPr>
            <w:rStyle w:val="Style15"/>
            <w:sz w:val="28"/>
            <w:szCs w:val="28"/>
          </w:rPr>
          <w:t>постановлением</w:t>
        </w:r>
      </w:hyperlink>
      <w:r>
        <w:rPr>
          <w:sz w:val="28"/>
          <w:szCs w:val="28"/>
        </w:rPr>
        <w:t xml:space="preserve"> главы администрации города Нижнего Новгорода от 24.03.2011 № 1104 «О порядке разработки и утверждения административных регламентов предоставления муниципальных услуг» администрация города Нижнего Новгорода постановляет:</w:t>
      </w:r>
    </w:p>
    <w:p>
      <w:pPr>
        <w:pStyle w:val="Normal"/>
        <w:numPr>
          <w:ilvl w:val="0"/>
          <w:numId w:val="0"/>
        </w:numPr>
        <w:overflowPunct w:val="false"/>
        <w:ind w:firstLine="709"/>
        <w:jc w:val="both"/>
        <w:textAlignment w:val="auto"/>
        <w:outlineLvl w:val="0"/>
        <w:rPr/>
      </w:pPr>
      <w:r>
        <w:rPr>
          <w:sz w:val="28"/>
          <w:szCs w:val="28"/>
        </w:rPr>
        <w:t xml:space="preserve">1. Утвердить прилагаемый административный </w:t>
      </w:r>
      <w:hyperlink r:id="rId6">
        <w:r>
          <w:rPr>
            <w:rStyle w:val="Style15"/>
            <w:sz w:val="28"/>
            <w:szCs w:val="28"/>
          </w:rPr>
          <w:t>регламент</w:t>
        </w:r>
      </w:hyperlink>
      <w:r>
        <w:rPr>
          <w:sz w:val="28"/>
          <w:szCs w:val="28"/>
        </w:rPr>
        <w:t xml:space="preserve"> предоставления муниципальной услуги «Согласование размещения информационных конструкций».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Департаменту общественных отношений и информации администрации города Нижнего Новгорода (Амбарцумян Р.М.) обеспечить опубликование постановления в официальном средстве массовой информации – газете «День города. Нижний Новгород».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Контроль за исполнением постановления возложить на первого заместителя главы администрации города Нижнего Новгорода Молева А.В.</w:t>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spacing w:lineRule="atLeast" w:line="320"/>
        <w:jc w:val="both"/>
        <w:rPr>
          <w:sz w:val="28"/>
        </w:rPr>
      </w:pPr>
      <w:r>
        <w:rPr>
          <w:sz w:val="28"/>
        </w:rPr>
        <w:t xml:space="preserve">Исполняющий обязанности </w:t>
      </w:r>
    </w:p>
    <w:p>
      <w:pPr>
        <w:pStyle w:val="Normal"/>
        <w:spacing w:lineRule="atLeast" w:line="320"/>
        <w:jc w:val="both"/>
        <w:rPr>
          <w:sz w:val="28"/>
        </w:rPr>
      </w:pPr>
      <w:r>
        <w:rPr>
          <w:sz w:val="28"/>
        </w:rPr>
        <w:t>главы администрации города                                                                    Н.В. Казачкова</w:t>
      </w:r>
    </w:p>
    <w:p>
      <w:pPr>
        <w:pStyle w:val="Normal"/>
        <w:spacing w:lineRule="atLeast" w:line="320"/>
        <w:jc w:val="both"/>
        <w:rPr>
          <w:sz w:val="28"/>
        </w:rPr>
      </w:pPr>
      <w:r>
        <w:rPr>
          <w:sz w:val="28"/>
        </w:rPr>
      </w:r>
    </w:p>
    <w:p>
      <w:pPr>
        <w:pStyle w:val="Normal"/>
        <w:spacing w:lineRule="atLeast" w:line="320"/>
        <w:jc w:val="both"/>
        <w:rPr>
          <w:sz w:val="28"/>
        </w:rPr>
      </w:pPr>
      <w:r>
        <w:rPr>
          <w:sz w:val="28"/>
        </w:rPr>
      </w:r>
    </w:p>
    <w:p>
      <w:pPr>
        <w:pStyle w:val="Normal"/>
        <w:spacing w:lineRule="atLeast" w:line="320"/>
        <w:jc w:val="both"/>
        <w:rPr>
          <w:sz w:val="28"/>
        </w:rPr>
      </w:pPr>
      <w:r>
        <w:rPr>
          <w:sz w:val="28"/>
        </w:rPr>
      </w:r>
    </w:p>
    <w:p>
      <w:pPr>
        <w:pStyle w:val="Normal"/>
        <w:spacing w:lineRule="atLeast" w:line="320"/>
        <w:jc w:val="both"/>
        <w:rPr>
          <w:sz w:val="28"/>
        </w:rPr>
      </w:pPr>
      <w:r>
        <w:rPr>
          <w:sz w:val="28"/>
        </w:rPr>
      </w:r>
    </w:p>
    <w:p>
      <w:pPr>
        <w:pStyle w:val="Normal"/>
        <w:spacing w:lineRule="atLeast" w:line="320"/>
        <w:jc w:val="both"/>
        <w:rPr>
          <w:sz w:val="28"/>
        </w:rPr>
      </w:pPr>
      <w:r>
        <w:rPr>
          <w:sz w:val="28"/>
        </w:rPr>
      </w:r>
    </w:p>
    <w:p>
      <w:pPr>
        <w:pStyle w:val="Normal"/>
        <w:spacing w:lineRule="atLeast" w:line="320"/>
        <w:jc w:val="both"/>
        <w:rPr>
          <w:sz w:val="28"/>
        </w:rPr>
      </w:pPr>
      <w:r>
        <w:rPr>
          <w:sz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0"/>
        <w:rPr>
          <w:rFonts w:ascii="Times New Roman" w:hAnsi="Times New Roman" w:cs="Times New Roman"/>
          <w:sz w:val="28"/>
          <w:szCs w:val="28"/>
        </w:rPr>
      </w:pPr>
      <w:r>
        <w:rPr>
          <w:rFonts w:cs="Times New Roman" w:ascii="Times New Roman" w:hAnsi="Times New Roman"/>
          <w:sz w:val="28"/>
          <w:szCs w:val="28"/>
        </w:rPr>
        <w:t>Утвержден</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постановлением администрации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города</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от __________ № ________</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«СОГЛАСОВАНИЕ РАЗМЕЩЕНИЯ ИНФОРМАЦИОННЫХ КОНСТРУКЦИЙ»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jc w:val="both"/>
        <w:rPr>
          <w:sz w:val="28"/>
          <w:szCs w:val="28"/>
        </w:rPr>
      </w:pPr>
      <w:r>
        <w:rPr>
          <w:sz w:val="28"/>
          <w:szCs w:val="28"/>
        </w:rPr>
      </w:r>
    </w:p>
    <w:p>
      <w:pPr>
        <w:pStyle w:val="Normal"/>
        <w:overflowPunct w:val="false"/>
        <w:ind w:firstLine="709"/>
        <w:jc w:val="both"/>
        <w:textAlignment w:val="auto"/>
        <w:rPr>
          <w:rFonts w:eastAsia="Calibri" w:eastAsiaTheme="minorHAnsi"/>
          <w:sz w:val="28"/>
          <w:szCs w:val="28"/>
          <w:lang w:eastAsia="en-US"/>
        </w:rPr>
      </w:pPr>
      <w:r>
        <w:rPr>
          <w:sz w:val="28"/>
          <w:szCs w:val="28"/>
        </w:rPr>
        <w:t xml:space="preserve">1.1. Предметом регулирования настоящего административного регламента предоставления муниципальной услуги «Согласование размещения информационных конструкций» (далее - Регламент) является процедура согласования размещения информационных конструкций, </w:t>
      </w:r>
      <w:r>
        <w:rPr>
          <w:rFonts w:eastAsia="Calibri" w:eastAsiaTheme="minorHAnsi"/>
          <w:sz w:val="28"/>
          <w:szCs w:val="28"/>
          <w:lang w:eastAsia="en-US"/>
        </w:rPr>
        <w:t>допустимых к размещению на территории города Нижнего Новгорода в соответствии с Правилами размещения и содержания информационных конструкций в городе Нижнем Новгороде, утвержденными решением городской Думы города Нижнего Новгорода от 19.04.2017 № 81.</w:t>
      </w:r>
    </w:p>
    <w:p>
      <w:pPr>
        <w:pStyle w:val="Normal"/>
        <w:overflowPunct w:val="false"/>
        <w:ind w:firstLine="709"/>
        <w:jc w:val="both"/>
        <w:textAlignment w:val="auto"/>
        <w:rPr>
          <w:sz w:val="28"/>
          <w:szCs w:val="28"/>
        </w:rPr>
      </w:pPr>
      <w:r>
        <w:rPr>
          <w:sz w:val="28"/>
          <w:szCs w:val="28"/>
        </w:rPr>
        <w:t>1.2. Информационная конструкция -</w:t>
      </w:r>
      <w:r>
        <w:rPr>
          <w:rFonts w:eastAsia="Calibri" w:eastAsiaTheme="minorHAnsi"/>
          <w:sz w:val="28"/>
          <w:szCs w:val="28"/>
          <w:lang w:eastAsia="en-US"/>
        </w:rPr>
        <w:t xml:space="preserve"> элемент благоустройства, техническое средство размещения информации установленного типа и вида, содержащее информационно-справочные сведения, используемое в целях ориентирования и информирования населения города Нижнего Новгорода, исключающее сведения рекламного характера</w:t>
      </w:r>
      <w:r>
        <w:rPr>
          <w:sz w:val="28"/>
          <w:szCs w:val="28"/>
        </w:rPr>
        <w:t xml:space="preserve">. </w:t>
      </w:r>
    </w:p>
    <w:p>
      <w:pPr>
        <w:pStyle w:val="Normal"/>
        <w:overflowPunct w:val="false"/>
        <w:ind w:firstLine="709"/>
        <w:jc w:val="both"/>
        <w:textAlignment w:val="auto"/>
        <w:rPr>
          <w:sz w:val="28"/>
          <w:szCs w:val="28"/>
        </w:rPr>
      </w:pPr>
      <w:r>
        <w:rPr>
          <w:sz w:val="28"/>
          <w:szCs w:val="28"/>
        </w:rPr>
        <w:t xml:space="preserve">1.3. Получателем муниципальной услуги является юридическое лицо, индивидуальный предприниматель, физическое лицо, осуществляющее размещений информационных конструкций на территории города Нижнего Новгорода, в отношении которой отсутствует утвержденная администрацией города Нижнего Новгорода </w:t>
      </w:r>
      <w:r>
        <w:rPr>
          <w:rFonts w:eastAsia="Calibri" w:eastAsiaTheme="minorHAnsi"/>
          <w:sz w:val="28"/>
          <w:szCs w:val="28"/>
          <w:lang w:eastAsia="en-US"/>
        </w:rPr>
        <w:t xml:space="preserve">архитектурно-художественная концепция улиц (территорий города Нижнего Новгорода) </w:t>
      </w:r>
      <w:r>
        <w:rPr>
          <w:sz w:val="28"/>
          <w:szCs w:val="28"/>
        </w:rPr>
        <w:t>(далее - Заявитель).</w:t>
      </w:r>
    </w:p>
    <w:p>
      <w:pPr>
        <w:pStyle w:val="ConsPlusNormal"/>
        <w:ind w:firstLine="709"/>
        <w:jc w:val="both"/>
        <w:rPr>
          <w:rFonts w:ascii="Times New Roman" w:hAnsi="Times New Roman" w:cs="Times New Roman"/>
          <w:sz w:val="28"/>
          <w:szCs w:val="28"/>
        </w:rPr>
      </w:pPr>
      <w:bookmarkStart w:id="2" w:name="P46"/>
      <w:bookmarkEnd w:id="2"/>
      <w:r>
        <w:rPr>
          <w:rFonts w:cs="Times New Roman" w:ascii="Times New Roman" w:hAnsi="Times New Roman"/>
          <w:sz w:val="28"/>
          <w:szCs w:val="28"/>
        </w:rPr>
        <w:t>1.4. Место нахождения департамента градостроительного развития и архитектуры администрации города Нижнего Новгорода (далее - департамент): 603082, город Нижний Новгород, Кремль, корп. 5, телефон: (831) 439-02-46, электронная почта: dgria@admgor.nnov.ru, режим работы: понедельник - четверг: 9:00 - 18:00, пятница: 9-00 - 17:00, перерыв на обед: 13.00 - 14.00, суббота и воскресенье - выходные. Прием заявителей осуществляется по средам с 15.00 до 17.00 часов.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Место нахождения отделов Муниципального казенного учреждения "Многофункциональный центр предоставления государственных и муниципальных услуг города Нижнего Новгорода" (далее - МКУ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Нижегородском и Советском районах: 603950, город Нижний Новгород, ул. Славянская, д. 25, ГСП-389, телефон (831) 422-37-20, электронная почта - slavyanka@mfc-nn.ru, режим работы: понедельник - пятница: 8:00 - 20:00, суббота: 10:00 - 15:00, воскресенье - выходной;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Автозаводском районе: 603101, город Нижний Новгород, ул. Краснодонцев, д. 1, телефон (831) 422-37-31, электронная почта - avtozavod@mfc-nn.ru, режим работы: понедельник - пятница: 8:00 - 20:00, суббота: 10:00 - 15:00, воскресенье - выходной;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Сормовском районе: 603003, город Нижний Новгород, ул. Коминтерна, д. 137, телефон (831) 422-37-37, электронная почта - sormovo@mfc-nn.ru, режим работы: понедельник - пятница: 8:00 - 20:00, суббота: 10:00 - 15:00, воскресенье - выходной;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Московском районе: 603157, город Нижний Новгород, ул. Березовская, д. 96, телефон (831) 422-37-39, электронная почта - moskovskiy@mfc-nn.ru, режим работы: понедельник - пятница: 8:00 - 20:00, суббота: 10:00 - 15:00, воскресенье - выходной;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Канавинском районе: 603002, город Нижний Новгород, ул. Литвинова, д. 12/26, телефон (831) 422-37-36, электронная почта - kanavino@mfc-nn.ru, режим работы: понедельник - пятница: 8:00 - 20:00, суббота: 10:00 - 15:00, воскресенье - выходной;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Ленинском районе: 603076, город Нижний Новгород, пр-т Ленина, д. 38-А, телефон (831) 252-03-33, электронная почта - leninskiy@mfc-nn.ru, режим работы: понедельник - четверг: 9:00 - 18:00, пятница: 9:00 - 17:00, суббота и воскресенье - выходные;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 в Приокском районе: 603137, город Нижний Новгород, ул. 40 лет Победы, д. 4, телефон (831) 422-37-34, электронная почта - priokskiy@mfc.ru, режим работы: понедельник - пятница: 8:00 - 20:00, суббота: 10:00 - 15:00, воскресенье - выходной.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по вопросам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1.5.2. Информирование заявителей о порядке предоставления муниципальной услуги обеспечивается специалистами департамента и сотрудниками МКУ "МФЦ" непосредственно на личном приеме, по телефону, в письменном виде через федеральную почтовую связь, а также в электронном виде на адрес электронной почты, а также путем размещения информации по вопросам предоставления муниципальной услуги на стендах в местах предоставления муниципальной услуги, на официальном сайте администрации города Нижнего Новгорода (http://нижнийновгород.рф), на официальном сайте муниципального казенного учреждения "Многофункциональный центр предоставления государственных и муниципальных услуг города Нижнего Новгорода" (http://www.mydokumentsnn.ru), на Едином портале государственных и муниципальных услуг (функций) (www.gosuslugi.ru) и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(http://gu.nnov.ru).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1.5.3. Информирование по вопросам предоставления муниципальной услуги осуществляется специалистами департамента и сотрудниками МКУ "МФЦ" в устной и письменной форме по следующим вопросам: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перечень документов, необходимых и рекомендуемых для получения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источник получения документов, рекомендуемых для подтверждения требуемых сведений (орган, организация и их местонахождение);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основания для отказа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порядок обжалования действий (бездействия) и решений должностных лиц, осуществляемых и принимаемых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 иная информация, необходимая для обеспечения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вправе получать информацию о ходе выполнения запроса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1.5.4. Устное консультирование осуществляется специалистами департамента и сотрудниками МКУ "МФЦ" при обращении заинтересованного лица за консультацией лично либо по телефону.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устном обращении специалисты департамента и сотрудники МКУ "МФЦ", осуществляющие прием и консультирование, в пределах своей компетенции дают ответ самостоятельно.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невозможности самостоятельно ответить на поставленные вопросы специалистом (сотрудником),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предложить заявителю один из трех вариантов дальнейших действий: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изложить суть обращения в письменной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назначить другое удобное для заявителя время для консультации;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дать консультацию в трехдневный срок по контактному телефону, указанному заявителем.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1.5.5. При общении с гражданами (по телефону или лично) специалисты департамента и сотрудники МКУ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Время получения ответа при индивидуальном устном консультировании не может превышать 15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1.5.6. Письменное консультирование осуществляется на основании письменных обращений физических и юридических лиц, поступивших по почте, электронной почте, через официальные сайты администрации города Нижнего Новгорода,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индивидуальном письменном консультировании ответ направляется заинтересованному лицу в течение 30 календарных дней со дня регистрации письменного заявления.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1.5.7. На информационных стендах размещается следующая информация: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pPr>
        <w:pStyle w:val="ConsPlusNormal"/>
        <w:ind w:firstLine="540"/>
        <w:jc w:val="both"/>
        <w:rPr/>
      </w:pPr>
      <w:r>
        <w:rPr>
          <w:rFonts w:cs="Times New Roman" w:ascii="Times New Roman" w:hAnsi="Times New Roman"/>
          <w:sz w:val="28"/>
          <w:szCs w:val="28"/>
        </w:rPr>
        <w:t xml:space="preserve">текст административного регламента, </w:t>
      </w:r>
      <w:hyperlink w:anchor="P442">
        <w:r>
          <w:rPr>
            <w:rStyle w:val="Style15"/>
            <w:rFonts w:cs="Times New Roman" w:ascii="Times New Roman" w:hAnsi="Times New Roman"/>
            <w:sz w:val="28"/>
            <w:szCs w:val="28"/>
          </w:rPr>
          <w:t>блок-схема</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образцы оформления документов, необходимых для предоставления муниципальной услуги, и требования к ним;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схема размещения должностных лиц и режим приема ими получателей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 для прекращения, приостановления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 отказа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получения консультаций;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досудебного (внесудебного) обжалования решений, действий или бездействия должностных лиц департамента, сотрудников МКУ, предоставляющих муниципальную услугу;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наименование, адрес и телефон вышестоящего органа.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1.5.8. На официальных сайтах администрации города Нижнего Новгорода (http://нижнийновгород.рф), муниципального казенного учреждения "Многофункциональный центр предоставления государственных и муниципальных услуг города Нижнего Новгорода" (http://www.mydokumentsnn.ru), на Едином портале государственных и муниципальных услуг (функций) (www.gosuslugi.ru) и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(http://gu.nnov.ru) размещается следующая информация: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получения консультаций;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и сроки предоставления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получения сведений о ходе предоставления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досудебного (внесудебного) обжалования решений, действий или бездействия должностных лиц департамента, сотрудников МКУ, предоставляющих муниципальную услугу.</w:t>
      </w:r>
    </w:p>
    <w:p>
      <w:pPr>
        <w:pStyle w:val="ConsPlusNormal"/>
        <w:ind w:firstLine="540"/>
        <w:jc w:val="both"/>
        <w:rPr>
          <w:sz w:val="28"/>
          <w:szCs w:val="28"/>
        </w:rPr>
      </w:pPr>
      <w:r>
        <w:rPr>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 «Согласование размещения информационных конструкций».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 Предоставление муниципальной услуги осуществляется администрацией города Нижнего Новгорода в лице структурного подразделения администрации города Нижнего Новгорода - департамента градостроительного развития и архитектуры администрации города Нижнего Новгорода.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предоставлении муниципальной услуги принимает участие муниципальное казенное учреждение «Многофункциональный центр предоставления государственных и муниципальных услуг города Нижнего Новгорода» в части приема заявления и документов на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решение о согласовании размещения информационной конструкции,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решение об отказе в согласовании размещения информационной конструкции.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2.4. Сроки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Муниципальная услуга предоставляется в течение 30 календарных дней с момента поступления в </w:t>
      </w:r>
      <w:r>
        <w:rPr>
          <w:rFonts w:eastAsia="Calibri" w:cs="Times New Roman" w:ascii="Times New Roman" w:hAnsi="Times New Roman" w:eastAsiaTheme="minorHAnsi"/>
          <w:sz w:val="28"/>
          <w:szCs w:val="28"/>
          <w:lang w:eastAsia="en-US"/>
        </w:rPr>
        <w:t xml:space="preserve">департамент или в отдел МКУ "МФЦ" </w:t>
      </w:r>
      <w:r>
        <w:rPr>
          <w:rFonts w:cs="Times New Roman" w:ascii="Times New Roman" w:hAnsi="Times New Roman"/>
          <w:sz w:val="28"/>
          <w:szCs w:val="28"/>
        </w:rPr>
        <w:t xml:space="preserve">заявления и документов, в зависимости от подачи заявителем документов – в </w:t>
      </w:r>
      <w:r>
        <w:rPr>
          <w:rFonts w:eastAsia="Calibri" w:cs="Times New Roman" w:ascii="Times New Roman" w:hAnsi="Times New Roman" w:eastAsiaTheme="minorHAnsi"/>
          <w:sz w:val="28"/>
          <w:szCs w:val="28"/>
          <w:lang w:eastAsia="en-US"/>
        </w:rPr>
        <w:t>департамент или в отдел МКУ "МФЦ"</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процедуры приема документов и заявления о предоставлении муниципальной услуги не должен превышать 30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Датой принятия к рассмотрению заявления о предоставлении муниципальной услуги и прилагаемых документов считается дата регистрации заявления.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Документы, являющиеся результатом предоставления муниципальной услуги, оформляются для выдачи (направления) заявителю в срок не позднее 30 календарных дней с момента принятия </w:t>
      </w:r>
      <w:r>
        <w:rPr>
          <w:rFonts w:eastAsia="Calibri" w:cs="Times New Roman" w:ascii="Times New Roman" w:hAnsi="Times New Roman" w:eastAsiaTheme="minorHAnsi"/>
          <w:sz w:val="28"/>
          <w:szCs w:val="28"/>
          <w:lang w:eastAsia="en-US"/>
        </w:rPr>
        <w:t xml:space="preserve">департаментом или отделом МКУ "МФЦ" </w:t>
      </w:r>
      <w:r>
        <w:rPr>
          <w:rFonts w:cs="Times New Roman" w:ascii="Times New Roman" w:hAnsi="Times New Roman"/>
          <w:sz w:val="28"/>
          <w:szCs w:val="28"/>
        </w:rPr>
        <w:t xml:space="preserve">заявления и документов в зависимости от подачи заявителем документов – в </w:t>
      </w:r>
      <w:r>
        <w:rPr>
          <w:rFonts w:eastAsia="Calibri" w:cs="Times New Roman" w:ascii="Times New Roman" w:hAnsi="Times New Roman" w:eastAsiaTheme="minorHAnsi"/>
          <w:sz w:val="28"/>
          <w:szCs w:val="28"/>
          <w:lang w:eastAsia="en-US"/>
        </w:rPr>
        <w:t>департамент или в отдел МКУ "МФЦ"</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2.5. Предоставление муниципальной услуги осуществляется в соответствии с:</w:t>
      </w:r>
    </w:p>
    <w:p>
      <w:pPr>
        <w:pStyle w:val="ConsPlusNormal"/>
        <w:ind w:firstLine="540"/>
        <w:jc w:val="both"/>
        <w:rPr/>
      </w:pPr>
      <w:hyperlink r:id="rId7">
        <w:r>
          <w:rPr>
            <w:rStyle w:val="Style15"/>
            <w:rFonts w:cs="Times New Roman" w:ascii="Times New Roman" w:hAnsi="Times New Roman"/>
            <w:sz w:val="28"/>
            <w:szCs w:val="28"/>
          </w:rPr>
          <w:t>Конституцией</w:t>
        </w:r>
      </w:hyperlink>
      <w:r>
        <w:rPr>
          <w:rFonts w:cs="Times New Roman" w:ascii="Times New Roman" w:hAnsi="Times New Roman"/>
          <w:sz w:val="28"/>
          <w:szCs w:val="28"/>
        </w:rPr>
        <w:t xml:space="preserve"> Российской Федерации ("Российская газета", № 197 от 25 декабря 1993 года);</w:t>
      </w:r>
    </w:p>
    <w:p>
      <w:pPr>
        <w:pStyle w:val="ConsPlusNormal"/>
        <w:ind w:firstLine="540"/>
        <w:jc w:val="both"/>
        <w:rPr/>
      </w:pPr>
      <w:r>
        <w:rPr>
          <w:rFonts w:cs="Times New Roman" w:ascii="Times New Roman" w:hAnsi="Times New Roman"/>
          <w:sz w:val="28"/>
          <w:szCs w:val="28"/>
        </w:rPr>
        <w:t xml:space="preserve">Федеральным </w:t>
      </w:r>
      <w:hyperlink r:id="rId8">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 "Парламентская газета", № 186, 08.10.2003; "Собрание законодательства РФ", 06.10.2003, № 40, ст. 3822);</w:t>
      </w:r>
    </w:p>
    <w:p>
      <w:pPr>
        <w:pStyle w:val="ConsPlusNormal"/>
        <w:ind w:firstLine="540"/>
        <w:jc w:val="both"/>
        <w:rPr/>
      </w:pPr>
      <w:r>
        <w:rPr>
          <w:rFonts w:cs="Times New Roman" w:ascii="Times New Roman" w:hAnsi="Times New Roman"/>
          <w:sz w:val="28"/>
          <w:szCs w:val="28"/>
        </w:rPr>
        <w:t xml:space="preserve">Федеральным </w:t>
      </w:r>
      <w:hyperlink r:id="rId9">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 70-71, 11.05.2006);</w:t>
      </w:r>
    </w:p>
    <w:p>
      <w:pPr>
        <w:pStyle w:val="ConsPlusNormal"/>
        <w:ind w:firstLine="540"/>
        <w:jc w:val="both"/>
        <w:rPr/>
      </w:pPr>
      <w:r>
        <w:rPr>
          <w:rFonts w:cs="Times New Roman" w:ascii="Times New Roman" w:hAnsi="Times New Roman"/>
          <w:sz w:val="28"/>
          <w:szCs w:val="28"/>
        </w:rPr>
        <w:t xml:space="preserve">Федеральным </w:t>
      </w:r>
      <w:hyperlink r:id="rId10">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от 27.07.2010 N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pPr>
        <w:pStyle w:val="ConsPlusNormal"/>
        <w:ind w:firstLine="540"/>
        <w:jc w:val="both"/>
        <w:rPr/>
      </w:pPr>
      <w:hyperlink r:id="rId11">
        <w:r>
          <w:rPr>
            <w:rStyle w:val="Style15"/>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pPr>
        <w:pStyle w:val="ConsPlusNormal"/>
        <w:ind w:firstLine="540"/>
        <w:jc w:val="both"/>
        <w:rPr/>
      </w:pPr>
      <w:r>
        <w:rPr>
          <w:rFonts w:cs="Times New Roman" w:ascii="Times New Roman" w:hAnsi="Times New Roman"/>
          <w:sz w:val="28"/>
          <w:szCs w:val="28"/>
        </w:rPr>
        <w:t xml:space="preserve">Федеральным </w:t>
      </w:r>
      <w:hyperlink r:id="rId12">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от 24.11.1995 № 181-ФЗ "О социальной защите инвалидов в Российской Федерации" ("Российская газета", № 234, 02.12.1995);</w:t>
      </w:r>
    </w:p>
    <w:p>
      <w:pPr>
        <w:pStyle w:val="Normal"/>
        <w:overflowPunct w:val="false"/>
        <w:ind w:firstLine="567"/>
        <w:jc w:val="both"/>
        <w:textAlignment w:val="auto"/>
        <w:rPr/>
      </w:pPr>
      <w:hyperlink r:id="rId13">
        <w:r>
          <w:rPr>
            <w:rStyle w:val="Style15"/>
            <w:sz w:val="28"/>
            <w:szCs w:val="28"/>
          </w:rPr>
          <w:t>приказом</w:t>
        </w:r>
      </w:hyperlink>
      <w:r>
        <w:rPr>
          <w:sz w:val="28"/>
          <w:szCs w:val="28"/>
        </w:rPr>
        <w:t xml:space="preserve"> Минтруда России от 22.06.2015 №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pPr>
        <w:pStyle w:val="ConsPlusNormal"/>
        <w:ind w:firstLine="709"/>
        <w:jc w:val="both"/>
        <w:rPr/>
      </w:pPr>
      <w:hyperlink r:id="rId14">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Нижегородской области от 05.03.2009 № 21-З "О безбарьерной среде для маломобильных граждан на территории Нижегородской области" ("Правовая среда", № 19(1005), 14.03.2009 (приложение к газете "Нижегородские новости", № 45(4177), 14.03.2009));</w:t>
      </w:r>
    </w:p>
    <w:p>
      <w:pPr>
        <w:pStyle w:val="ConsPlusNormal"/>
        <w:ind w:firstLine="709"/>
        <w:jc w:val="both"/>
        <w:rPr/>
      </w:pPr>
      <w:hyperlink r:id="rId15">
        <w:r>
          <w:rPr>
            <w:rStyle w:val="Style15"/>
            <w:rFonts w:cs="Times New Roman" w:ascii="Times New Roman" w:hAnsi="Times New Roman"/>
            <w:sz w:val="28"/>
            <w:szCs w:val="28"/>
          </w:rPr>
          <w:t>Уставом</w:t>
        </w:r>
      </w:hyperlink>
      <w:r>
        <w:rPr>
          <w:rFonts w:cs="Times New Roman" w:ascii="Times New Roman" w:hAnsi="Times New Roman"/>
          <w:sz w:val="28"/>
          <w:szCs w:val="28"/>
        </w:rPr>
        <w:t xml:space="preserve"> города Нижнего Новгорода ("Нижегородский рабочий", № 234/15894 от 30 декабря 2005 года);</w:t>
      </w:r>
    </w:p>
    <w:p>
      <w:pPr>
        <w:pStyle w:val="ConsPlusNormal"/>
        <w:ind w:firstLine="709"/>
        <w:jc w:val="both"/>
        <w:rPr/>
      </w:pPr>
      <w:hyperlink r:id="rId16">
        <w:r>
          <w:rPr>
            <w:rStyle w:val="Style15"/>
            <w:rFonts w:cs="Times New Roman" w:ascii="Times New Roman" w:hAnsi="Times New Roman"/>
            <w:sz w:val="28"/>
            <w:szCs w:val="28"/>
          </w:rPr>
          <w:t>постановлением</w:t>
        </w:r>
      </w:hyperlink>
      <w:r>
        <w:rPr>
          <w:rFonts w:cs="Times New Roman" w:ascii="Times New Roman" w:hAnsi="Times New Roman"/>
          <w:sz w:val="28"/>
          <w:szCs w:val="28"/>
        </w:rPr>
        <w:t xml:space="preserve"> администрации г. Н.Новгорода от 02.09.2013 № 3334 "Об утверждении перечня муниципальных услуг,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 (официальный сайт администрации города Нижнего Новгорода нижнийновгород.рф, 03.09.2013);</w:t>
      </w:r>
    </w:p>
    <w:p>
      <w:pPr>
        <w:pStyle w:val="ConsPlusNormal"/>
        <w:ind w:firstLine="709"/>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решением городской Думы города Нижнего Новгорода от 19.04.2017 № 81 «О Правилах размещения и содержания информационных конструкций в городе Нижнем Новгороде».</w:t>
      </w:r>
    </w:p>
    <w:p>
      <w:pPr>
        <w:pStyle w:val="ConsPlusNormal"/>
        <w:ind w:firstLine="709"/>
        <w:jc w:val="both"/>
        <w:rPr>
          <w:rFonts w:ascii="Times New Roman" w:hAnsi="Times New Roman" w:cs="Times New Roman"/>
          <w:sz w:val="28"/>
          <w:szCs w:val="28"/>
        </w:rPr>
      </w:pPr>
      <w:bookmarkStart w:id="3" w:name="P131"/>
      <w:bookmarkEnd w:id="3"/>
      <w:r>
        <w:rPr>
          <w:rFonts w:cs="Times New Roman" w:ascii="Times New Roman" w:hAnsi="Times New Roman"/>
          <w:sz w:val="28"/>
          <w:szCs w:val="28"/>
        </w:rPr>
        <w:t>2.6. Документы, необходимые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2.6.1. Исчерпывающий перечень документов, необходимых для предоставления муниципальной услуги:</w:t>
      </w:r>
    </w:p>
    <w:p>
      <w:pPr>
        <w:pStyle w:val="ConsPlusNormal"/>
        <w:tabs>
          <w:tab w:val="left" w:pos="7938"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1) заявление о согласовании размещения информационной конструкции, содержащим сведения о заинтересованном лице по форме, установленной приложением № 1 к настоящему административному регламенту. </w:t>
      </w:r>
    </w:p>
    <w:p>
      <w:pPr>
        <w:pStyle w:val="Normal"/>
        <w:overflowPunct w:val="false"/>
        <w:ind w:firstLine="540"/>
        <w:jc w:val="both"/>
        <w:textAlignment w:val="auto"/>
        <w:rPr>
          <w:sz w:val="28"/>
          <w:szCs w:val="28"/>
        </w:rPr>
      </w:pPr>
      <w:r>
        <w:rPr>
          <w:sz w:val="28"/>
          <w:szCs w:val="28"/>
        </w:rPr>
        <w:t xml:space="preserve">2) в случае отсутствия </w:t>
      </w:r>
      <w:r>
        <w:rPr>
          <w:rFonts w:eastAsia="Calibri" w:eastAsiaTheme="minorHAnsi"/>
          <w:sz w:val="28"/>
          <w:szCs w:val="28"/>
          <w:lang w:eastAsia="en-US"/>
        </w:rPr>
        <w:t>утвержденной архитектурно-художественной концепции -</w:t>
      </w:r>
      <w:r>
        <w:rPr>
          <w:sz w:val="28"/>
          <w:szCs w:val="28"/>
        </w:rPr>
        <w:t xml:space="preserve"> комплексный дизайн-проект на размещение информационной конструкции (представляется в виде альбома формата А3 в соответствии с Приложением № 3 к Правилам</w:t>
      </w:r>
      <w:r>
        <w:rPr>
          <w:rFonts w:eastAsia="Calibri" w:eastAsiaTheme="minorHAnsi"/>
          <w:sz w:val="28"/>
          <w:szCs w:val="28"/>
          <w:lang w:eastAsia="en-US"/>
        </w:rPr>
        <w:t xml:space="preserve"> размещения и содержания информационных конструкций в городе Нижнем Новгороде, утвержденным решением городской Думы города Нижнего Новгорода от 19.04.2017 № 81)</w:t>
      </w:r>
      <w:r>
        <w:rPr>
          <w:sz w:val="28"/>
          <w:szCs w:val="28"/>
        </w:rPr>
        <w:t xml:space="preserve">, который включает в себя: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титульный лист, ведомость чертежей, пояснительную записку;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фотофиксацию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ранее размещенными информационными и (или) рекламными конструкциями (в случае разработки комплексного дизайн-проекта для информационной фасадной конструкции);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фоторазвертку фасадов здания (представляются полностью от отмостки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 Для зданий, расположенных в границах исторических территорий города Нижнего Новгорода, фоторазвертка должна включать также здания, расположенные слева и справа от объекта, на котором предполагаются к размещению информационные фасадные конструкции;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общий план размещения информационных конструкций на фасаде с указанием типа и вида каждой информационной конструкции;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(в случае разработки комплексного дизайн-проекта для торговых, развлекательных, офисных, административных центров);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проект размещения указателя, состоящий из цветной фотографии или фотомакета предполагаемого места размещения указателя, дающих возможность точно определить местоположение, вид и размер указателя, способ его крепления (в случае разработки комплексного дизайн-проекта для указателя с информационно-справочным модулем);</w:t>
      </w:r>
    </w:p>
    <w:p>
      <w:pPr>
        <w:pStyle w:val="Normal"/>
        <w:overflowPunct w:val="false"/>
        <w:ind w:firstLine="567"/>
        <w:jc w:val="both"/>
        <w:textAlignment w:val="auto"/>
        <w:rPr>
          <w:rFonts w:eastAsia="Calibri" w:eastAsiaTheme="minorHAnsi"/>
          <w:sz w:val="28"/>
          <w:szCs w:val="28"/>
          <w:lang w:eastAsia="en-US"/>
        </w:rPr>
      </w:pPr>
      <w:r>
        <w:rPr>
          <w:rFonts w:eastAsia="Calibri" w:eastAsiaTheme="minorHAnsi"/>
          <w:sz w:val="28"/>
          <w:szCs w:val="28"/>
          <w:lang w:eastAsia="en-US"/>
        </w:rPr>
        <w:t>сведения о технических характеристиках информационной конструкции;</w:t>
      </w:r>
    </w:p>
    <w:p>
      <w:pPr>
        <w:pStyle w:val="Normal"/>
        <w:overflowPunct w:val="false"/>
        <w:ind w:firstLine="567"/>
        <w:jc w:val="both"/>
        <w:textAlignment w:val="auto"/>
        <w:rPr>
          <w:rFonts w:eastAsia="Calibri" w:eastAsiaTheme="minorHAnsi"/>
          <w:sz w:val="28"/>
          <w:szCs w:val="28"/>
          <w:lang w:eastAsia="en-US"/>
        </w:rPr>
      </w:pPr>
      <w:r>
        <w:rPr>
          <w:rFonts w:eastAsia="Calibri" w:eastAsiaTheme="minorHAnsi"/>
          <w:sz w:val="28"/>
          <w:szCs w:val="28"/>
          <w:lang w:eastAsia="en-US"/>
        </w:rPr>
        <w:t>3) заключение органа исполнительной власти Нижегородской области, уполномоченного в области сохранения, использования, популяризации и государственной охраны объектов культурного наследия о возможности размещения информационной конструкции в соответствии с требованиями законодательства об объектах культурного наследия (памятниках истории и культуры) народов Российской Федерации – в случае размещения информационной конструкции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 их территории.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2.6.2. Предоставление документов,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документов, являющихся результатом предоставления необходимых и обязательных услуг не требуется.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2.6.3. Не допускается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jc w:val="both"/>
        <w:rPr/>
      </w:pPr>
      <w:r>
        <w:rPr>
          <w:rFonts w:cs="Times New Roman" w:ascii="Times New Roman" w:hAnsi="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17">
        <w:r>
          <w:rPr>
            <w:rStyle w:val="Style15"/>
            <w:rFonts w:cs="Times New Roman" w:ascii="Times New Roman" w:hAnsi="Times New Roman"/>
            <w:sz w:val="28"/>
            <w:szCs w:val="28"/>
          </w:rPr>
          <w:t>частью 6 статьи 7</w:t>
        </w:r>
      </w:hyperlink>
      <w:r>
        <w:rPr>
          <w:rFonts w:cs="Times New Roman"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rStyle w:val="Style15"/>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pPr>
        <w:pStyle w:val="ConsPlusNormal"/>
        <w:ind w:firstLine="540"/>
        <w:jc w:val="both"/>
        <w:rPr/>
      </w:pPr>
      <w:r>
        <w:rPr>
          <w:rFonts w:cs="Times New Roman" w:ascii="Times New Roman" w:hAnsi="Times New Roman"/>
          <w:sz w:val="28"/>
          <w:szCs w:val="28"/>
        </w:rPr>
        <w:t xml:space="preserve">2.7. Для получения услуги заявитель подает заявление о предоставлении услуги с приложением документов, указанных в </w:t>
      </w:r>
      <w:hyperlink w:anchor="P131">
        <w:r>
          <w:rPr>
            <w:rStyle w:val="Style15"/>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Регламента.</w:t>
      </w:r>
    </w:p>
    <w:p>
      <w:pPr>
        <w:pStyle w:val="ConsPlusNormal"/>
        <w:ind w:firstLine="540"/>
        <w:jc w:val="both"/>
        <w:rPr/>
      </w:pPr>
      <w:hyperlink w:anchor="P370">
        <w:r>
          <w:rPr>
            <w:rStyle w:val="Style15"/>
            <w:rFonts w:cs="Times New Roman" w:ascii="Times New Roman" w:hAnsi="Times New Roman"/>
            <w:sz w:val="28"/>
            <w:szCs w:val="28"/>
          </w:rPr>
          <w:t>Заявление</w:t>
        </w:r>
      </w:hyperlink>
      <w:r>
        <w:rPr>
          <w:rFonts w:cs="Times New Roman" w:ascii="Times New Roman" w:hAnsi="Times New Roman"/>
          <w:sz w:val="28"/>
          <w:szCs w:val="28"/>
        </w:rPr>
        <w:t xml:space="preserve"> о предоставлении муниципальной услуги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подается в трех экземплярах.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и прилагаемые к нему документы должны быть надлежащим образом оформлены, иметь подписи и печати (последнее - при наличии) в случаях, установленных законом и иными нормативными правовыми актами, быть четко напечатаны или разборчиво написаны от руки. Подчистки и исправления не допускаются, за исключением исправлений, скрепленных печатью (при наличии) и заверенных подписью уполномоченного должностного лица. Заполнение заявления и документов карандашом не допускается. Все документы должны быть целыми (не порваны).</w:t>
      </w:r>
    </w:p>
    <w:p>
      <w:pPr>
        <w:pStyle w:val="ConsPlusNormal"/>
        <w:ind w:firstLine="709"/>
        <w:jc w:val="both"/>
        <w:rPr>
          <w:rFonts w:ascii="Times New Roman" w:hAnsi="Times New Roman" w:cs="Times New Roman"/>
          <w:sz w:val="28"/>
          <w:szCs w:val="28"/>
        </w:rPr>
      </w:pPr>
      <w:bookmarkStart w:id="4" w:name="P148"/>
      <w:bookmarkEnd w:id="4"/>
      <w:r>
        <w:rPr>
          <w:rFonts w:cs="Times New Roman" w:ascii="Times New Roman" w:hAnsi="Times New Roman"/>
          <w:sz w:val="28"/>
          <w:szCs w:val="28"/>
        </w:rPr>
        <w:t>2.8. Муниципальная услуга предоставляется без взимания платы.</w:t>
      </w:r>
    </w:p>
    <w:p>
      <w:pPr>
        <w:pStyle w:val="ConsPlusNormal"/>
        <w:ind w:firstLine="709"/>
        <w:jc w:val="both"/>
        <w:rPr>
          <w:rFonts w:ascii="Times New Roman" w:hAnsi="Times New Roman" w:cs="Times New Roman"/>
          <w:sz w:val="28"/>
          <w:szCs w:val="28"/>
        </w:rPr>
      </w:pPr>
      <w:bookmarkStart w:id="5" w:name="P149"/>
      <w:bookmarkEnd w:id="5"/>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ConsPlusNormal"/>
        <w:ind w:firstLine="709"/>
        <w:jc w:val="both"/>
        <w:rPr/>
      </w:pPr>
      <w:r>
        <w:rPr>
          <w:rFonts w:cs="Times New Roman" w:ascii="Times New Roman" w:hAnsi="Times New Roman"/>
          <w:sz w:val="28"/>
          <w:szCs w:val="28"/>
        </w:rPr>
        <w:t xml:space="preserve">1) документы, указанные в </w:t>
      </w:r>
      <w:hyperlink w:anchor="P131">
        <w:r>
          <w:rPr>
            <w:rStyle w:val="Style15"/>
            <w:rFonts w:cs="Times New Roman" w:ascii="Times New Roman" w:hAnsi="Times New Roman"/>
            <w:sz w:val="28"/>
            <w:szCs w:val="28"/>
          </w:rPr>
          <w:t>пункте</w:t>
        </w:r>
      </w:hyperlink>
      <w:r>
        <w:rPr>
          <w:sz w:val="28"/>
          <w:szCs w:val="28"/>
        </w:rPr>
        <w:t xml:space="preserve"> 2.6. </w:t>
      </w:r>
      <w:r>
        <w:rPr>
          <w:rFonts w:cs="Times New Roman" w:ascii="Times New Roman" w:hAnsi="Times New Roman"/>
          <w:sz w:val="28"/>
          <w:szCs w:val="28"/>
        </w:rPr>
        <w:t>настоящего Регламента, не представлены или представлены не в полном объеме;</w:t>
      </w:r>
    </w:p>
    <w:p>
      <w:pPr>
        <w:pStyle w:val="ConsPlusNormal"/>
        <w:ind w:firstLine="709"/>
        <w:jc w:val="both"/>
        <w:rPr/>
      </w:pPr>
      <w:r>
        <w:rPr>
          <w:rFonts w:cs="Times New Roman" w:ascii="Times New Roman" w:hAnsi="Times New Roman"/>
          <w:sz w:val="28"/>
          <w:szCs w:val="28"/>
        </w:rPr>
        <w:t xml:space="preserve">2) заявление о предоставлении муниципальной услуги и (или) прилагаемые к нему документы не соответствуют требованиям, указанным в </w:t>
      </w:r>
      <w:hyperlink w:anchor="P148">
        <w:r>
          <w:rPr>
            <w:rStyle w:val="Style15"/>
            <w:rFonts w:cs="Times New Roman" w:ascii="Times New Roman" w:hAnsi="Times New Roman"/>
            <w:sz w:val="28"/>
            <w:szCs w:val="28"/>
          </w:rPr>
          <w:t>пункте 2.</w:t>
        </w:r>
      </w:hyperlink>
      <w:r>
        <w:rPr>
          <w:sz w:val="28"/>
          <w:szCs w:val="28"/>
        </w:rPr>
        <w:t>7</w:t>
      </w:r>
      <w:r>
        <w:rPr>
          <w:rFonts w:cs="Times New Roman" w:ascii="Times New Roman" w:hAnsi="Times New Roman"/>
          <w:sz w:val="28"/>
          <w:szCs w:val="28"/>
        </w:rPr>
        <w:t xml:space="preserve"> настоящего Регламента.</w:t>
      </w:r>
    </w:p>
    <w:p>
      <w:pPr>
        <w:pStyle w:val="ConsPlusNormal"/>
        <w:ind w:firstLine="709"/>
        <w:jc w:val="both"/>
        <w:rPr>
          <w:rFonts w:ascii="Times New Roman" w:hAnsi="Times New Roman" w:cs="Times New Roman"/>
          <w:sz w:val="28"/>
          <w:szCs w:val="28"/>
        </w:rPr>
      </w:pPr>
      <w:bookmarkStart w:id="6" w:name="P152"/>
      <w:bookmarkEnd w:id="6"/>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
        <w:ind w:firstLine="709"/>
        <w:jc w:val="both"/>
        <w:rPr/>
      </w:pPr>
      <w:r>
        <w:rPr>
          <w:rFonts w:cs="Times New Roman" w:ascii="Times New Roman" w:hAnsi="Times New Roman"/>
          <w:sz w:val="28"/>
          <w:szCs w:val="28"/>
        </w:rPr>
        <w:t xml:space="preserve">1) документы, указанные в </w:t>
      </w:r>
      <w:hyperlink w:anchor="P131">
        <w:r>
          <w:rPr>
            <w:rStyle w:val="Style15"/>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Регламента, не представлены или представлены не в полном объеме;</w:t>
      </w:r>
    </w:p>
    <w:p>
      <w:pPr>
        <w:pStyle w:val="ConsPlusNormal"/>
        <w:ind w:firstLine="709"/>
        <w:jc w:val="both"/>
        <w:rPr/>
      </w:pPr>
      <w:r>
        <w:rPr>
          <w:rFonts w:cs="Times New Roman" w:ascii="Times New Roman" w:hAnsi="Times New Roman"/>
          <w:sz w:val="28"/>
          <w:szCs w:val="28"/>
        </w:rPr>
        <w:t xml:space="preserve">2) заявление о предоставлении муниципальной услуги и (или) прилагаемые к нему документы не соответствуют требованиям, указанным в </w:t>
      </w:r>
      <w:hyperlink w:anchor="P148">
        <w:r>
          <w:rPr>
            <w:rStyle w:val="Style15"/>
            <w:rFonts w:cs="Times New Roman" w:ascii="Times New Roman" w:hAnsi="Times New Roman"/>
            <w:sz w:val="28"/>
            <w:szCs w:val="28"/>
          </w:rPr>
          <w:t>пункте 2.</w:t>
        </w:r>
      </w:hyperlink>
      <w:r>
        <w:rPr>
          <w:sz w:val="28"/>
          <w:szCs w:val="28"/>
        </w:rPr>
        <w:t>7</w:t>
      </w:r>
      <w:r>
        <w:rPr>
          <w:rFonts w:cs="Times New Roman" w:ascii="Times New Roman" w:hAnsi="Times New Roman"/>
          <w:sz w:val="28"/>
          <w:szCs w:val="28"/>
        </w:rPr>
        <w:t xml:space="preserve"> настоящего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несоответствие информационной конструкции требованиям, установленным разделами 3 и 4 Правил </w:t>
      </w:r>
      <w:r>
        <w:rPr>
          <w:rFonts w:eastAsia="Calibri" w:cs="Times New Roman" w:ascii="Times New Roman" w:hAnsi="Times New Roman" w:eastAsiaTheme="minorHAnsi"/>
          <w:sz w:val="28"/>
          <w:szCs w:val="28"/>
          <w:lang w:eastAsia="en-US"/>
        </w:rPr>
        <w:t>размещения и содержания информационных конструкций в городе Нижнем Новгороде, утвержденных решением городской Думы города Нижнего Новгорода от 19.04.2017 № 81</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Требования к помещениям, в которых предоставляется муниципальная услуга, к месту ожидания и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здание, в котором размещен орган, предоставляющий муниципальную услугу, должен быть расположен в пешеходной доступности от остановок общественного транспорта;</w:t>
      </w:r>
    </w:p>
    <w:p>
      <w:pPr>
        <w:pStyle w:val="ConsPlusNormal"/>
        <w:ind w:firstLine="709"/>
        <w:jc w:val="both"/>
        <w:rPr/>
      </w:pPr>
      <w:r>
        <w:rPr>
          <w:rFonts w:cs="Times New Roman" w:ascii="Times New Roman" w:hAnsi="Times New Roman"/>
          <w:sz w:val="28"/>
          <w:szCs w:val="28"/>
        </w:rPr>
        <w:t xml:space="preserve">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9">
        <w:r>
          <w:rPr>
            <w:rStyle w:val="Style15"/>
            <w:rFonts w:cs="Times New Roman" w:ascii="Times New Roman" w:hAnsi="Times New Roman"/>
            <w:sz w:val="28"/>
            <w:szCs w:val="28"/>
          </w:rPr>
          <w:t>СанПиН 2.2.2/2.4.1340-03</w:t>
        </w:r>
      </w:hyperlink>
      <w:r>
        <w:rPr>
          <w:rFonts w:cs="Times New Roman" w:ascii="Times New Roman" w:hAnsi="Times New Roman"/>
          <w:sz w:val="28"/>
          <w:szCs w:val="28"/>
        </w:rPr>
        <w:t>" и быть оборудованы противопожарной системой и средствами пожаротушения, системой оповещения о возникновении чрезвычайной ситуации, общественными туалетами;</w:t>
      </w:r>
    </w:p>
    <w:p>
      <w:pPr>
        <w:pStyle w:val="ConsPlusNormal"/>
        <w:ind w:firstLine="709"/>
        <w:jc w:val="both"/>
        <w:rPr/>
      </w:pPr>
      <w:r>
        <w:rPr>
          <w:rFonts w:cs="Times New Roman" w:ascii="Times New Roman" w:hAnsi="Times New Roman"/>
          <w:sz w:val="28"/>
          <w:szCs w:val="28"/>
        </w:rPr>
        <w:t xml:space="preserve">к помещениям, предназначенным для предоставления муниципальной услуги, должен быть обеспечен беспрепятственный доступ лицам с ограниченными возможностями с учетом требований норм </w:t>
      </w:r>
      <w:hyperlink r:id="rId20">
        <w:r>
          <w:rPr>
            <w:rStyle w:val="Style15"/>
            <w:rFonts w:cs="Times New Roman" w:ascii="Times New Roman" w:hAnsi="Times New Roman"/>
            <w:sz w:val="28"/>
            <w:szCs w:val="28"/>
          </w:rPr>
          <w:t>статьи 15</w:t>
        </w:r>
      </w:hyperlink>
      <w:r>
        <w:rPr>
          <w:rFonts w:cs="Times New Roman" w:ascii="Times New Roman" w:hAnsi="Times New Roman"/>
          <w:sz w:val="28"/>
          <w:szCs w:val="28"/>
        </w:rPr>
        <w:t xml:space="preserve"> Федерального закона от 24.11.1995 N 181-ФЗ "О социальной защите инвалидов в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 оснащенных стульями. Количество мест ожидания определяется исходя из фактической нагрузки и возможности их размещения;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условия для беспрепятственного доступа к объекту (зданию, помещению), в котором предоставляется муниципальная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сопровождение инвалидов, имеющих стойкие расстройства функции зрения и самостоятельного передвижения;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маломобильных граждан к объектам (зданиям, помещениям), в котором предоставляется муниципальная услуга с учетом ограничений их жизнедеятельности;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допуск сурдопереводчика и тифлосурдопереводчика;</w:t>
      </w:r>
    </w:p>
    <w:p>
      <w:pPr>
        <w:pStyle w:val="ConsPlusNormal"/>
        <w:ind w:firstLine="709"/>
        <w:jc w:val="both"/>
        <w:rPr/>
      </w:pPr>
      <w:r>
        <w:rPr>
          <w:rFonts w:cs="Times New Roman" w:ascii="Times New Roman" w:hAnsi="Times New Roman"/>
          <w:sz w:val="28"/>
          <w:szCs w:val="28"/>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1">
        <w:r>
          <w:rPr>
            <w:rStyle w:val="Style15"/>
            <w:rFonts w:cs="Times New Roman" w:ascii="Times New Roman" w:hAnsi="Times New Roman"/>
            <w:sz w:val="28"/>
            <w:szCs w:val="28"/>
          </w:rPr>
          <w:t>форме</w:t>
        </w:r>
      </w:hyperlink>
      <w:r>
        <w:rPr>
          <w:rFonts w:cs="Times New Roman" w:ascii="Times New Roman" w:hAnsi="Times New Roman"/>
          <w:sz w:val="28"/>
          <w:szCs w:val="28"/>
        </w:rPr>
        <w:t xml:space="preserve"> и в </w:t>
      </w:r>
      <w:hyperlink r:id="rId22">
        <w:r>
          <w:rPr>
            <w:rStyle w:val="Style15"/>
            <w:rFonts w:cs="Times New Roman" w:ascii="Times New Roman" w:hAnsi="Times New Roman"/>
            <w:sz w:val="28"/>
            <w:szCs w:val="28"/>
          </w:rPr>
          <w:t>порядке</w:t>
        </w:r>
      </w:hyperlink>
      <w:r>
        <w:rPr>
          <w:rFonts w:cs="Times New Roman" w:ascii="Times New Roman" w:hAnsi="Times New Roman"/>
          <w:sz w:val="28"/>
          <w:szCs w:val="28"/>
        </w:rPr>
        <w:t>, которые установлены определяются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2.13.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возможность выбора заявителем формы обращения за предоставлением муниципальной услуги (лично либо посредством почтовой связи);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получение муниципальной услуги в МКУ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pPr>
        <w:pStyle w:val="ConsPlusNormal"/>
        <w:ind w:firstLine="709"/>
        <w:jc w:val="both"/>
        <w:rPr/>
      </w:pPr>
      <w:r>
        <w:rPr>
          <w:rFonts w:cs="Times New Roman" w:ascii="Times New Roman" w:hAnsi="Times New Roman"/>
          <w:sz w:val="28"/>
          <w:szCs w:val="28"/>
        </w:rPr>
        <w:t xml:space="preserve">2.14. Администрация города Нижнего Новгорода, департамент градостроительного развития и архитектуры администрации г. Нижний Новгород, предоставляющие муниципальную услугу, обеспечивают выполнение обязанностей операторов персональных данных, предусмотренных Федеральным </w:t>
      </w:r>
      <w:hyperlink r:id="rId23">
        <w:r>
          <w:rPr>
            <w:rStyle w:val="Style15"/>
            <w:rFonts w:cs="Times New Roman" w:ascii="Times New Roman" w:hAnsi="Times New Roman"/>
            <w:sz w:val="28"/>
            <w:szCs w:val="28"/>
          </w:rPr>
          <w:t>законом</w:t>
        </w:r>
      </w:hyperlink>
      <w:r>
        <w:rPr>
          <w:rFonts w:cs="Times New Roman" w:ascii="Times New Roman" w:hAnsi="Times New Roman"/>
          <w:sz w:val="28"/>
          <w:szCs w:val="28"/>
        </w:rPr>
        <w:t xml:space="preserve"> от 27.07.2006 N 152-ФЗ "О персональных данных" и иными нормативными правовыми актами.</w:t>
      </w:r>
    </w:p>
    <w:p>
      <w:pPr>
        <w:pStyle w:val="ConsPlusNormal"/>
        <w:ind w:firstLine="540"/>
        <w:jc w:val="both"/>
        <w:rPr>
          <w:sz w:val="28"/>
          <w:szCs w:val="28"/>
        </w:rPr>
      </w:pPr>
      <w:r>
        <w:rPr>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К ПОРЯДКУ ИХ ВЫПОЛНЕНИЯ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 Административная процедура - порядок последовательного совершения юридически значимых действий, направленных на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включает в себя следующие административные процедуры: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прием и регистрация заявления о предоставлении муниципальной услуги и прилагаемых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рассмотрение заявления и прилагаемых к нему документов и принятие решения о согласовании размещения информационной конструкции либо об отказе в согласовании размещения информационной конструкции;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направление заявителю результата оказания муниципальной услуги.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 Прием и регистрация заявлений о предоставлении муниципальной услуги и документов.</w:t>
      </w:r>
    </w:p>
    <w:p>
      <w:pPr>
        <w:pStyle w:val="ConsPlusNormal"/>
        <w:ind w:firstLine="540"/>
        <w:jc w:val="both"/>
        <w:rPr/>
      </w:pPr>
      <w:r>
        <w:rPr>
          <w:rFonts w:cs="Times New Roman"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или его уполномоченного представителя с заявлением. К заявлению должны быть приложены документы, предусмотренные </w:t>
      </w:r>
      <w:hyperlink w:anchor="P131">
        <w:r>
          <w:rPr>
            <w:rStyle w:val="Style15"/>
            <w:rFonts w:cs="Times New Roman" w:ascii="Times New Roman" w:hAnsi="Times New Roman"/>
            <w:sz w:val="28"/>
            <w:szCs w:val="28"/>
          </w:rPr>
          <w:t>пунктом 2.6</w:t>
        </w:r>
      </w:hyperlink>
      <w:r>
        <w:rPr>
          <w:rFonts w:cs="Times New Roman" w:ascii="Times New Roman" w:hAnsi="Times New Roman"/>
          <w:sz w:val="28"/>
          <w:szCs w:val="28"/>
        </w:rPr>
        <w:t xml:space="preserve"> настоящего Регламента.</w:t>
      </w:r>
    </w:p>
    <w:p>
      <w:pPr>
        <w:pStyle w:val="Normal"/>
        <w:overflowPunct w:val="false"/>
        <w:ind w:firstLine="540"/>
        <w:jc w:val="both"/>
        <w:textAlignment w:val="auto"/>
        <w:rPr>
          <w:rFonts w:eastAsia="Calibri" w:eastAsiaTheme="minorHAnsi"/>
          <w:sz w:val="28"/>
          <w:szCs w:val="28"/>
          <w:lang w:eastAsia="en-US"/>
        </w:rPr>
      </w:pPr>
      <w:r>
        <w:rPr>
          <w:rFonts w:eastAsia="Calibri" w:eastAsiaTheme="minorHAnsi"/>
          <w:sz w:val="28"/>
          <w:szCs w:val="28"/>
          <w:lang w:eastAsia="en-US"/>
        </w:rPr>
        <w:t>Прием заявлений и документов на предоставление муниципальной услуги осуществляется в департаменте и в отделах МКУ "МФЦ" по выбору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или уполномоченного представителя сотрудник, ответственный за прием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pPr>
        <w:pStyle w:val="ConsPlusNormal"/>
        <w:ind w:firstLine="540"/>
        <w:jc w:val="both"/>
        <w:rPr/>
      </w:pPr>
      <w:r>
        <w:rPr>
          <w:rFonts w:cs="Times New Roman" w:ascii="Times New Roman" w:hAnsi="Times New Roman"/>
          <w:sz w:val="28"/>
          <w:szCs w:val="28"/>
        </w:rPr>
        <w:t xml:space="preserve">проверяет заявление и документы на соответствие требованиям </w:t>
      </w:r>
      <w:hyperlink w:anchor="P131">
        <w:r>
          <w:rPr>
            <w:rStyle w:val="Style15"/>
            <w:rFonts w:cs="Times New Roman" w:ascii="Times New Roman" w:hAnsi="Times New Roman"/>
            <w:sz w:val="28"/>
            <w:szCs w:val="28"/>
          </w:rPr>
          <w:t>пунктов 2.6</w:t>
        </w:r>
      </w:hyperlink>
      <w:r>
        <w:rPr>
          <w:rFonts w:cs="Times New Roman" w:ascii="Times New Roman" w:hAnsi="Times New Roman"/>
          <w:sz w:val="28"/>
          <w:szCs w:val="28"/>
        </w:rPr>
        <w:t xml:space="preserve"> и </w:t>
      </w:r>
      <w:hyperlink w:anchor="P148">
        <w:r>
          <w:rPr>
            <w:rStyle w:val="Style15"/>
            <w:rFonts w:cs="Times New Roman" w:ascii="Times New Roman" w:hAnsi="Times New Roman"/>
            <w:sz w:val="28"/>
            <w:szCs w:val="28"/>
          </w:rPr>
          <w:t>2.8</w:t>
        </w:r>
      </w:hyperlink>
      <w:r>
        <w:rPr>
          <w:rFonts w:cs="Times New Roman" w:ascii="Times New Roman" w:hAnsi="Times New Roman"/>
          <w:sz w:val="28"/>
          <w:szCs w:val="28"/>
        </w:rPr>
        <w:t xml:space="preserve"> настоящего Регламента;</w:t>
      </w:r>
    </w:p>
    <w:p>
      <w:pPr>
        <w:pStyle w:val="ConsPlusNormal"/>
        <w:ind w:firstLine="709"/>
        <w:jc w:val="both"/>
        <w:rPr/>
      </w:pPr>
      <w:r>
        <w:rPr>
          <w:rFonts w:cs="Times New Roman" w:ascii="Times New Roman" w:hAnsi="Times New Roman"/>
          <w:sz w:val="28"/>
          <w:szCs w:val="28"/>
        </w:rPr>
        <w:t xml:space="preserve">В случае выявления оснований, указанных в </w:t>
      </w:r>
      <w:hyperlink w:anchor="P149">
        <w:r>
          <w:rPr>
            <w:rStyle w:val="Style15"/>
            <w:rFonts w:cs="Times New Roman" w:ascii="Times New Roman" w:hAnsi="Times New Roman"/>
            <w:sz w:val="28"/>
            <w:szCs w:val="28"/>
          </w:rPr>
          <w:t>пункте 2.9</w:t>
        </w:r>
      </w:hyperlink>
      <w:r>
        <w:rPr>
          <w:rFonts w:cs="Times New Roman" w:ascii="Times New Roman" w:hAnsi="Times New Roman"/>
          <w:sz w:val="28"/>
          <w:szCs w:val="28"/>
        </w:rPr>
        <w:t xml:space="preserve"> настоящего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w:t>
      </w:r>
    </w:p>
    <w:p>
      <w:pPr>
        <w:pStyle w:val="ConsPlusNormal"/>
        <w:ind w:firstLine="709"/>
        <w:jc w:val="both"/>
        <w:rPr/>
      </w:pPr>
      <w:r>
        <w:rPr>
          <w:rFonts w:cs="Times New Roman" w:ascii="Times New Roman" w:hAnsi="Times New Roman"/>
          <w:sz w:val="28"/>
          <w:szCs w:val="28"/>
        </w:rPr>
        <w:t xml:space="preserve">В случае отсутствия оснований, указанных в </w:t>
      </w:r>
      <w:hyperlink w:anchor="P149">
        <w:r>
          <w:rPr>
            <w:rStyle w:val="Style15"/>
            <w:rFonts w:cs="Times New Roman" w:ascii="Times New Roman" w:hAnsi="Times New Roman"/>
            <w:sz w:val="28"/>
            <w:szCs w:val="28"/>
          </w:rPr>
          <w:t>пункте 2.9</w:t>
        </w:r>
      </w:hyperlink>
      <w:r>
        <w:rPr>
          <w:rFonts w:cs="Times New Roman" w:ascii="Times New Roman" w:hAnsi="Times New Roman"/>
          <w:sz w:val="28"/>
          <w:szCs w:val="28"/>
        </w:rPr>
        <w:t xml:space="preserve"> настоящего Регламента, специалист, ответственный за прием документов, регистрирует заявление с прилагаемым комплектом документов и выдает расписку в получении документов с указанием перечня документов и даты их получения.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pPr>
        <w:pStyle w:val="Normal"/>
        <w:overflowPunct w:val="false"/>
        <w:ind w:firstLine="709"/>
        <w:jc w:val="both"/>
        <w:textAlignment w:val="auto"/>
        <w:rPr>
          <w:rFonts w:eastAsia="Calibri" w:eastAsiaTheme="minorHAnsi"/>
          <w:sz w:val="28"/>
          <w:szCs w:val="28"/>
          <w:lang w:eastAsia="en-US"/>
        </w:rPr>
      </w:pPr>
      <w:r>
        <w:rPr>
          <w:rFonts w:eastAsia="Calibri" w:eastAsiaTheme="minorHAnsi"/>
          <w:sz w:val="28"/>
          <w:szCs w:val="28"/>
          <w:lang w:eastAsia="en-US"/>
        </w:rPr>
        <w:t>МКУ "МФЦ" передает зарегистрированное заявление и комплект документов, необходимых для предоставления муниципальной услуги, в департамент, в срок не позднее 1 рабочего дня, следующего за днем регистрации.</w:t>
      </w:r>
    </w:p>
    <w:p>
      <w:pPr>
        <w:pStyle w:val="Normal"/>
        <w:overflowPunct w:val="false"/>
        <w:ind w:firstLine="709"/>
        <w:jc w:val="both"/>
        <w:textAlignment w:val="auto"/>
        <w:rPr>
          <w:rFonts w:eastAsia="Calibri" w:eastAsiaTheme="minorHAnsi"/>
          <w:sz w:val="28"/>
          <w:szCs w:val="28"/>
          <w:lang w:eastAsia="en-US"/>
        </w:rPr>
      </w:pPr>
      <w:r>
        <w:rPr>
          <w:rFonts w:eastAsia="Calibri" w:eastAsiaTheme="minorHAnsi"/>
          <w:sz w:val="28"/>
          <w:szCs w:val="28"/>
          <w:lang w:eastAsia="en-US"/>
        </w:rPr>
        <w:t>Передача зарегистрированного заявления и комплекта документов, необходимых для предоставления муниципальной услуги, осуществляется курьером МКУ "МФЦ" и подтверждается описью переданных документов, в которой сотрудник департамента делает отметку о приеме.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исполнения административной процедуры - 2 рабочих дня со дня регистрации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 Рассмотрение заявления и представленных документов и принятие решения о согласовании или об отказе в согласовании размещения информационной конструкции.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течение 3 дней с момента регистрации заявления и прилагаемых документов директором департамента назначается специалист департамента, ответственный за рассмотрение заявления</w:t>
      </w:r>
    </w:p>
    <w:p>
      <w:pPr>
        <w:pStyle w:val="ConsPlusNormal"/>
        <w:ind w:firstLine="709"/>
        <w:jc w:val="both"/>
        <w:rPr/>
      </w:pPr>
      <w:r>
        <w:rPr>
          <w:rFonts w:cs="Times New Roman" w:ascii="Times New Roman" w:hAnsi="Times New Roman"/>
          <w:sz w:val="28"/>
          <w:szCs w:val="28"/>
        </w:rPr>
        <w:t xml:space="preserve">Специалист департамента в течение 14 дней устанавливает наличие или отсутствие оснований, указанных в </w:t>
      </w:r>
      <w:hyperlink w:anchor="P152">
        <w:r>
          <w:rPr>
            <w:rStyle w:val="Style15"/>
            <w:rFonts w:cs="Times New Roman" w:ascii="Times New Roman" w:hAnsi="Times New Roman"/>
            <w:sz w:val="28"/>
            <w:szCs w:val="28"/>
          </w:rPr>
          <w:t>пункте 2.10</w:t>
        </w:r>
      </w:hyperlink>
      <w:r>
        <w:rPr>
          <w:rFonts w:cs="Times New Roman" w:ascii="Times New Roman" w:hAnsi="Times New Roman"/>
          <w:sz w:val="28"/>
          <w:szCs w:val="28"/>
        </w:rPr>
        <w:t xml:space="preserve"> настоящего Регламента.</w:t>
      </w:r>
    </w:p>
    <w:p>
      <w:pPr>
        <w:pStyle w:val="ConsPlusNormal"/>
        <w:ind w:firstLine="709"/>
        <w:jc w:val="both"/>
        <w:rPr/>
      </w:pPr>
      <w:r>
        <w:rPr>
          <w:rFonts w:cs="Times New Roman" w:ascii="Times New Roman" w:hAnsi="Times New Roman"/>
          <w:sz w:val="28"/>
          <w:szCs w:val="28"/>
        </w:rPr>
        <w:t xml:space="preserve">В случае выявления оснований, указанных в </w:t>
      </w:r>
      <w:hyperlink w:anchor="P152">
        <w:r>
          <w:rPr>
            <w:rStyle w:val="Style15"/>
            <w:rFonts w:cs="Times New Roman" w:ascii="Times New Roman" w:hAnsi="Times New Roman"/>
            <w:sz w:val="28"/>
            <w:szCs w:val="28"/>
          </w:rPr>
          <w:t>пункте 2.10</w:t>
        </w:r>
      </w:hyperlink>
      <w:r>
        <w:rPr>
          <w:rFonts w:cs="Times New Roman" w:ascii="Times New Roman" w:hAnsi="Times New Roman"/>
          <w:sz w:val="28"/>
          <w:szCs w:val="28"/>
        </w:rPr>
        <w:t xml:space="preserve"> настоящего Регламента, в течение 9 дней с момента выявления указанных обстоятельств принимается решение об отказе в согласовании размещения информационной конструкции с указанием оснований отказа.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Отказ в согласовании размещения информационной конструкции оформляется в виде письма на бланке департамента за подписью директора департамента (в случае его отсутствия - исполняющего обязанности директора департамента).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Письмо об отказе в согласовании размещения информационной конструкции в течение 1 рабочего дня после подписания регистрируется в департаменте в порядке, установленном для регистрации исходящей корреспонденции департамента.</w:t>
      </w:r>
    </w:p>
    <w:p>
      <w:pPr>
        <w:pStyle w:val="ConsPlusNormal"/>
        <w:ind w:firstLine="709"/>
        <w:jc w:val="both"/>
        <w:rPr/>
      </w:pPr>
      <w:r>
        <w:rPr>
          <w:rFonts w:cs="Times New Roman" w:ascii="Times New Roman" w:hAnsi="Times New Roman"/>
          <w:sz w:val="28"/>
          <w:szCs w:val="28"/>
        </w:rPr>
        <w:t xml:space="preserve">В случае отсутствия оснований, указанных в </w:t>
      </w:r>
      <w:hyperlink w:anchor="P152">
        <w:r>
          <w:rPr>
            <w:rStyle w:val="Style15"/>
            <w:rFonts w:cs="Times New Roman" w:ascii="Times New Roman" w:hAnsi="Times New Roman"/>
            <w:sz w:val="28"/>
            <w:szCs w:val="28"/>
          </w:rPr>
          <w:t>пункте 2.10</w:t>
        </w:r>
      </w:hyperlink>
      <w:r>
        <w:rPr>
          <w:rFonts w:cs="Times New Roman" w:ascii="Times New Roman" w:hAnsi="Times New Roman"/>
          <w:sz w:val="28"/>
          <w:szCs w:val="28"/>
        </w:rPr>
        <w:t xml:space="preserve"> настоящего Регламента, принимается решение о согласовании размещения информационной конструкции, о чем делается соответствующая отметка в комплексном дизайн-проекте</w:t>
      </w:r>
      <w:r>
        <w:rPr>
          <w:rFonts w:eastAsia="Calibri" w:cs="Times New Roman" w:ascii="Times New Roman" w:hAnsi="Times New Roman" w:eastAsiaTheme="minorHAnsi"/>
          <w:sz w:val="28"/>
          <w:szCs w:val="28"/>
          <w:lang w:eastAsia="en-US"/>
        </w:rPr>
        <w:t xml:space="preserve"> и заявителю выдается </w:t>
      </w:r>
      <w:hyperlink r:id="rId24">
        <w:r>
          <w:rPr>
            <w:rStyle w:val="Style15"/>
            <w:rFonts w:eastAsia="Calibri" w:cs="Times New Roman" w:ascii="Times New Roman" w:hAnsi="Times New Roman" w:eastAsiaTheme="minorHAnsi"/>
            <w:sz w:val="28"/>
            <w:szCs w:val="28"/>
            <w:lang w:eastAsia="en-US"/>
          </w:rPr>
          <w:t>лист</w:t>
        </w:r>
      </w:hyperlink>
      <w:r>
        <w:rPr>
          <w:rFonts w:eastAsia="Calibri" w:cs="Times New Roman" w:ascii="Times New Roman" w:hAnsi="Times New Roman" w:eastAsiaTheme="minorHAnsi"/>
          <w:sz w:val="28"/>
          <w:szCs w:val="28"/>
          <w:lang w:eastAsia="en-US"/>
        </w:rPr>
        <w:t xml:space="preserve"> согласования согласно Приложению № 2 к Правилам</w:t>
      </w:r>
      <w:r>
        <w:rPr>
          <w:rFonts w:cs="Times New Roman" w:ascii="Times New Roman" w:hAnsi="Times New Roman"/>
          <w:sz w:val="28"/>
          <w:szCs w:val="28"/>
        </w:rPr>
        <w:t xml:space="preserve"> </w:t>
      </w:r>
      <w:r>
        <w:rPr>
          <w:rFonts w:eastAsia="Calibri" w:cs="Times New Roman" w:ascii="Times New Roman" w:hAnsi="Times New Roman" w:eastAsiaTheme="minorHAnsi"/>
          <w:sz w:val="28"/>
          <w:szCs w:val="28"/>
          <w:lang w:eastAsia="en-US"/>
        </w:rPr>
        <w:t>размещения и содержания информационных конструкций в городе Нижнем Новгороде, утвержденных решением городской Думы города Нижнего Новгорода от 19.04.2017 № 81</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 Направление заявителю результата оказания муниципальной услуги.</w:t>
      </w:r>
    </w:p>
    <w:p>
      <w:pPr>
        <w:pStyle w:val="Normal"/>
        <w:overflowPunct w:val="false"/>
        <w:ind w:firstLine="709"/>
        <w:jc w:val="both"/>
        <w:textAlignment w:val="auto"/>
        <w:rPr>
          <w:sz w:val="28"/>
          <w:szCs w:val="28"/>
        </w:rPr>
      </w:pPr>
      <w:r>
        <w:rPr>
          <w:sz w:val="28"/>
          <w:szCs w:val="28"/>
        </w:rPr>
        <w:t xml:space="preserve">В течение </w:t>
      </w:r>
      <w:r>
        <w:rPr>
          <w:rFonts w:eastAsia="Calibri" w:eastAsiaTheme="minorHAnsi"/>
          <w:sz w:val="28"/>
          <w:szCs w:val="28"/>
          <w:lang w:eastAsia="en-US"/>
        </w:rPr>
        <w:t xml:space="preserve">в течение 5 рабочих дней </w:t>
      </w:r>
      <w:r>
        <w:rPr>
          <w:sz w:val="28"/>
          <w:szCs w:val="28"/>
        </w:rPr>
        <w:t>с даты регистрации письма об отказе в согласовании размещения информационной конструкции либо с даты согласования размещения информационной конструкции заявитель уведомляется о результате предоставления муниципальной услуги способом, указанным в заявлении.</w:t>
      </w:r>
    </w:p>
    <w:p>
      <w:pPr>
        <w:pStyle w:val="Normal"/>
        <w:overflowPunct w:val="false"/>
        <w:ind w:firstLine="540"/>
        <w:jc w:val="both"/>
        <w:textAlignment w:val="auto"/>
        <w:rPr/>
      </w:pPr>
      <w:r>
        <w:rPr>
          <w:sz w:val="28"/>
          <w:szCs w:val="28"/>
        </w:rPr>
        <w:t xml:space="preserve">Результат предоставления муниципальной услуги </w:t>
      </w:r>
      <w:r>
        <w:rPr>
          <w:rFonts w:eastAsia="Calibri" w:eastAsiaTheme="minorHAnsi"/>
          <w:sz w:val="28"/>
          <w:szCs w:val="28"/>
          <w:lang w:eastAsia="en-US"/>
        </w:rPr>
        <w:t xml:space="preserve">направляется департаментом заявителю по почте или выдается лично </w:t>
      </w:r>
      <w:r>
        <w:rPr>
          <w:sz w:val="28"/>
          <w:szCs w:val="28"/>
        </w:rPr>
        <w:t xml:space="preserve">в приемные часы, указанные в </w:t>
      </w:r>
      <w:hyperlink w:anchor="P46">
        <w:r>
          <w:rPr>
            <w:rStyle w:val="Style15"/>
            <w:sz w:val="28"/>
            <w:szCs w:val="28"/>
          </w:rPr>
          <w:t>пункте 1.4</w:t>
        </w:r>
      </w:hyperlink>
      <w:r>
        <w:rPr>
          <w:sz w:val="28"/>
          <w:szCs w:val="28"/>
        </w:rPr>
        <w:t xml:space="preserve"> настоящего Регламента</w:t>
      </w:r>
      <w:r>
        <w:rPr>
          <w:rFonts w:eastAsia="Calibri" w:eastAsiaTheme="minorHAnsi"/>
          <w:sz w:val="28"/>
          <w:szCs w:val="28"/>
          <w:lang w:eastAsia="en-US"/>
        </w:rPr>
        <w:t>, о чем делается отметка в заявлении.</w:t>
      </w:r>
    </w:p>
    <w:p>
      <w:pPr>
        <w:pStyle w:val="ConsPlusNormal"/>
        <w:ind w:firstLine="540"/>
        <w:jc w:val="both"/>
        <w:rPr>
          <w:sz w:val="28"/>
          <w:szCs w:val="28"/>
        </w:rPr>
      </w:pPr>
      <w:bookmarkStart w:id="7" w:name="_GoBack"/>
      <w:bookmarkStart w:id="8" w:name="_GoBack"/>
      <w:bookmarkEnd w:id="8"/>
      <w:r>
        <w:rPr>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4. ФОРМЫ КОНТРОЛЯ ЗА ИСПОЛНЕНИЕМ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Контроль за надлежащим предоставлением муниципальной услуги осуществляется в форме текущего контроля, плановых и внеплановых проверок.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Текущий контроль за соблюдением и исполнением должностными лицами департамента градостроительного развития и архитектуры администрации города Нижнего Новгорода положений настоящего Регламента осуществляется директором, заместителем директора, начальниками отделов департамента градостроительного развития и архитектуры администрации города Нижнего Новгорода. Предметом текущего контроля являются соблюдение сроков, полнота и последовательность исполнения административных процедур.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 Плановые проверки полноты и качества предоставления муниципальной услуги в целях выявления и устранения нарушений прав заявителей, а также устранения причин и условий, способствующих нарушениям при предоставлении муниципальной услуги, назначаются приказом директора департамента градостроительного развития и архитектуры администрации города Нижнего Новгорода и проводятся по мере необходимости.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 Внеплановые проверки назначаются приказом директора департамента градостроительного развития и архитектуры администрации города Нижнего Новгорода для рассмотрения, принятия решений и подготовки ответов на обращения получателей муниципальной услуги, органов государственной власти, правоохранительных органов, органов прокурорского надзора, содержащие жалобы на решения, действия (бездействие) должностных лиц департамента градостроительного развития и архитектуры администрации города Нижнего Новгорода и проводятся в случае поступления таких обращений.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4.5.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4.6. Персональная ответственность должностных лиц департамента градостроительного развития и архитектуры администрации города Нижнего Новгорода закрепляется в должностных инструкциях в соответствии с требованиями законодательства.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4.7. Контроль за предоставлением муниципальной услуги со стороны уполномоченных должностных лиц департамента градостроительного развития и архитектуры администрации города Нижнего Новгорода должен быть постоянным, всесторонним и объективным.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4.8. Контроль за соблюдением и исполнением сотрудниками МКУ "МФЦ" положений настоящего Регламента осуществляется руководителем МКУ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4.9. Контроль за предоставлением муниципальной услуги со стороны заявителей осуществляется путем получения информации о наличии в действиях (бездействии) должностных лиц департамента градостроительного развития и архитектуры администрации города Нижнего Новгорода, а также принимаемых ими решениях нарушений положений настоящего Регламента и нормативных правовых актов Российской Федерации и Нижегородской области, устанавливающих требования к предоставлению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5. ДОСУДЕБНОЕ (ВНЕСУДЕБНОЕ) ОБЖАЛОВАНИЕ ЗАЯВИТЕЛЕМ РЕШЕНИЙ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 ДЕЙСТВИЙ (БЕЗДЕЙСТВИЯ) ОРГАНА, ПРЕДОСТАВЛЯЮЩЕГО</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МУНИЦИПАЛЬНУЮ УСЛУГУ, ДОЛЖНОСТНОГО ЛИЦА ОРГАНА,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ПРЕДОСТАВЛЯЮЩЕГО МУНИЦИПАЛЬНУЮ УСЛУГУ,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ЛИБО МУНИЦИПАЛЬНОГО СЛУЖАЩЕГО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Заявитель вправе обратиться с жалобой на действия (бездействие) должностных лиц департамента градостроительного развития и архитектуры администрации города Нижнего Новгорода, сотрудников МКУ "МФЦ" и на решения, принятые в ходе предоставления муниципальной услуги, в том числе в следующих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настоящим Регламентом;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настоящим Регламентом;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настоящим Регламентом;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Нижегородской области, настоящим Регламентом;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Заявитель имеет право на получение информации и документов, необходимых для обоснования и рассмотрения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Информацию о порядке подачи и рассмотрения жалобы можно получить следующими способами: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в информационно-телекоммуникационной сети "Интернет" на официальном сайте администрации города Нижнего Новгорода http://нижнийновгород.рф;</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 использованием федеральной государственной информационной системы "Единый портал государственных и муниципальных услуг (функций)";</w:t>
      </w:r>
    </w:p>
    <w:p>
      <w:pPr>
        <w:pStyle w:val="ConsPlusNormal"/>
        <w:ind w:firstLine="540"/>
        <w:jc w:val="both"/>
        <w:rPr/>
      </w:pPr>
      <w:r>
        <w:rPr>
          <w:rFonts w:cs="Times New Roman" w:ascii="Times New Roman" w:hAnsi="Times New Roman"/>
          <w:sz w:val="28"/>
          <w:szCs w:val="28"/>
        </w:rPr>
        <w:t xml:space="preserve">3) по телефонам департамента, указанным в </w:t>
      </w:r>
      <w:hyperlink w:anchor="P46">
        <w:r>
          <w:rPr>
            <w:rStyle w:val="Style15"/>
            <w:rFonts w:cs="Times New Roman" w:ascii="Times New Roman" w:hAnsi="Times New Roman"/>
            <w:sz w:val="28"/>
            <w:szCs w:val="28"/>
          </w:rPr>
          <w:t>пункте 1.4</w:t>
        </w:r>
      </w:hyperlink>
      <w:r>
        <w:rPr>
          <w:rFonts w:cs="Times New Roman" w:ascii="Times New Roman" w:hAnsi="Times New Roman"/>
          <w:sz w:val="28"/>
          <w:szCs w:val="28"/>
        </w:rPr>
        <w:t xml:space="preserve"> настоящего Регламента;</w:t>
      </w:r>
    </w:p>
    <w:p>
      <w:pPr>
        <w:pStyle w:val="ConsPlusNormal"/>
        <w:ind w:firstLine="540"/>
        <w:jc w:val="both"/>
        <w:rPr/>
      </w:pPr>
      <w:r>
        <w:rPr>
          <w:rFonts w:cs="Times New Roman" w:ascii="Times New Roman" w:hAnsi="Times New Roman"/>
          <w:sz w:val="28"/>
          <w:szCs w:val="28"/>
        </w:rPr>
        <w:t xml:space="preserve">4) посредством личного общения со специалистами департамента, предварительно договорившись о приеме по телефонам, указанным в </w:t>
      </w:r>
      <w:hyperlink w:anchor="P46">
        <w:r>
          <w:rPr>
            <w:rStyle w:val="Style15"/>
            <w:rFonts w:cs="Times New Roman" w:ascii="Times New Roman" w:hAnsi="Times New Roman"/>
            <w:sz w:val="28"/>
            <w:szCs w:val="28"/>
          </w:rPr>
          <w:t>пункте 1.4</w:t>
        </w:r>
      </w:hyperlink>
      <w:r>
        <w:rPr>
          <w:rFonts w:cs="Times New Roman" w:ascii="Times New Roman" w:hAnsi="Times New Roman"/>
          <w:sz w:val="28"/>
          <w:szCs w:val="28"/>
        </w:rPr>
        <w:t xml:space="preserve"> настоящего 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5.4. Жалоба подается в письменной форме на бумажном носителе либо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Нижнего Новгорода, единого портала государственных и муниципальных услуг либо регионального портала государственных и муниципальных услуг, федеральной информационной системы досудебного (внесудебного) обжалования, а также может быть принята при личном приеме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5.5. Жалоба должна содержать: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сотрудника МКУ "МФЦ", решения и действия (бездействие) которых обжалуются;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 Заявителем могут быть представлены документы (при наличии), подтверждающие доводы заявителя, либо их копии.</w:t>
      </w:r>
    </w:p>
    <w:p>
      <w:pPr>
        <w:pStyle w:val="ConsPlusNormal"/>
        <w:ind w:firstLine="540"/>
        <w:jc w:val="both"/>
        <w:rPr/>
      </w:pPr>
      <w:r>
        <w:rPr>
          <w:rFonts w:cs="Times New Roman" w:ascii="Times New Roman" w:hAnsi="Times New Roman"/>
          <w:sz w:val="28"/>
          <w:szCs w:val="28"/>
        </w:rPr>
        <w:t xml:space="preserve">5.6. Жалоба на действия (бездействие) должностных лиц департамента градостроительного развития и архитектуры администрации города Нижнего Новгорода, сотрудника МКУ "МФЦ" и на решения, принятые в отношении юридических лиц и индивидуальных предпринимателей, являющихся субъектами градостроительных отношений, при осуществлении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r>
          <w:rPr>
            <w:rStyle w:val="Style15"/>
            <w:rFonts w:cs="Times New Roman" w:ascii="Times New Roman" w:hAnsi="Times New Roman"/>
            <w:sz w:val="28"/>
            <w:szCs w:val="28"/>
          </w:rPr>
          <w:t>частью 2 статьи 6</w:t>
        </w:r>
      </w:hyperlink>
      <w:r>
        <w:rPr>
          <w:rFonts w:cs="Times New Roman"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Жалобы на действия (бездействие) должностных лиц департамента градостроительного развития и архитектуры администрации города Нижнего Новгорода и на решения, принятые в ходе предоставления муниципальной услуги, рассматриваются директором департамента градостроительного развития и архитектуры администрации города Нижнего Новгорода, заместителем главы администрации города Нижнего Новгорода, главой администрации города Нижнего Новгорода.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на действия (бездействие) сотрудников МКУ "МФЦ" рассматривается руководителем МКУ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5.8. Жалоба подлежит рассмотрению: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иных случаях - в течение пятнадцати рабочих дней со дня ее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5.9. Жалоба оставляется без рассмотрения: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в обращении содержится жалоба, ранее рассмотренная по существу в связи с ранее направляемыми обращениями, и при этом в обращении не приводятся новые доводы или обстоятельства, директор департамента градостроительного развития и архитектуры администрации города Нижнего Новгорода, заместитель главы администрации города Нижнего Новгорода, глава администрации города Нижнего Новгорода вправе принять решение о безосновательности очередного обращения и прекращении переписки с заявителем по данному вопросу, о чем уведомляется заявитель, направивший обращение.</w:t>
      </w:r>
    </w:p>
    <w:p>
      <w:pPr>
        <w:pStyle w:val="ConsPlusNormal"/>
        <w:ind w:firstLine="540"/>
        <w:jc w:val="both"/>
        <w:rPr>
          <w:rFonts w:ascii="Times New Roman" w:hAnsi="Times New Roman" w:cs="Times New Roman"/>
          <w:sz w:val="28"/>
          <w:szCs w:val="28"/>
        </w:rPr>
      </w:pPr>
      <w:bookmarkStart w:id="9" w:name="P324"/>
      <w:bookmarkEnd w:id="9"/>
      <w:r>
        <w:rPr>
          <w:rFonts w:cs="Times New Roman" w:ascii="Times New Roman" w:hAnsi="Times New Roman"/>
          <w:sz w:val="28"/>
          <w:szCs w:val="28"/>
        </w:rPr>
        <w:t>5.10. По результатам рассмотрения жалобы директор департамента градостроительного развития и архитектуры администрации города Нижнего Новгорода, заместитель главы администрации города Нижнего Новгорода, глава администрации города Нижнего Новгорода принимает одно из следующих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департаментом градостроительного развития и архитектуры администрации города Нижнего Новгорода, опечаток и ошибок в выданных в результате предоставления муниципальной услуги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отказывает в удовлетворении жалобы.</w:t>
      </w:r>
    </w:p>
    <w:p>
      <w:pPr>
        <w:pStyle w:val="ConsPlusNormal"/>
        <w:ind w:firstLine="540"/>
        <w:jc w:val="both"/>
        <w:rPr/>
      </w:pPr>
      <w:r>
        <w:rPr>
          <w:rFonts w:cs="Times New Roman" w:ascii="Times New Roman" w:hAnsi="Times New Roman"/>
          <w:sz w:val="28"/>
          <w:szCs w:val="28"/>
        </w:rPr>
        <w:t xml:space="preserve">5.11. Не позднее дня, следующего за днем принятия решения, указанного в </w:t>
      </w:r>
      <w:hyperlink w:anchor="P324">
        <w:r>
          <w:rPr>
            <w:rStyle w:val="Style15"/>
            <w:rFonts w:cs="Times New Roman" w:ascii="Times New Roman" w:hAnsi="Times New Roman"/>
            <w:sz w:val="28"/>
            <w:szCs w:val="28"/>
          </w:rPr>
          <w:t>пункте 5.10</w:t>
        </w:r>
      </w:hyperlink>
      <w:r>
        <w:rPr>
          <w:rFonts w:cs="Times New Roman"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Если в письменном обращении не указаны почтовый адрес и (или) фамилия заявителя, направившего обращение, ответ на жалобу не отправляется.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жалоба направлена с использованием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5.12. Решение по жалобе может быть обжаловано в судебном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директор департамента градостроительного развития и архитектуры администрации города Нижнего Новгорода, заместитель главы администрации города Нижнего Новгорода, глава администрации города Нижнего Новгорода незамедлительно направляет имеющиеся материалы в органы прокуратуры.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ind w:firstLine="540"/>
        <w:jc w:val="both"/>
        <w:rPr>
          <w:sz w:val="28"/>
          <w:szCs w:val="28"/>
        </w:rPr>
      </w:pPr>
      <w:r>
        <w:rPr>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«Согласование размещения информационный конструкций»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ФОРМА ЗАЯВЛЕНИЯ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Департамент градостроительного развития и</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архитектуры администрации города Нижнего Новгорода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Заявитель ________________________________________</w:t>
      </w:r>
    </w:p>
    <w:p>
      <w:pPr>
        <w:pStyle w:val="ConsPlusNonformat"/>
        <w:jc w:val="right"/>
        <w:rPr>
          <w:rFonts w:ascii="Times New Roman" w:hAnsi="Times New Roman" w:cs="Times New Roman"/>
          <w:sz w:val="28"/>
          <w:szCs w:val="28"/>
          <w:vertAlign w:val="superscript"/>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(Ф.И.О. физического лица, дата рождения, паспортные</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w:t>
      </w:r>
    </w:p>
    <w:p>
      <w:pPr>
        <w:pStyle w:val="ConsPlusNonformat"/>
        <w:jc w:val="right"/>
        <w:rPr>
          <w:rFonts w:ascii="Times New Roman" w:hAnsi="Times New Roman" w:cs="Times New Roman"/>
          <w:sz w:val="28"/>
          <w:szCs w:val="28"/>
          <w:vertAlign w:val="superscript"/>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данные, адрес почтовый, электронной почты, телефон)</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w:t>
      </w:r>
    </w:p>
    <w:p>
      <w:pPr>
        <w:pStyle w:val="ConsPlusNonformat"/>
        <w:jc w:val="center"/>
        <w:rPr>
          <w:rFonts w:ascii="Times New Roman" w:hAnsi="Times New Roman" w:cs="Times New Roman"/>
          <w:sz w:val="28"/>
          <w:szCs w:val="28"/>
          <w:vertAlign w:val="superscript"/>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(полное наименование юридического лица, ИНН, телефон,</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w:t>
      </w:r>
    </w:p>
    <w:p>
      <w:pPr>
        <w:pStyle w:val="ConsPlusNonformat"/>
        <w:jc w:val="center"/>
        <w:rPr>
          <w:rFonts w:ascii="Times New Roman" w:hAnsi="Times New Roman" w:cs="Times New Roman"/>
          <w:sz w:val="28"/>
          <w:szCs w:val="28"/>
          <w:vertAlign w:val="superscript"/>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факс, адрес юридический, почтовый, электронной почты</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w:t>
      </w:r>
    </w:p>
    <w:p>
      <w:pPr>
        <w:pStyle w:val="ConsPlusNonformat"/>
        <w:jc w:val="center"/>
        <w:rPr>
          <w:rFonts w:ascii="Times New Roman" w:hAnsi="Times New Roman" w:cs="Times New Roman"/>
          <w:sz w:val="28"/>
          <w:szCs w:val="28"/>
          <w:vertAlign w:val="superscript"/>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банковские реквизиты, должность и Ф.И.О. руководителя)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w:t>
      </w:r>
    </w:p>
    <w:p>
      <w:pPr>
        <w:pStyle w:val="ConsPlusNonformat"/>
        <w:jc w:val="right"/>
        <w:rPr>
          <w:rFonts w:ascii="Times New Roman" w:hAnsi="Times New Roman" w:cs="Times New Roman"/>
          <w:sz w:val="28"/>
          <w:szCs w:val="28"/>
          <w:vertAlign w:val="superscript"/>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(Ф.И.О. доверителя, дата и (или) номер документа,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__________________________________________________</w:t>
      </w:r>
    </w:p>
    <w:p>
      <w:pPr>
        <w:pStyle w:val="ConsPlusNonformat"/>
        <w:jc w:val="right"/>
        <w:rPr>
          <w:rFonts w:ascii="Times New Roman" w:hAnsi="Times New Roman" w:cs="Times New Roman"/>
          <w:sz w:val="28"/>
          <w:szCs w:val="28"/>
          <w:vertAlign w:val="superscript"/>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подтверждающего полномочия представителя)</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10" w:name="P370"/>
      <w:bookmarkEnd w:id="10"/>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от "__" _______________ 20___ года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согласовать размещение информационной конструк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(административный район, улица, дом)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соответствии с приложенным дизайн-проектом.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Заявитель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юридического лица: должность, Ф.И.О. полностью, подпись)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физического лица: Ф.И.О. полностью, подпись)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_________________________ "____" ___________ 201__ N 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(принято/отказано в приеме)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случае отказа в приеме документов - причина отказа)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Ф.И.О., подпись лица, ответственного за прием документов)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Принято на рассмотрение "_____" ____________ 201___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Ф.И.О., подпись лица, ответственного за рассмотрение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документов)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Результат рассмотрения: 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(выдан протокол/отказано)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 ____________ 201___ N _____________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Выдано/направлено заявителю 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(лично, почтой, через МКУ "МФЦ")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Документация выдаче не подлежит, передается на хранение в архив ДГРиА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Ф.И.О., подпись лица, ответственного за рассмотрение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документов)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Получено "___" __________ 201__ г. _______________ /_____________________│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 заявителя (при личном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получении)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Способ уведомления о результате рассмотрения заявления: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tbl>
      <w:tblPr>
        <w:tblStyle w:val="a8"/>
        <w:tblW w:w="10421" w:type="dxa"/>
        <w:jc w:val="left"/>
        <w:tblInd w:w="0" w:type="dxa"/>
        <w:tblCellMar>
          <w:top w:w="0" w:type="dxa"/>
          <w:left w:w="108" w:type="dxa"/>
          <w:bottom w:w="0" w:type="dxa"/>
          <w:right w:w="108" w:type="dxa"/>
        </w:tblCellMar>
        <w:tblLook w:val="04a0"/>
      </w:tblPr>
      <w:tblGrid>
        <w:gridCol w:w="873"/>
        <w:gridCol w:w="1010"/>
        <w:gridCol w:w="873"/>
        <w:gridCol w:w="1321"/>
        <w:gridCol w:w="852"/>
        <w:gridCol w:w="5491"/>
      </w:tblGrid>
      <w:tr>
        <w:trPr/>
        <w:tc>
          <w:tcPr>
            <w:tcW w:w="873" w:type="dxa"/>
            <w:tcBorders/>
            <w:shd w:fill="auto" w:val="clear"/>
            <w:tcMar>
              <w:left w:w="108" w:type="dxa"/>
            </w:tcMar>
            <w:vAlign w:val="center"/>
          </w:tcPr>
          <w:p>
            <w:pPr>
              <w:pStyle w:val="ConsPlus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1010" w:type="dxa"/>
            <w:tcBorders>
              <w:top w:val="nil"/>
              <w:bottom w:val="nil"/>
              <w:insideH w:val="nil"/>
            </w:tcBorders>
            <w:shd w:fill="auto" w:val="clear"/>
            <w:tcMar>
              <w:left w:w="108" w:type="dxa"/>
            </w:tcMar>
            <w:vAlign w:val="center"/>
          </w:tcPr>
          <w:p>
            <w:pPr>
              <w:pStyle w:val="ConsPlus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t>МФЦ</w:t>
            </w:r>
          </w:p>
        </w:tc>
        <w:tc>
          <w:tcPr>
            <w:tcW w:w="873" w:type="dxa"/>
            <w:tcBorders/>
            <w:shd w:fill="auto" w:val="clear"/>
            <w:tcMar>
              <w:left w:w="108" w:type="dxa"/>
            </w:tcMar>
            <w:vAlign w:val="center"/>
          </w:tcPr>
          <w:p>
            <w:pPr>
              <w:pStyle w:val="ConsPlus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1321" w:type="dxa"/>
            <w:tcBorders>
              <w:top w:val="nil"/>
              <w:bottom w:val="nil"/>
              <w:insideH w:val="nil"/>
            </w:tcBorders>
            <w:shd w:fill="auto" w:val="clear"/>
            <w:tcMar>
              <w:left w:w="108" w:type="dxa"/>
            </w:tcMar>
            <w:vAlign w:val="center"/>
          </w:tcPr>
          <w:p>
            <w:pPr>
              <w:pStyle w:val="ConsPlus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t>Почтой России</w:t>
            </w:r>
          </w:p>
        </w:tc>
        <w:tc>
          <w:tcPr>
            <w:tcW w:w="852" w:type="dxa"/>
            <w:tcBorders/>
            <w:shd w:fill="auto" w:val="clear"/>
            <w:tcMar>
              <w:left w:w="108" w:type="dxa"/>
            </w:tcMar>
            <w:vAlign w:val="center"/>
          </w:tcPr>
          <w:p>
            <w:pPr>
              <w:pStyle w:val="ConsPlus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5491" w:type="dxa"/>
            <w:tcBorders>
              <w:top w:val="nil"/>
              <w:bottom w:val="nil"/>
              <w:right w:val="nil"/>
              <w:insideH w:val="nil"/>
              <w:insideV w:val="nil"/>
            </w:tcBorders>
            <w:shd w:fill="auto" w:val="clear"/>
            <w:tcMar>
              <w:left w:w="108" w:type="dxa"/>
            </w:tcMar>
            <w:vAlign w:val="center"/>
          </w:tcPr>
          <w:p>
            <w:pPr>
              <w:pStyle w:val="ConsPlusNormal"/>
              <w:spacing w:lineRule="auto" w:line="240" w:before="0" w:after="0"/>
              <w:jc w:val="center"/>
              <w:rPr>
                <w:rFonts w:ascii="Times New Roman" w:hAnsi="Times New Roman" w:cs="Times New Roman"/>
                <w:sz w:val="24"/>
                <w:szCs w:val="24"/>
                <w:lang w:eastAsia="en-US"/>
              </w:rPr>
            </w:pPr>
            <w:r>
              <w:rPr>
                <w:rFonts w:cs="Times New Roman" w:ascii="Times New Roman" w:hAnsi="Times New Roman"/>
                <w:sz w:val="24"/>
                <w:szCs w:val="24"/>
                <w:lang w:eastAsia="en-US"/>
              </w:rPr>
              <w:t>Лично в руки (после уведомления по электронной почте/телефону)</w:t>
            </w:r>
          </w:p>
        </w:tc>
      </w:tr>
    </w:tbl>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Cambria" w:hAnsi="Cambria" w:asciiTheme="majorHAnsi" w:hAnsiTheme="majorHAnsi"/>
          <w:sz w:val="24"/>
          <w:szCs w:val="24"/>
        </w:rPr>
      </w:pPr>
      <w:bookmarkStart w:id="11" w:name="P442"/>
      <w:bookmarkEnd w:id="11"/>
      <w:r>
        <w:rPr>
          <w:rFonts w:ascii="Cambria" w:hAnsi="Cambria" w:asciiTheme="majorHAnsi" w:hAnsiTheme="majorHAnsi"/>
          <w:sz w:val="24"/>
          <w:szCs w:val="24"/>
        </w:rPr>
        <w:t>Приложение N 2</w:t>
      </w:r>
    </w:p>
    <w:p>
      <w:pPr>
        <w:pStyle w:val="ConsPlusNormal"/>
        <w:jc w:val="right"/>
        <w:rPr>
          <w:rFonts w:ascii="Cambria" w:hAnsi="Cambria" w:asciiTheme="majorHAnsi" w:hAnsiTheme="majorHAnsi"/>
          <w:sz w:val="24"/>
          <w:szCs w:val="24"/>
        </w:rPr>
      </w:pPr>
      <w:r>
        <w:rPr>
          <w:rFonts w:ascii="Cambria" w:hAnsi="Cambria" w:asciiTheme="majorHAnsi" w:hAnsiTheme="majorHAnsi"/>
          <w:sz w:val="24"/>
          <w:szCs w:val="24"/>
        </w:rPr>
        <w:t>к административному регламенту</w:t>
      </w:r>
    </w:p>
    <w:p>
      <w:pPr>
        <w:pStyle w:val="ConsPlusNormal"/>
        <w:jc w:val="right"/>
        <w:rPr>
          <w:rFonts w:ascii="Cambria" w:hAnsi="Cambria" w:asciiTheme="majorHAnsi" w:hAnsiTheme="majorHAnsi"/>
          <w:sz w:val="24"/>
          <w:szCs w:val="24"/>
        </w:rPr>
      </w:pPr>
      <w:r>
        <w:rPr>
          <w:rFonts w:ascii="Cambria" w:hAnsi="Cambria" w:asciiTheme="majorHAnsi" w:hAnsiTheme="majorHAnsi"/>
          <w:sz w:val="24"/>
          <w:szCs w:val="24"/>
        </w:rPr>
        <w:t>предоставления муниципальной услуги</w:t>
      </w:r>
    </w:p>
    <w:p>
      <w:pPr>
        <w:pStyle w:val="ConsPlusNormal"/>
        <w:jc w:val="right"/>
        <w:rPr>
          <w:rFonts w:ascii="Cambria" w:hAnsi="Cambria" w:cs="Times New Roman" w:asciiTheme="majorHAnsi" w:hAnsiTheme="majorHAnsi"/>
          <w:sz w:val="24"/>
          <w:szCs w:val="24"/>
        </w:rPr>
      </w:pPr>
      <w:r>
        <w:rPr>
          <w:rFonts w:cs="Times New Roman" w:ascii="Cambria" w:hAnsi="Cambria" w:asciiTheme="majorHAnsi" w:hAnsiTheme="majorHAnsi"/>
          <w:sz w:val="24"/>
          <w:szCs w:val="24"/>
        </w:rPr>
        <w:t>«Согласование размещения информационный конструкций»</w:t>
      </w:r>
    </w:p>
    <w:p>
      <w:pPr>
        <w:pStyle w:val="ConsPlusNormal"/>
        <w:jc w:val="right"/>
        <w:rPr>
          <w:sz w:val="24"/>
          <w:szCs w:val="24"/>
        </w:rPr>
      </w:pPr>
      <w:r>
        <w:rPr>
          <w:sz w:val="24"/>
          <w:szCs w:val="24"/>
        </w:rPr>
      </w:r>
    </w:p>
    <w:p>
      <w:pPr>
        <w:pStyle w:val="ConsPlusNormal"/>
        <w:ind w:firstLine="540"/>
        <w:jc w:val="both"/>
        <w:rPr>
          <w:szCs w:val="22"/>
        </w:rPr>
      </w:pPr>
      <w:r>
        <w:rPr>
          <w:szCs w:val="22"/>
        </w:rPr>
      </w:r>
    </w:p>
    <w:p>
      <w:pPr>
        <w:pStyle w:val="ConsPlusNonformat"/>
        <w:jc w:val="both"/>
        <w:rPr>
          <w:sz w:val="22"/>
          <w:szCs w:val="22"/>
        </w:rPr>
      </w:pPr>
      <w:r>
        <w:rPr>
          <w:sz w:val="22"/>
          <w:szCs w:val="22"/>
        </w:rPr>
        <w:t>┌──────────────────────────────┐                 ┌────────────────────────┐</w:t>
      </w:r>
    </w:p>
    <w:p>
      <w:pPr>
        <w:pStyle w:val="ConsPlusNonformat"/>
        <w:jc w:val="both"/>
        <w:rPr>
          <w:sz w:val="22"/>
          <w:szCs w:val="22"/>
        </w:rPr>
      </w:pPr>
      <w:r>
        <w:rPr>
          <w:sz w:val="22"/>
          <w:szCs w:val="22"/>
        </w:rPr>
        <w:t xml:space="preserve">│      </w:t>
      </w:r>
      <w:r>
        <w:rPr>
          <w:sz w:val="22"/>
          <w:szCs w:val="22"/>
        </w:rPr>
        <w:t>Обращение в ДГРиА       │                 │ Обращение в МКУ "МФЦ"  │</w:t>
      </w:r>
    </w:p>
    <w:p>
      <w:pPr>
        <w:pStyle w:val="ConsPlusNonformat"/>
        <w:jc w:val="both"/>
        <w:rPr>
          <w:sz w:val="22"/>
          <w:szCs w:val="22"/>
        </w:rPr>
      </w:pPr>
      <w:r>
        <w:rPr>
          <w:sz w:val="22"/>
          <w:szCs w:val="22"/>
        </w:rPr>
        <w:t>└───────┬────────────────┬─────┘                 └─────┬─────────────┬────┘</w:t>
      </w:r>
    </w:p>
    <w:p>
      <w:pPr>
        <w:pStyle w:val="ConsPlusNonformat"/>
        <w:jc w:val="both"/>
        <w:rPr>
          <w:sz w:val="22"/>
          <w:szCs w:val="22"/>
        </w:rPr>
      </w:pPr>
      <w:r>
        <w:rPr>
          <w:sz w:val="22"/>
          <w:szCs w:val="22"/>
        </w:rPr>
        <w:t xml:space="preserve">       </w:t>
      </w:r>
      <w:r>
        <w:rPr>
          <w:sz w:val="22"/>
          <w:szCs w:val="22"/>
        </w:rPr>
        <w:t>\/               \/                            \/            \/</w:t>
      </w:r>
    </w:p>
    <w:p>
      <w:pPr>
        <w:pStyle w:val="ConsPlusNonformat"/>
        <w:jc w:val="both"/>
        <w:rPr>
          <w:sz w:val="22"/>
          <w:szCs w:val="22"/>
        </w:rPr>
      </w:pPr>
      <w:r>
        <w:rPr>
          <w:sz w:val="22"/>
          <w:szCs w:val="22"/>
        </w:rPr>
        <w:t>┌───────────────┐  ┌───────────┐                 ┌───────────┐ ┌──────────┐</w:t>
      </w:r>
    </w:p>
    <w:p>
      <w:pPr>
        <w:pStyle w:val="ConsPlusNonformat"/>
        <w:jc w:val="both"/>
        <w:rPr>
          <w:sz w:val="22"/>
          <w:szCs w:val="22"/>
        </w:rPr>
      </w:pPr>
      <w:r>
        <w:rPr>
          <w:sz w:val="22"/>
          <w:szCs w:val="22"/>
        </w:rPr>
        <w:t xml:space="preserve">│    </w:t>
      </w:r>
      <w:r>
        <w:rPr>
          <w:sz w:val="22"/>
          <w:szCs w:val="22"/>
        </w:rPr>
        <w:t>Наличие    │  │Отсутствие │                 │Отсутствие │ │ Наличие  │</w:t>
      </w:r>
    </w:p>
    <w:p>
      <w:pPr>
        <w:pStyle w:val="ConsPlusNonformat"/>
        <w:jc w:val="both"/>
        <w:rPr>
          <w:sz w:val="22"/>
          <w:szCs w:val="22"/>
        </w:rPr>
      </w:pPr>
      <w:r>
        <w:rPr>
          <w:sz w:val="22"/>
          <w:szCs w:val="22"/>
        </w:rPr>
        <w:t xml:space="preserve">│   </w:t>
      </w:r>
      <w:r>
        <w:rPr>
          <w:sz w:val="22"/>
          <w:szCs w:val="22"/>
        </w:rPr>
        <w:t>оснований   │  │ оснований │                 │ оснований │ │оснований │</w:t>
      </w:r>
    </w:p>
    <w:p>
      <w:pPr>
        <w:pStyle w:val="ConsPlusNonformat"/>
        <w:jc w:val="both"/>
        <w:rPr/>
      </w:pPr>
      <w:r>
        <w:rPr>
          <w:sz w:val="22"/>
          <w:szCs w:val="22"/>
        </w:rPr>
        <w:t xml:space="preserve">│    </w:t>
      </w:r>
      <w:r>
        <w:fldChar w:fldCharType="begin"/>
      </w:r>
      <w:r>
        <w:instrText> HYPERLINK "file:///P:\Лебедева Е.А\Регламент конструкции.docx" \l "P149"</w:instrText>
      </w:r>
      <w:r>
        <w:fldChar w:fldCharType="separate"/>
      </w:r>
      <w:r>
        <w:rPr>
          <w:rStyle w:val="Style15"/>
          <w:color w:val="00000A"/>
          <w:sz w:val="22"/>
          <w:szCs w:val="22"/>
        </w:rPr>
        <w:t>п. 2.9</w:t>
      </w:r>
      <w:r>
        <w:fldChar w:fldCharType="end"/>
      </w:r>
      <w:r>
        <w:rPr>
          <w:sz w:val="22"/>
          <w:szCs w:val="22"/>
        </w:rPr>
        <w:t xml:space="preserve">     │  │  </w:t>
      </w:r>
      <w:r>
        <w:fldChar w:fldCharType="begin"/>
      </w:r>
      <w:r>
        <w:instrText> HYPERLINK "file:///P:\Лебедева Е.А\Регламент конструкции.docx" \l "P149"</w:instrText>
      </w:r>
      <w:r>
        <w:fldChar w:fldCharType="separate"/>
      </w:r>
      <w:r>
        <w:rPr>
          <w:rStyle w:val="Style15"/>
          <w:color w:val="00000A"/>
          <w:sz w:val="22"/>
          <w:szCs w:val="22"/>
        </w:rPr>
        <w:t>п. 2.9</w:t>
      </w:r>
      <w:r>
        <w:fldChar w:fldCharType="end"/>
      </w:r>
      <w:r>
        <w:rPr>
          <w:sz w:val="22"/>
          <w:szCs w:val="22"/>
        </w:rPr>
        <w:t xml:space="preserve">   │                 │  </w:t>
      </w:r>
      <w:r>
        <w:fldChar w:fldCharType="begin"/>
      </w:r>
      <w:r>
        <w:instrText> HYPERLINK "file:///P:\Лебедева Е.А\Регламент конструкции.docx" \l "P149"</w:instrText>
      </w:r>
      <w:r>
        <w:fldChar w:fldCharType="separate"/>
      </w:r>
      <w:r>
        <w:rPr>
          <w:rStyle w:val="Style15"/>
          <w:color w:val="00000A"/>
          <w:sz w:val="22"/>
          <w:szCs w:val="22"/>
        </w:rPr>
        <w:t>п. 2.9</w:t>
      </w:r>
      <w:r>
        <w:fldChar w:fldCharType="end"/>
      </w:r>
      <w:r>
        <w:rPr>
          <w:sz w:val="22"/>
          <w:szCs w:val="22"/>
        </w:rPr>
        <w:t xml:space="preserve">   │ │  </w:t>
      </w:r>
      <w:r>
        <w:fldChar w:fldCharType="begin"/>
      </w:r>
      <w:r>
        <w:instrText> HYPERLINK "file:///P:\Лебедева Е.А\Регламент конструкции.docx" \l "P149"</w:instrText>
      </w:r>
      <w:r>
        <w:fldChar w:fldCharType="separate"/>
      </w:r>
      <w:r>
        <w:rPr>
          <w:rStyle w:val="Style15"/>
          <w:color w:val="00000A"/>
          <w:sz w:val="22"/>
          <w:szCs w:val="22"/>
        </w:rPr>
        <w:t>п. 2.9</w:t>
      </w:r>
      <w:r>
        <w:fldChar w:fldCharType="end"/>
      </w:r>
      <w:r>
        <w:rPr>
          <w:sz w:val="22"/>
          <w:szCs w:val="22"/>
        </w:rPr>
        <w:t xml:space="preserve">  │</w:t>
      </w:r>
    </w:p>
    <w:p>
      <w:pPr>
        <w:pStyle w:val="ConsPlusNonformat"/>
        <w:jc w:val="both"/>
        <w:rPr>
          <w:sz w:val="22"/>
          <w:szCs w:val="22"/>
        </w:rPr>
      </w:pPr>
      <w:r>
        <w:rPr>
          <w:sz w:val="22"/>
          <w:szCs w:val="22"/>
        </w:rPr>
        <w:t>└───────┬───────┘  └─────┬─────┘                 └─────┬─────┘ └─────┬────┘</w:t>
      </w:r>
    </w:p>
    <w:p>
      <w:pPr>
        <w:pStyle w:val="ConsPlusNonformat"/>
        <w:jc w:val="both"/>
        <w:rPr>
          <w:sz w:val="22"/>
          <w:szCs w:val="22"/>
        </w:rPr>
      </w:pPr>
      <w:r>
        <w:rPr>
          <w:sz w:val="22"/>
          <w:szCs w:val="22"/>
        </w:rPr>
        <w:t xml:space="preserve">       </w:t>
      </w:r>
      <w:r>
        <w:rPr>
          <w:sz w:val="22"/>
          <w:szCs w:val="22"/>
        </w:rPr>
        <w:t>\/               \/                            \/            \/</w:t>
      </w:r>
    </w:p>
    <w:p>
      <w:pPr>
        <w:pStyle w:val="ConsPlusNonformat"/>
        <w:jc w:val="both"/>
        <w:rPr>
          <w:sz w:val="22"/>
          <w:szCs w:val="22"/>
        </w:rPr>
      </w:pPr>
      <w:r>
        <w:rPr>
          <w:sz w:val="22"/>
          <w:szCs w:val="22"/>
        </w:rPr>
        <w:t>┌───────────────┐  ┌───────────┐   ┌──────────┐  ┌───────────┐ ┌──────────┐</w:t>
      </w:r>
    </w:p>
    <w:p>
      <w:pPr>
        <w:pStyle w:val="ConsPlusNonformat"/>
        <w:jc w:val="both"/>
        <w:rPr>
          <w:sz w:val="22"/>
          <w:szCs w:val="22"/>
        </w:rPr>
      </w:pPr>
      <w:r>
        <w:rPr>
          <w:sz w:val="22"/>
          <w:szCs w:val="22"/>
        </w:rPr>
        <w:t>│</w:t>
      </w:r>
      <w:r>
        <w:rPr>
          <w:sz w:val="22"/>
          <w:szCs w:val="22"/>
        </w:rPr>
        <w:t>Отказ в приеме │  │  Прием и  │   │ Передача │  │  Прием и  │ │ Отказ в  │</w:t>
      </w:r>
    </w:p>
    <w:p>
      <w:pPr>
        <w:pStyle w:val="ConsPlusNonformat"/>
        <w:jc w:val="both"/>
        <w:rPr>
          <w:sz w:val="22"/>
          <w:szCs w:val="22"/>
        </w:rPr>
      </w:pPr>
      <w:r>
        <w:rPr>
          <w:sz w:val="22"/>
          <w:szCs w:val="22"/>
        </w:rPr>
        <w:t xml:space="preserve">│  </w:t>
      </w:r>
      <w:r>
        <w:rPr>
          <w:sz w:val="22"/>
          <w:szCs w:val="22"/>
        </w:rPr>
        <w:t>заявления и  │  │регистрация│   │заявления │  │регистрация│ │  приеме  │</w:t>
      </w:r>
    </w:p>
    <w:p>
      <w:pPr>
        <w:pStyle w:val="ConsPlusNonformat"/>
        <w:jc w:val="both"/>
        <w:rPr>
          <w:sz w:val="22"/>
          <w:szCs w:val="22"/>
        </w:rPr>
      </w:pPr>
      <w:r>
        <w:rPr>
          <w:sz w:val="22"/>
          <w:szCs w:val="22"/>
        </w:rPr>
        <w:t xml:space="preserve">│  </w:t>
      </w:r>
      <w:r>
        <w:rPr>
          <w:sz w:val="22"/>
          <w:szCs w:val="22"/>
        </w:rPr>
        <w:t>документов   │  │ заявления │   │    и     │&lt;─┤заявления и│ │заявления │</w:t>
      </w:r>
    </w:p>
    <w:p>
      <w:pPr>
        <w:pStyle w:val="ConsPlusNonformat"/>
        <w:jc w:val="both"/>
        <w:rPr>
          <w:sz w:val="22"/>
          <w:szCs w:val="22"/>
        </w:rPr>
      </w:pPr>
      <w:r>
        <w:rPr>
          <w:sz w:val="22"/>
          <w:szCs w:val="22"/>
        </w:rPr>
        <w:t>│               │  │           │   │</w:t>
      </w:r>
      <w:r>
        <w:rPr>
          <w:sz w:val="22"/>
          <w:szCs w:val="22"/>
        </w:rPr>
        <w:t>документов│  │документов │ │    и     │</w:t>
      </w:r>
    </w:p>
    <w:p>
      <w:pPr>
        <w:pStyle w:val="ConsPlusNonformat"/>
        <w:jc w:val="both"/>
        <w:rPr>
          <w:sz w:val="22"/>
          <w:szCs w:val="22"/>
        </w:rPr>
      </w:pPr>
      <w:r>
        <w:rPr>
          <w:sz w:val="22"/>
          <w:szCs w:val="22"/>
        </w:rPr>
        <w:t xml:space="preserve">│               │  │           │   │ </w:t>
      </w:r>
      <w:r>
        <w:rPr>
          <w:sz w:val="22"/>
          <w:szCs w:val="22"/>
        </w:rPr>
        <w:t>в ДГРиА  │  │           │ │документов│</w:t>
      </w:r>
    </w:p>
    <w:p>
      <w:pPr>
        <w:pStyle w:val="ConsPlusNonformat"/>
        <w:jc w:val="both"/>
        <w:rPr>
          <w:sz w:val="22"/>
          <w:szCs w:val="22"/>
        </w:rPr>
      </w:pPr>
      <w:r>
        <w:rPr>
          <w:sz w:val="22"/>
          <w:szCs w:val="22"/>
        </w:rPr>
        <w:t>└───────────────┘  └─────┬─────┘   └────┬─────┘  └───────────┘ └──────────┘</w:t>
      </w:r>
    </w:p>
    <w:p>
      <w:pPr>
        <w:pStyle w:val="ConsPlusNonformat"/>
        <w:jc w:val="both"/>
        <w:rPr>
          <w:sz w:val="22"/>
          <w:szCs w:val="22"/>
        </w:rPr>
      </w:pPr>
      <w:r>
        <w:rPr>
          <w:sz w:val="22"/>
          <w:szCs w:val="22"/>
        </w:rPr>
        <w:t xml:space="preserve">                        </w:t>
      </w:r>
      <w:r>
        <w:rPr>
          <w:sz w:val="22"/>
          <w:szCs w:val="22"/>
        </w:rPr>
        <w:t>\/             \/</w:t>
      </w:r>
    </w:p>
    <w:p>
      <w:pPr>
        <w:pStyle w:val="ConsPlusNonformat"/>
        <w:jc w:val="both"/>
        <w:rPr>
          <w:sz w:val="22"/>
          <w:szCs w:val="22"/>
        </w:rPr>
      </w:pPr>
      <w:r>
        <w:rPr>
          <w:sz w:val="22"/>
          <w:szCs w:val="22"/>
        </w:rPr>
        <w:t>┌─────────────────────────────────────────────────────────────────────────┐</w:t>
      </w:r>
    </w:p>
    <w:p>
      <w:pPr>
        <w:pStyle w:val="ConsPlusNonformat"/>
        <w:jc w:val="both"/>
        <w:rPr>
          <w:sz w:val="22"/>
          <w:szCs w:val="22"/>
        </w:rPr>
      </w:pPr>
      <w:r>
        <w:rPr>
          <w:sz w:val="22"/>
          <w:szCs w:val="22"/>
        </w:rPr>
        <w:t xml:space="preserve">│ </w:t>
      </w:r>
      <w:r>
        <w:rPr>
          <w:sz w:val="22"/>
          <w:szCs w:val="22"/>
        </w:rPr>
        <w:t>Назначение должностного лица, ответственного за рассмотрение заявления  │</w:t>
      </w:r>
    </w:p>
    <w:p>
      <w:pPr>
        <w:pStyle w:val="ConsPlusNonformat"/>
        <w:jc w:val="both"/>
        <w:rPr>
          <w:sz w:val="22"/>
          <w:szCs w:val="22"/>
        </w:rPr>
      </w:pPr>
      <w:r>
        <w:rPr>
          <w:sz w:val="22"/>
          <w:szCs w:val="22"/>
        </w:rPr>
        <w:t>└────────────────────────┬────────────────────────────────────────────────┘</w:t>
      </w:r>
    </w:p>
    <w:p>
      <w:pPr>
        <w:pStyle w:val="ConsPlusNonformat"/>
        <w:jc w:val="both"/>
        <w:rPr>
          <w:sz w:val="22"/>
          <w:szCs w:val="22"/>
        </w:rPr>
      </w:pPr>
      <w:r>
        <w:rPr>
          <w:sz w:val="22"/>
          <w:szCs w:val="22"/>
        </w:rPr>
        <w:t xml:space="preserve">                        </w:t>
      </w:r>
      <w:r>
        <w:rPr>
          <w:sz w:val="22"/>
          <w:szCs w:val="22"/>
        </w:rPr>
        <w:t>\/</w:t>
      </w:r>
    </w:p>
    <w:p>
      <w:pPr>
        <w:pStyle w:val="ConsPlusNonformat"/>
        <w:jc w:val="both"/>
        <w:rPr>
          <w:sz w:val="22"/>
          <w:szCs w:val="22"/>
        </w:rPr>
      </w:pPr>
      <w:r>
        <w:rPr>
          <w:sz w:val="22"/>
          <w:szCs w:val="22"/>
        </w:rPr>
        <w:t xml:space="preserve">┌─────────────────────────────┐   </w:t>
      </w:r>
    </w:p>
    <w:p>
      <w:pPr>
        <w:pStyle w:val="ConsPlusNonformat"/>
        <w:jc w:val="both"/>
        <w:rPr>
          <w:sz w:val="22"/>
          <w:szCs w:val="22"/>
        </w:rPr>
      </w:pPr>
      <w:r>
        <w:rPr>
          <w:sz w:val="22"/>
          <w:szCs w:val="22"/>
        </w:rPr>
        <w:t xml:space="preserve">│ </w:t>
      </w:r>
      <w:r>
        <w:rPr>
          <w:sz w:val="22"/>
          <w:szCs w:val="22"/>
        </w:rPr>
        <w:t>Рассмотрение представленных ├</w:t>
      </w:r>
    </w:p>
    <w:p>
      <w:pPr>
        <w:pStyle w:val="ConsPlusNonformat"/>
        <w:jc w:val="both"/>
        <w:rPr>
          <w:sz w:val="22"/>
          <w:szCs w:val="22"/>
        </w:rPr>
      </w:pPr>
      <w:r>
        <w:rPr>
          <w:sz w:val="22"/>
          <w:szCs w:val="22"/>
        </w:rPr>
        <w:t xml:space="preserve">│         </w:t>
      </w:r>
      <w:r>
        <w:rPr>
          <w:sz w:val="22"/>
          <w:szCs w:val="22"/>
        </w:rPr>
        <w:t xml:space="preserve">документов          │   </w:t>
      </w:r>
    </w:p>
    <w:p>
      <w:pPr>
        <w:pStyle w:val="ConsPlusNonformat"/>
        <w:jc w:val="both"/>
        <w:rPr>
          <w:sz w:val="22"/>
          <w:szCs w:val="22"/>
        </w:rPr>
      </w:pPr>
      <w:r>
        <w:rPr>
          <w:sz w:val="22"/>
          <w:szCs w:val="22"/>
        </w:rPr>
        <w:t xml:space="preserve">│                             │ </w:t>
      </w:r>
    </w:p>
    <w:p>
      <w:pPr>
        <w:pStyle w:val="ConsPlusNonformat"/>
        <w:jc w:val="both"/>
        <w:rPr>
          <w:sz w:val="22"/>
          <w:szCs w:val="22"/>
        </w:rPr>
      </w:pPr>
      <w:r>
        <w:rPr>
          <w:sz w:val="22"/>
          <w:szCs w:val="22"/>
        </w:rPr>
        <w:t xml:space="preserve">└────────────────────────┬────┘   </w:t>
      </w:r>
    </w:p>
    <w:p>
      <w:pPr>
        <w:pStyle w:val="ConsPlusNonformat"/>
        <w:jc w:val="both"/>
        <w:rPr>
          <w:sz w:val="22"/>
          <w:szCs w:val="22"/>
        </w:rPr>
      </w:pPr>
      <w:r>
        <w:rPr>
          <w:sz w:val="22"/>
          <w:szCs w:val="22"/>
        </w:rPr>
        <w:t xml:space="preserve">                        </w:t>
      </w:r>
      <w:r>
        <w:rPr>
          <w:sz w:val="22"/>
          <w:szCs w:val="22"/>
        </w:rPr>
        <w:t>\/</w:t>
      </w:r>
    </w:p>
    <w:p>
      <w:pPr>
        <w:pStyle w:val="ConsPlusNonformat"/>
        <w:jc w:val="both"/>
        <w:rPr>
          <w:sz w:val="22"/>
          <w:szCs w:val="22"/>
        </w:rPr>
      </w:pPr>
      <w:r>
        <w:rPr>
          <w:sz w:val="22"/>
          <w:szCs w:val="22"/>
        </w:rPr>
        <w:t>┌─────────────────────────────────────────────────────────────────────────┐</w:t>
      </w:r>
    </w:p>
    <w:p>
      <w:pPr>
        <w:pStyle w:val="ConsPlusNonformat"/>
        <w:jc w:val="both"/>
        <w:rPr>
          <w:sz w:val="22"/>
          <w:szCs w:val="22"/>
        </w:rPr>
      </w:pPr>
      <w:r>
        <w:rPr>
          <w:sz w:val="22"/>
          <w:szCs w:val="22"/>
        </w:rPr>
        <w:t xml:space="preserve">│ </w:t>
      </w:r>
      <w:r>
        <w:rPr>
          <w:sz w:val="22"/>
          <w:szCs w:val="22"/>
        </w:rPr>
        <w:t>Принятие решения о предоставлении услуги или об отказе в предоставлении │</w:t>
      </w:r>
    </w:p>
    <w:p>
      <w:pPr>
        <w:pStyle w:val="ConsPlusNonformat"/>
        <w:jc w:val="both"/>
        <w:rPr>
          <w:sz w:val="22"/>
          <w:szCs w:val="22"/>
        </w:rPr>
      </w:pPr>
      <w:r>
        <w:rPr>
          <w:sz w:val="22"/>
          <w:szCs w:val="22"/>
        </w:rPr>
        <w:t xml:space="preserve">│                                 </w:t>
      </w:r>
      <w:r>
        <w:rPr>
          <w:sz w:val="22"/>
          <w:szCs w:val="22"/>
        </w:rPr>
        <w:t>услуги                                  │</w:t>
      </w:r>
    </w:p>
    <w:p>
      <w:pPr>
        <w:pStyle w:val="ConsPlusNonformat"/>
        <w:jc w:val="both"/>
        <w:rPr>
          <w:sz w:val="22"/>
          <w:szCs w:val="22"/>
        </w:rPr>
      </w:pPr>
      <w:r>
        <w:rPr>
          <w:sz w:val="22"/>
          <w:szCs w:val="22"/>
        </w:rPr>
        <w:t>└────────────────────────┬─────────────────────────────┬──────────────────┘</w:t>
      </w:r>
    </w:p>
    <w:p>
      <w:pPr>
        <w:pStyle w:val="ConsPlusNonformat"/>
        <w:jc w:val="both"/>
        <w:rPr>
          <w:sz w:val="22"/>
          <w:szCs w:val="22"/>
        </w:rPr>
      </w:pPr>
      <w:r>
        <w:rPr>
          <w:sz w:val="22"/>
          <w:szCs w:val="22"/>
        </w:rPr>
        <w:t xml:space="preserve">                        </w:t>
      </w:r>
      <w:r>
        <w:rPr>
          <w:sz w:val="22"/>
          <w:szCs w:val="22"/>
        </w:rPr>
        <w:t>\/                            \/</w:t>
      </w:r>
    </w:p>
    <w:p>
      <w:pPr>
        <w:pStyle w:val="ConsPlusNonformat"/>
        <w:jc w:val="both"/>
        <w:rPr>
          <w:sz w:val="22"/>
          <w:szCs w:val="22"/>
        </w:rPr>
      </w:pPr>
      <w:r>
        <w:rPr>
          <w:sz w:val="22"/>
          <w:szCs w:val="22"/>
        </w:rPr>
        <w:t xml:space="preserve">                    ┌─────────┐                   ┌─────────┐</w:t>
      </w:r>
    </w:p>
    <w:p>
      <w:pPr>
        <w:pStyle w:val="ConsPlusNonformat"/>
        <w:jc w:val="both"/>
        <w:rPr>
          <w:sz w:val="22"/>
          <w:szCs w:val="22"/>
        </w:rPr>
      </w:pPr>
      <w:r>
        <w:rPr>
          <w:sz w:val="22"/>
          <w:szCs w:val="22"/>
        </w:rPr>
        <w:t xml:space="preserve">                    │ </w:t>
      </w:r>
      <w:r>
        <w:rPr>
          <w:sz w:val="22"/>
          <w:szCs w:val="22"/>
        </w:rPr>
        <w:t>Наличие │                   │ Наличие │</w:t>
      </w:r>
    </w:p>
    <w:p>
      <w:pPr>
        <w:pStyle w:val="ConsPlusNonformat"/>
        <w:jc w:val="both"/>
        <w:rPr>
          <w:sz w:val="22"/>
          <w:szCs w:val="22"/>
        </w:rPr>
      </w:pPr>
      <w:r>
        <w:rPr>
          <w:sz w:val="22"/>
          <w:szCs w:val="22"/>
        </w:rPr>
        <w:t xml:space="preserve">                    │</w:t>
      </w:r>
      <w:r>
        <w:rPr>
          <w:sz w:val="22"/>
          <w:szCs w:val="22"/>
        </w:rPr>
        <w:t>оснований│                   │оснований│</w:t>
      </w:r>
    </w:p>
    <w:p>
      <w:pPr>
        <w:pStyle w:val="ConsPlusNonformat"/>
        <w:jc w:val="both"/>
        <w:rPr/>
      </w:pPr>
      <w:r>
        <w:rPr>
          <w:sz w:val="22"/>
          <w:szCs w:val="22"/>
        </w:rPr>
        <w:t xml:space="preserve">                    │ </w:t>
      </w:r>
      <w:r>
        <w:fldChar w:fldCharType="begin"/>
      </w:r>
      <w:r>
        <w:instrText> HYPERLINK "file:///P:\Лебедева Е.А\Регламент конструкции.docx" \l "P152"</w:instrText>
      </w:r>
      <w:r>
        <w:fldChar w:fldCharType="separate"/>
      </w:r>
      <w:r>
        <w:rPr>
          <w:rStyle w:val="Style15"/>
          <w:color w:val="00000A"/>
          <w:sz w:val="22"/>
          <w:szCs w:val="22"/>
        </w:rPr>
        <w:t>п. 2.10</w:t>
      </w:r>
      <w:r>
        <w:fldChar w:fldCharType="end"/>
      </w:r>
      <w:r>
        <w:rPr>
          <w:sz w:val="22"/>
          <w:szCs w:val="22"/>
        </w:rPr>
        <w:t xml:space="preserve"> │                   │ </w:t>
      </w:r>
      <w:r>
        <w:fldChar w:fldCharType="begin"/>
      </w:r>
      <w:r>
        <w:instrText> HYPERLINK "file:///P:\Лебедева Е.А\Регламент конструкции.docx" \l "P152"</w:instrText>
      </w:r>
      <w:r>
        <w:fldChar w:fldCharType="separate"/>
      </w:r>
      <w:r>
        <w:rPr>
          <w:rStyle w:val="Style15"/>
          <w:color w:val="00000A"/>
          <w:sz w:val="22"/>
          <w:szCs w:val="22"/>
        </w:rPr>
        <w:t>п. 2.10</w:t>
      </w:r>
      <w:r>
        <w:fldChar w:fldCharType="end"/>
      </w:r>
      <w:r>
        <w:rPr>
          <w:sz w:val="22"/>
          <w:szCs w:val="22"/>
        </w:rPr>
        <w:t xml:space="preserve"> │</w:t>
      </w:r>
    </w:p>
    <w:p>
      <w:pPr>
        <w:pStyle w:val="ConsPlusNonformat"/>
        <w:jc w:val="both"/>
        <w:rPr>
          <w:sz w:val="22"/>
          <w:szCs w:val="22"/>
        </w:rPr>
      </w:pPr>
      <w:r>
        <w:rPr>
          <w:sz w:val="22"/>
          <w:szCs w:val="22"/>
        </w:rPr>
        <w:t xml:space="preserve">                    └────┬────┘                   └────┬────┘</w:t>
      </w:r>
    </w:p>
    <w:p>
      <w:pPr>
        <w:pStyle w:val="ConsPlusNonformat"/>
        <w:jc w:val="both"/>
        <w:rPr>
          <w:sz w:val="22"/>
          <w:szCs w:val="22"/>
        </w:rPr>
      </w:pPr>
      <w:r>
        <w:rPr>
          <w:sz w:val="22"/>
          <w:szCs w:val="22"/>
        </w:rPr>
        <w:t xml:space="preserve">                        </w:t>
      </w:r>
      <w:r>
        <w:rPr>
          <w:sz w:val="22"/>
          <w:szCs w:val="22"/>
        </w:rPr>
        <w:t>\/                            \/</w:t>
      </w:r>
    </w:p>
    <w:p>
      <w:pPr>
        <w:pStyle w:val="ConsPlusNonformat"/>
        <w:jc w:val="both"/>
        <w:rPr>
          <w:sz w:val="22"/>
          <w:szCs w:val="22"/>
        </w:rPr>
      </w:pPr>
      <w:r>
        <w:rPr>
          <w:sz w:val="22"/>
          <w:szCs w:val="22"/>
        </w:rPr>
      </w:r>
    </w:p>
    <w:p>
      <w:pPr>
        <w:pStyle w:val="ConsPlusNonformat"/>
        <w:jc w:val="both"/>
        <w:rPr>
          <w:sz w:val="22"/>
          <w:szCs w:val="22"/>
        </w:rPr>
      </w:pPr>
      <w:r>
        <w:rPr>
          <w:sz w:val="22"/>
          <w:szCs w:val="22"/>
        </w:rPr>
      </w:r>
      <w:r>
        <mc:AlternateContent>
          <mc:Choice Requires="wps">
            <w:drawing>
              <wp:anchor behindDoc="0" distT="0" distB="0" distL="114300" distR="114300" simplePos="0" locked="0" layoutInCell="1" allowOverlap="1" relativeHeight="2">
                <wp:simplePos x="0" y="0"/>
                <wp:positionH relativeFrom="column">
                  <wp:posOffset>-54610</wp:posOffset>
                </wp:positionH>
                <wp:positionV relativeFrom="paragraph">
                  <wp:posOffset>13335</wp:posOffset>
                </wp:positionV>
                <wp:extent cx="6362700" cy="476250"/>
                <wp:effectExtent l="0" t="0" r="0" b="0"/>
                <wp:wrapNone/>
                <wp:docPr id="2" name=""/>
                <a:graphic xmlns:a="http://schemas.openxmlformats.org/drawingml/2006/main">
                  <a:graphicData uri="http://schemas.microsoft.com/office/word/2010/wordprocessingShape">
                    <wps:wsp>
                      <wps:cNvSpPr txBox="1"/>
                      <wps:spPr>
                        <a:xfrm>
                          <a:off x="0" y="0"/>
                          <a:ext cx="6362700" cy="476250"/>
                        </a:xfrm>
                        <a:prstGeom prst="rect"/>
                        <a:solidFill>
                          <a:srgbClr val="FFFFFF"/>
                        </a:solidFill>
                        <a:ln w="635">
                          <a:solidFill>
                            <a:srgbClr val="000000"/>
                          </a:solidFill>
                        </a:ln>
                      </wps:spPr>
                      <wps:txbx>
                        <w:txbxContent>
                          <w:p>
                            <w:pPr>
                              <w:pStyle w:val="ConsPlusNonformat"/>
                              <w:jc w:val="center"/>
                              <w:rPr/>
                            </w:pPr>
                            <w:r>
                              <w:rPr>
                                <w:sz w:val="22"/>
                                <w:szCs w:val="22"/>
                              </w:rPr>
                              <w:t>Подготовка, подписание  и  регистрация письменного отказа</w:t>
                            </w:r>
                          </w:p>
                        </w:txbxContent>
                      </wps:txbx>
                      <wps:bodyPr anchor="t" lIns="91440" tIns="45720" rIns="91440" bIns="45720">
                        <a:noAutofit/>
                      </wps:bodyPr>
                    </wps:wsp>
                  </a:graphicData>
                </a:graphic>
              </wp:anchor>
            </w:drawing>
          </mc:Choice>
          <mc:Fallback>
            <w:pict>
              <v:rect fillcolor="#FFFFFF" strokecolor="#000000" strokeweight="0pt" style="position:absolute;rotation:0;width:501pt;height:37.5pt;mso-wrap-distance-left:9pt;mso-wrap-distance-right:9pt;mso-wrap-distance-top:0pt;mso-wrap-distance-bottom:0pt;margin-top:1.05pt;mso-position-vertical-relative:text;margin-left:-4.3pt;mso-position-horizontal-relative:text">
                <v:textbox>
                  <w:txbxContent>
                    <w:p>
                      <w:pPr>
                        <w:pStyle w:val="ConsPlusNonformat"/>
                        <w:jc w:val="center"/>
                        <w:rPr/>
                      </w:pPr>
                      <w:r>
                        <w:rPr>
                          <w:sz w:val="22"/>
                          <w:szCs w:val="22"/>
                        </w:rPr>
                        <w:t>Подготовка, подписание  и  регистрация письменного отказа</w:t>
                      </w:r>
                    </w:p>
                  </w:txbxContent>
                </v:textbox>
              </v:rect>
            </w:pict>
          </mc:Fallback>
        </mc:AlternateContent>
      </w:r>
    </w:p>
    <w:p>
      <w:pPr>
        <w:pStyle w:val="ConsPlusNonformat"/>
        <w:jc w:val="both"/>
        <w:rPr>
          <w:sz w:val="22"/>
          <w:szCs w:val="22"/>
        </w:rPr>
      </w:pPr>
      <w:r>
        <w:rPr>
          <w:sz w:val="22"/>
          <w:szCs w:val="22"/>
        </w:rPr>
      </w:r>
    </w:p>
    <w:p>
      <w:pPr>
        <w:pStyle w:val="ConsPlusNonformat"/>
        <w:jc w:val="both"/>
        <w:rPr>
          <w:sz w:val="22"/>
          <w:szCs w:val="22"/>
        </w:rPr>
      </w:pPr>
      <w:r>
        <w:rPr>
          <w:sz w:val="22"/>
          <w:szCs w:val="22"/>
        </w:rPr>
      </w:r>
    </w:p>
    <w:p>
      <w:pPr>
        <w:pStyle w:val="ConsPlusNonformat"/>
        <w:jc w:val="both"/>
        <w:rPr>
          <w:sz w:val="22"/>
          <w:szCs w:val="22"/>
        </w:rPr>
      </w:pPr>
      <w:r>
        <w:rPr>
          <w:sz w:val="22"/>
          <w:szCs w:val="22"/>
        </w:rPr>
        <w:t xml:space="preserve">                        </w:t>
      </w:r>
      <w:r>
        <w:rPr>
          <w:sz w:val="22"/>
          <w:szCs w:val="22"/>
        </w:rPr>
        <w:t xml:space="preserve">\/  </w:t>
      </w:r>
    </w:p>
    <w:p>
      <w:pPr>
        <w:pStyle w:val="ConsPlusNonformat"/>
        <w:jc w:val="both"/>
        <w:rPr>
          <w:sz w:val="22"/>
          <w:szCs w:val="22"/>
        </w:rPr>
      </w:pPr>
      <w:r>
        <w:rPr>
          <w:sz w:val="22"/>
          <w:szCs w:val="22"/>
        </w:rPr>
      </w:r>
      <w:r>
        <mc:AlternateContent>
          <mc:Choice Requires="wps">
            <w:drawing>
              <wp:anchor behindDoc="0" distT="0" distB="0" distL="114300" distR="114300" simplePos="0" locked="0" layoutInCell="1" allowOverlap="1" relativeHeight="3">
                <wp:simplePos x="0" y="0"/>
                <wp:positionH relativeFrom="column">
                  <wp:posOffset>-54610</wp:posOffset>
                </wp:positionH>
                <wp:positionV relativeFrom="paragraph">
                  <wp:posOffset>41275</wp:posOffset>
                </wp:positionV>
                <wp:extent cx="6362700" cy="523875"/>
                <wp:effectExtent l="0" t="0" r="0" b="0"/>
                <wp:wrapNone/>
                <wp:docPr id="3" name=""/>
                <a:graphic xmlns:a="http://schemas.openxmlformats.org/drawingml/2006/main">
                  <a:graphicData uri="http://schemas.microsoft.com/office/word/2010/wordprocessingShape">
                    <wps:wsp>
                      <wps:cNvSpPr txBox="1"/>
                      <wps:spPr>
                        <a:xfrm>
                          <a:off x="0" y="0"/>
                          <a:ext cx="6362700" cy="523875"/>
                        </a:xfrm>
                        <a:prstGeom prst="rect"/>
                        <a:solidFill>
                          <a:srgbClr val="FFFFFF"/>
                        </a:solidFill>
                        <a:ln w="635">
                          <a:solidFill>
                            <a:srgbClr val="000000"/>
                          </a:solidFill>
                        </a:ln>
                      </wps:spPr>
                      <wps:txbx>
                        <w:txbxContent>
                          <w:p>
                            <w:pPr>
                              <w:pStyle w:val="ConsPlusNonformat"/>
                              <w:jc w:val="both"/>
                              <w:rPr/>
                            </w:pPr>
                            <w:r>
                              <w:rPr>
                                <w:sz w:val="22"/>
                                <w:szCs w:val="22"/>
                              </w:rPr>
                              <w:t xml:space="preserve">Выдача заявителю отказа лично, через МКУ "МФЦ", направление почтой      </w:t>
                            </w:r>
                          </w:p>
                        </w:txbxContent>
                      </wps:txbx>
                      <wps:bodyPr anchor="t" lIns="91440" tIns="45720" rIns="91440" bIns="45720">
                        <a:noAutofit/>
                      </wps:bodyPr>
                    </wps:wsp>
                  </a:graphicData>
                </a:graphic>
              </wp:anchor>
            </w:drawing>
          </mc:Choice>
          <mc:Fallback>
            <w:pict>
              <v:rect fillcolor="#FFFFFF" strokecolor="#000000" strokeweight="0pt" style="position:absolute;rotation:0;width:501pt;height:41.25pt;mso-wrap-distance-left:9pt;mso-wrap-distance-right:9pt;mso-wrap-distance-top:0pt;mso-wrap-distance-bottom:0pt;margin-top:3.25pt;mso-position-vertical-relative:text;margin-left:-4.3pt;mso-position-horizontal-relative:text">
                <v:textbox>
                  <w:txbxContent>
                    <w:p>
                      <w:pPr>
                        <w:pStyle w:val="ConsPlusNonformat"/>
                        <w:jc w:val="both"/>
                        <w:rPr/>
                      </w:pPr>
                      <w:r>
                        <w:rPr>
                          <w:sz w:val="22"/>
                          <w:szCs w:val="22"/>
                        </w:rPr>
                        <w:t xml:space="preserve">Выдача заявителю отказа лично, через МКУ "МФЦ", направление почтой      </w:t>
                      </w:r>
                    </w:p>
                  </w:txbxContent>
                </v:textbox>
              </v:rect>
            </w:pict>
          </mc:Fallback>
        </mc:AlternateContent>
      </w:r>
    </w:p>
    <w:p>
      <w:pPr>
        <w:pStyle w:val="ConsPlusNonformat"/>
        <w:jc w:val="both"/>
        <w:rPr>
          <w:sz w:val="22"/>
          <w:szCs w:val="22"/>
        </w:rPr>
      </w:pPr>
      <w:r>
        <w:rPr>
          <w:sz w:val="22"/>
          <w:szCs w:val="22"/>
        </w:rPr>
        <w:t xml:space="preserve">                         </w:t>
      </w:r>
    </w:p>
    <w:p>
      <w:pPr>
        <w:pStyle w:val="ConsPlusNormal"/>
        <w:ind w:firstLine="540"/>
        <w:jc w:val="both"/>
        <w:rPr>
          <w:szCs w:val="22"/>
        </w:rPr>
      </w:pPr>
      <w:r>
        <w:rPr>
          <w:szCs w:val="22"/>
        </w:rPr>
      </w:r>
    </w:p>
    <w:p>
      <w:pPr>
        <w:pStyle w:val="ConsPlusNormal"/>
        <w:ind w:firstLine="540"/>
        <w:jc w:val="both"/>
        <w:rPr>
          <w:szCs w:val="22"/>
        </w:rPr>
      </w:pPr>
      <w:r>
        <w:rPr>
          <w:szCs w:val="22"/>
        </w:rPr>
      </w:r>
    </w:p>
    <w:p>
      <w:pPr>
        <w:pStyle w:val="ConsPlusNormal"/>
        <w:pBdr>
          <w:top w:val="single" w:sz="6" w:space="0" w:color="00000A"/>
        </w:pBdr>
        <w:spacing w:before="100" w:after="100"/>
        <w:jc w:val="both"/>
        <w:rPr>
          <w:sz w:val="28"/>
          <w:szCs w:val="28"/>
        </w:rPr>
      </w:pPr>
      <w:r>
        <w:rPr>
          <w:sz w:val="28"/>
          <w:szCs w:val="28"/>
        </w:rPr>
      </w:r>
    </w:p>
    <w:p>
      <w:pPr>
        <w:pStyle w:val="Normal"/>
        <w:rPr/>
      </w:pPr>
      <w:r>
        <w:rPr/>
      </w:r>
    </w:p>
    <w:sectPr>
      <w:type w:val="nextPage"/>
      <w:pgSz w:w="11906" w:h="16838"/>
      <w:pgMar w:left="85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Cambria">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254"/>
    <w:pPr>
      <w:widowControl/>
      <w:overflowPunct w:val="true"/>
      <w:bidi w:val="0"/>
      <w:spacing w:lineRule="auto" w:line="240" w:before="0" w:after="0"/>
      <w:jc w:val="left"/>
      <w:textAlignment w:val="baseline"/>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0d0254"/>
    <w:rPr>
      <w:rFonts w:ascii="Tahoma" w:hAnsi="Tahoma" w:eastAsia="Times New Roman" w:cs="Tahoma"/>
      <w:sz w:val="16"/>
      <w:szCs w:val="16"/>
      <w:lang w:eastAsia="ru-RU"/>
    </w:rPr>
  </w:style>
  <w:style w:type="character" w:styleId="Style15">
    <w:name w:val="Интернет-ссылка"/>
    <w:basedOn w:val="DefaultParagraphFont"/>
    <w:uiPriority w:val="99"/>
    <w:semiHidden/>
    <w:unhideWhenUsed/>
    <w:rsid w:val="00265833"/>
    <w:rPr>
      <w:color w:val="0000FF"/>
      <w:u w:val="single"/>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6728b8"/>
    <w:pPr>
      <w:widowControl w:val="false"/>
      <w:bidi w:val="0"/>
      <w:spacing w:lineRule="auto" w:line="240" w:before="0" w:after="0"/>
      <w:jc w:val="left"/>
    </w:pPr>
    <w:rPr>
      <w:rFonts w:ascii="Calibri" w:hAnsi="Calibri" w:eastAsia="Times New Roman" w:cs="Calibri" w:asciiTheme="minorHAnsi" w:hAnsiTheme="minorHAnsi"/>
      <w:color w:val="auto"/>
      <w:sz w:val="20"/>
      <w:szCs w:val="20"/>
      <w:lang w:eastAsia="ru-RU" w:val="ru-RU" w:bidi="ar-SA"/>
    </w:rPr>
  </w:style>
  <w:style w:type="paragraph" w:styleId="ConsPlusNonformat" w:customStyle="1">
    <w:name w:val="ConsPlusNonformat"/>
    <w:qFormat/>
    <w:rsid w:val="006728b8"/>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6728b8"/>
    <w:pPr>
      <w:widowControl w:val="false"/>
      <w:bidi w:val="0"/>
      <w:spacing w:lineRule="auto" w:line="240" w:before="0" w:after="0"/>
      <w:jc w:val="left"/>
    </w:pPr>
    <w:rPr>
      <w:rFonts w:ascii="Calibri" w:hAnsi="Calibri" w:eastAsia="Times New Roman" w:cs="Calibri" w:asciiTheme="minorHAnsi" w:hAnsiTheme="minorHAnsi"/>
      <w:b/>
      <w:color w:val="auto"/>
      <w:sz w:val="20"/>
      <w:szCs w:val="20"/>
      <w:lang w:eastAsia="ru-RU" w:val="ru-RU" w:bidi="ar-SA"/>
    </w:rPr>
  </w:style>
  <w:style w:type="paragraph" w:styleId="ConsPlusTitlePage" w:customStyle="1">
    <w:name w:val="ConsPlusTitlePage"/>
    <w:qFormat/>
    <w:rsid w:val="006728b8"/>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aption">
    <w:name w:val="caption"/>
    <w:basedOn w:val="Normal"/>
    <w:qFormat/>
    <w:rsid w:val="000d0254"/>
    <w:pPr>
      <w:overflowPunct w:val="false"/>
      <w:jc w:val="center"/>
      <w:textAlignment w:val="auto"/>
    </w:pPr>
    <w:rPr>
      <w:b/>
      <w:sz w:val="32"/>
    </w:rPr>
  </w:style>
  <w:style w:type="paragraph" w:styleId="BalloonText">
    <w:name w:val="Balloon Text"/>
    <w:basedOn w:val="Normal"/>
    <w:link w:val="a5"/>
    <w:uiPriority w:val="99"/>
    <w:semiHidden/>
    <w:unhideWhenUsed/>
    <w:qFormat/>
    <w:rsid w:val="000d0254"/>
    <w:pPr/>
    <w:rPr>
      <w:rFonts w:ascii="Tahoma" w:hAnsi="Tahoma" w:cs="Tahoma"/>
      <w:sz w:val="16"/>
      <w:szCs w:val="16"/>
    </w:rPr>
  </w:style>
  <w:style w:type="paragraph" w:styleId="ListParagraph">
    <w:name w:val="List Paragraph"/>
    <w:basedOn w:val="Normal"/>
    <w:uiPriority w:val="34"/>
    <w:qFormat/>
    <w:rsid w:val="00265833"/>
    <w:pPr>
      <w:spacing w:before="0" w:after="0"/>
      <w:ind w:left="720" w:hanging="0"/>
      <w:contextualSpacing/>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1a405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E03E6F474D4C5ADCC06B909A0DF7CFF08BC474653096F7689DA985E3A76BF62C22C18F571EAF2E0QDTFL" TargetMode="External"/><Relationship Id="rId4" Type="http://schemas.openxmlformats.org/officeDocument/2006/relationships/hyperlink" Target="consultantplus://offline/ref=FE03E6F474D4C5ADCC06A704B6B323FA0EBF1B4253096224DC8E9E096526B937826C1EA032AEFFE8DBA423D5QFT3L" TargetMode="External"/><Relationship Id="rId5" Type="http://schemas.openxmlformats.org/officeDocument/2006/relationships/hyperlink" Target="consultantplus://offline/ref=FE03E6F474D4C5ADCC06A704B6B323FA0EBF1B42550E6128D385C3036D7FB535Q8T5L" TargetMode="External"/><Relationship Id="rId6" Type="http://schemas.openxmlformats.org/officeDocument/2006/relationships/hyperlink" Target="consultantplus://offline/ref=FE03E6F474D4C5ADCC06A704B6B323FA0EBF1B42550F6521D785C3036D7FB535856341B735E7F3E9DBA426QDTDL" TargetMode="External"/><Relationship Id="rId7" Type="http://schemas.openxmlformats.org/officeDocument/2006/relationships/hyperlink" Target="consultantplus://offline/ref=E884BCDED6554D43126E3428E0CF7B0179FD29EA535593797BFC0AP7y1N" TargetMode="External"/><Relationship Id="rId8" Type="http://schemas.openxmlformats.org/officeDocument/2006/relationships/hyperlink" Target="consultantplus://offline/ref=E884BCDED6554D43126E3428E0CF7B0179F72EEC5D01C47B2AA9047455P9yEN" TargetMode="External"/><Relationship Id="rId9" Type="http://schemas.openxmlformats.org/officeDocument/2006/relationships/hyperlink" Target="consultantplus://offline/ref=E884BCDED6554D43126E3428E0CF7B017AFD26EC5D0BC47B2AA9047455P9yEN" TargetMode="External"/><Relationship Id="rId10" Type="http://schemas.openxmlformats.org/officeDocument/2006/relationships/hyperlink" Target="consultantplus://offline/ref=E884BCDED6554D43126E3428E0CF7B0179F52FEA5B0BC47B2AA90474559EE43A2BAA9109169D1DA9P8yCN" TargetMode="External"/><Relationship Id="rId11" Type="http://schemas.openxmlformats.org/officeDocument/2006/relationships/hyperlink" Target="consultantplus://offline/ref=E884BCDED6554D43126E3428E0CF7B0179F42DED5F02C47B2AA9047455P9yEN" TargetMode="External"/><Relationship Id="rId12" Type="http://schemas.openxmlformats.org/officeDocument/2006/relationships/hyperlink" Target="consultantplus://offline/ref=E884BCDED6554D43126E3428E0CF7B0179F429E95A0AC47B2AA9047455P9yEN" TargetMode="External"/><Relationship Id="rId13" Type="http://schemas.openxmlformats.org/officeDocument/2006/relationships/hyperlink" Target="consultantplus://offline/ref=E884BCDED6554D43126E3428E0CF7B017AFD2DEB5105C47B2AA9047455P9yEN" TargetMode="External"/><Relationship Id="rId14" Type="http://schemas.openxmlformats.org/officeDocument/2006/relationships/hyperlink" Target="consultantplus://offline/ref=E884BCDED6554D43126E2A25F6A324047CFE70E25901CA2977FD02230ACEE26F6BPEyAN" TargetMode="External"/><Relationship Id="rId15" Type="http://schemas.openxmlformats.org/officeDocument/2006/relationships/hyperlink" Target="consultantplus://offline/ref=E884BCDED6554D43126E2A25F6A324047CFE70E25906C62D75F402230ACEE26F6BPEyAN" TargetMode="External"/><Relationship Id="rId16" Type="http://schemas.openxmlformats.org/officeDocument/2006/relationships/hyperlink" Target="consultantplus://offline/ref=E884BCDED6554D43126E2A25F6A324047CFE70E25906C82B7FFB02230ACEE26F6BEA975C55D910A188C5A0B1PCy1N" TargetMode="External"/><Relationship Id="rId17" Type="http://schemas.openxmlformats.org/officeDocument/2006/relationships/hyperlink" Target="consultantplus://offline/ref=E884BCDED6554D43126E3428E0CF7B0179F52FEA5B0BC47B2AA90474559EE43A2BAA910CP1y5N" TargetMode="External"/><Relationship Id="rId18" Type="http://schemas.openxmlformats.org/officeDocument/2006/relationships/hyperlink" Target="consultantplus://offline/ref=E884BCDED6554D43126E3428E0CF7B0179F52FEA5B0BC47B2AA90474559EE43A2BAA9109169D1DA5P8yEN" TargetMode="External"/><Relationship Id="rId19" Type="http://schemas.openxmlformats.org/officeDocument/2006/relationships/hyperlink" Target="consultantplus://offline/ref=E884BCDED6554D43126E3428E0CF7B0179F52DEC5802C47B2AA90474559EE43A2BAA9109169D1DA1P8yAN" TargetMode="External"/><Relationship Id="rId20" Type="http://schemas.openxmlformats.org/officeDocument/2006/relationships/hyperlink" Target="consultantplus://offline/ref=E884BCDED6554D43126E3428E0CF7B0179F429E95A0AC47B2AA90474559EE43A2BAA910A13P9yFN" TargetMode="External"/><Relationship Id="rId21" Type="http://schemas.openxmlformats.org/officeDocument/2006/relationships/hyperlink" Target="consultantplus://offline/ref=E884BCDED6554D43126E3428E0CF7B017AFD2DEB5105C47B2AA90474559EE43A2BAA9109169D1DA1P8yAN" TargetMode="External"/><Relationship Id="rId22" Type="http://schemas.openxmlformats.org/officeDocument/2006/relationships/hyperlink" Target="consultantplus://offline/ref=E884BCDED6554D43126E3428E0CF7B017AFD2DEB5105C47B2AA90474559EE43A2BAA9109169D1DA3P8y0N" TargetMode="External"/><Relationship Id="rId23" Type="http://schemas.openxmlformats.org/officeDocument/2006/relationships/hyperlink" Target="consultantplus://offline/ref=E884BCDED6554D43126E3428E0CF7B0179F427EE5A05C47B2AA9047455P9yEN" TargetMode="External"/><Relationship Id="rId24" Type="http://schemas.openxmlformats.org/officeDocument/2006/relationships/hyperlink" Target="consultantplus://offline/ref=D9591D18587AF86429190C48442F525BABDE5870C39B022A7F81E508DF079B5C4089819809324ED18D46CCD9q6m6G" TargetMode="External"/><Relationship Id="rId25" Type="http://schemas.openxmlformats.org/officeDocument/2006/relationships/hyperlink" Target="consultantplus://offline/ref=E884BCDED6554D43126E3428E0CF7B0179F72EE6510AC47B2AA90474559EE43A2BAA9109169C15A1P8yEN" TargetMode="Externa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B6C33-67AE-4AE1-B1DC-81E05B26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LibreOffice/5.2.0.4$Windows_X86_64 LibreOffice_project/066b007f5ebcc236395c7d282ba488bca6720265</Application>
  <Pages>20</Pages>
  <Words>5774</Words>
  <Characters>45436</Characters>
  <CharactersWithSpaces>53305</CharactersWithSpaces>
  <Paragraphs>351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2017-12-06T07:13:00Z</dcterms:created>
  <dc:creator>lebedeva_ea</dc:creator>
  <dc:description/>
  <dc:language>ru-RU</dc:language>
  <cp:lastModifiedBy>Дубинкина Анастасия Владимировна</cp:lastModifiedBy>
  <cp:lastPrinted>2017-12-04T11:22:00Z</cp:lastPrinted>
  <dcterms:modified xsi:type="dcterms:W3CDTF">2017-12-06T07:13:00Z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