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7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7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a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691163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30.12.2025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691163">
                  <w:rPr>
                    <w:rStyle w:val="Datenum"/>
                    <w:sz w:val="28"/>
                    <w:szCs w:val="28"/>
                    <w:lang w:val="en-US"/>
                  </w:rPr>
                  <w:t>16610</w:t>
                </w:r>
              </w:sdtContent>
            </w:sdt>
          </w:p>
        </w:tc>
      </w:tr>
    </w:tbl>
    <w:tbl>
      <w:tblPr>
        <w:tblStyle w:val="aa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4007CA">
        <w:tc>
          <w:tcPr>
            <w:tcW w:w="284" w:type="dxa"/>
          </w:tcPr>
          <w:p w:rsidR="00BB3A20" w:rsidRPr="007179D0" w:rsidRDefault="00BB3A20" w:rsidP="004007CA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4007CA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4007CA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4007CA">
        <w:tc>
          <w:tcPr>
            <w:tcW w:w="4962" w:type="dxa"/>
            <w:gridSpan w:val="3"/>
          </w:tcPr>
          <w:sdt>
            <w:sdtPr>
              <w:rPr>
                <w:rStyle w:val="Datenum"/>
                <w:b/>
                <w:sz w:val="28"/>
                <w:szCs w:val="28"/>
              </w:rPr>
              <w:alias w:val="Title"/>
              <w:tag w:val="Title"/>
              <w:id w:val="-1885396532"/>
              <w:placeholder>
                <w:docPart w:val="AC56FBE1A88043EEA97C8103FF89DAD3"/>
              </w:placeholder>
              <w:text/>
            </w:sdtPr>
            <w:sdtEndPr>
              <w:rPr>
                <w:rStyle w:val="Datenum"/>
              </w:rPr>
            </w:sdtEndPr>
            <w:sdtContent>
              <w:p w:rsidR="00BB3A20" w:rsidRPr="007179D0" w:rsidRDefault="00691163" w:rsidP="004007CA">
                <w:pPr>
                  <w:ind w:firstLine="0"/>
                  <w:rPr>
                    <w:sz w:val="28"/>
                    <w:szCs w:val="28"/>
                  </w:rPr>
                </w:pPr>
                <w:r>
                  <w:rPr>
                    <w:rStyle w:val="Datenum"/>
                    <w:b/>
                    <w:sz w:val="28"/>
                    <w:szCs w:val="28"/>
                  </w:rPr>
                  <w:t>Об утверждении муниципальной программы города Нижнего Новгорода «Охрана окружающей среды города Нижнего Новгорода» на 2026-2031 годы</w:t>
                </w:r>
              </w:p>
            </w:sdtContent>
          </w:sdt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4007CA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4007CA">
      <w:pPr>
        <w:ind w:firstLine="567"/>
        <w:rPr>
          <w:sz w:val="28"/>
          <w:szCs w:val="28"/>
        </w:rPr>
      </w:pPr>
    </w:p>
    <w:p w:rsidR="004007CA" w:rsidRPr="004007CA" w:rsidRDefault="004007CA" w:rsidP="004007CA">
      <w:pPr>
        <w:spacing w:line="360" w:lineRule="auto"/>
        <w:ind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В соответствии со статьей 179 Бюджетного кодекса Российской Федерации, статьей 51 Устава муниципального образования городской округ город Нижний Новгород, постановлением администрации города Нижнего Новгорода от 08.07.2014 № 2542 «Об утверждении перечня муниципальных программ города Нижнего Новгорода», постановлением администрации города Нижнего Новгорода от 08.04.2014 № 1228 «Об утверждении Порядка разработки, реализации и оценки эффективности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Новгорода» администрация города Нижнего Новгорода </w:t>
      </w:r>
      <w:r w:rsidRPr="004007CA">
        <w:rPr>
          <w:b/>
          <w:spacing w:val="20"/>
          <w:sz w:val="28"/>
          <w:szCs w:val="28"/>
        </w:rPr>
        <w:t>постановляет:</w:t>
      </w:r>
    </w:p>
    <w:p w:rsidR="004007CA" w:rsidRPr="004007CA" w:rsidRDefault="004007CA" w:rsidP="004007CA">
      <w:pPr>
        <w:spacing w:line="360" w:lineRule="auto"/>
        <w:ind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1. Утвердить прилагаемую муниципальную программу города Нижнего Новгорода «Охрана окружающей среды города Нижнего Новгорода» на 2026-             2031 годы.</w:t>
      </w:r>
    </w:p>
    <w:p w:rsidR="004007CA" w:rsidRPr="004007CA" w:rsidRDefault="004007CA" w:rsidP="004007CA">
      <w:pPr>
        <w:spacing w:line="360" w:lineRule="auto"/>
        <w:ind w:firstLine="709"/>
        <w:jc w:val="both"/>
        <w:rPr>
          <w:sz w:val="28"/>
          <w:szCs w:val="28"/>
        </w:rPr>
      </w:pPr>
      <w:r w:rsidRPr="004007CA">
        <w:rPr>
          <w:rFonts w:eastAsia="Calibri"/>
          <w:sz w:val="28"/>
          <w:szCs w:val="28"/>
        </w:rPr>
        <w:t>2. Признать утратившим силу с 01.01.2026 постановление администрации города Нижнего Новгорода от 27.12.2022 № 7147 «Об утверждении муниципальной программы «Охрана окружающей среды города Нижнего Новгорода» на 2023-2028 годы» в части действия муниципальной программы на 2026-2028 годы.</w:t>
      </w:r>
    </w:p>
    <w:p w:rsidR="004007CA" w:rsidRPr="004007CA" w:rsidRDefault="004007CA" w:rsidP="004007CA">
      <w:pPr>
        <w:spacing w:line="360" w:lineRule="auto"/>
        <w:ind w:firstLine="709"/>
        <w:jc w:val="both"/>
      </w:pPr>
      <w:r w:rsidRPr="004007CA">
        <w:rPr>
          <w:sz w:val="28"/>
          <w:szCs w:val="28"/>
        </w:rPr>
        <w:lastRenderedPageBreak/>
        <w:t xml:space="preserve">3. Признать утратившим силу с 01.01.2026 постановление администрации </w:t>
      </w:r>
      <w:proofErr w:type="spellStart"/>
      <w:r w:rsidRPr="004007CA">
        <w:rPr>
          <w:sz w:val="28"/>
          <w:szCs w:val="28"/>
        </w:rPr>
        <w:t>Кстовского</w:t>
      </w:r>
      <w:proofErr w:type="spellEnd"/>
      <w:r w:rsidRPr="004007CA">
        <w:rPr>
          <w:sz w:val="28"/>
          <w:szCs w:val="28"/>
        </w:rPr>
        <w:t xml:space="preserve"> муниципального округа Нижегородской области от 18.01.2023 № 174 «Об утверждении муниципальной программы "Организация мероприятий по охране окружающей среды в границах </w:t>
      </w:r>
      <w:proofErr w:type="spellStart"/>
      <w:r w:rsidRPr="004007CA">
        <w:rPr>
          <w:sz w:val="28"/>
          <w:szCs w:val="28"/>
        </w:rPr>
        <w:t>Кстовского</w:t>
      </w:r>
      <w:proofErr w:type="spellEnd"/>
      <w:r w:rsidRPr="004007CA">
        <w:rPr>
          <w:sz w:val="28"/>
          <w:szCs w:val="28"/>
        </w:rPr>
        <w:t xml:space="preserve"> муниципального округа Нижегородской области" </w:t>
      </w:r>
      <w:r w:rsidRPr="004007CA">
        <w:rPr>
          <w:rFonts w:eastAsia="Calibri"/>
          <w:sz w:val="28"/>
          <w:szCs w:val="28"/>
        </w:rPr>
        <w:t>в части действия муниципальной программы на 2026-2027 годы.</w:t>
      </w:r>
    </w:p>
    <w:p w:rsidR="004007CA" w:rsidRPr="004007CA" w:rsidRDefault="004007CA" w:rsidP="004007CA">
      <w:pPr>
        <w:spacing w:line="360" w:lineRule="auto"/>
        <w:ind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4.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в газете «День города. Нижний Новгород», в газете «Маяк+».</w:t>
      </w:r>
    </w:p>
    <w:p w:rsidR="004007CA" w:rsidRPr="004007CA" w:rsidRDefault="004007CA" w:rsidP="004007CA">
      <w:pPr>
        <w:spacing w:line="360" w:lineRule="auto"/>
        <w:ind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5. </w:t>
      </w:r>
      <w:r w:rsidRPr="004007CA">
        <w:rPr>
          <w:rFonts w:eastAsia="Calibri"/>
          <w:sz w:val="28"/>
          <w:szCs w:val="28"/>
        </w:rPr>
        <w:t xml:space="preserve">Юридическому департаменту администрации города Нижнего Новгорода </w:t>
      </w:r>
      <w:r w:rsidRPr="004007CA">
        <w:rPr>
          <w:sz w:val="28"/>
          <w:szCs w:val="28"/>
        </w:rPr>
        <w:t>(</w:t>
      </w:r>
      <w:proofErr w:type="spellStart"/>
      <w:r w:rsidRPr="004007CA">
        <w:rPr>
          <w:sz w:val="28"/>
          <w:szCs w:val="28"/>
        </w:rPr>
        <w:t>Витушкина</w:t>
      </w:r>
      <w:proofErr w:type="spellEnd"/>
      <w:r w:rsidRPr="004007CA"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4007CA" w:rsidRPr="004007CA" w:rsidRDefault="004007CA" w:rsidP="004007CA">
      <w:pPr>
        <w:spacing w:line="360" w:lineRule="auto"/>
        <w:ind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6. Контроль за исполнением постановления возложить </w:t>
      </w:r>
      <w:r w:rsidRPr="004007CA">
        <w:rPr>
          <w:rFonts w:eastAsia="Calibri"/>
          <w:sz w:val="28"/>
          <w:szCs w:val="28"/>
        </w:rPr>
        <w:t>на заместителя главы администрации города Нижнего Новгорода Максимова А.А.</w:t>
      </w:r>
    </w:p>
    <w:p w:rsidR="004007CA" w:rsidRPr="004007CA" w:rsidRDefault="004007CA" w:rsidP="004007CA">
      <w:pPr>
        <w:ind w:firstLine="709"/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4007CA">
        <w:rPr>
          <w:sz w:val="28"/>
        </w:rPr>
        <w:t>Исполняющий полномочия</w:t>
      </w:r>
    </w:p>
    <w:p w:rsidR="004007CA" w:rsidRPr="004007CA" w:rsidRDefault="004007CA" w:rsidP="004007CA">
      <w:pPr>
        <w:keepLines/>
        <w:overflowPunct w:val="0"/>
        <w:autoSpaceDE w:val="0"/>
        <w:autoSpaceDN w:val="0"/>
        <w:adjustRightInd w:val="0"/>
        <w:jc w:val="both"/>
        <w:rPr>
          <w:sz w:val="28"/>
        </w:rPr>
      </w:pPr>
      <w:r w:rsidRPr="004007CA">
        <w:rPr>
          <w:sz w:val="28"/>
        </w:rPr>
        <w:t xml:space="preserve">главы города                                                                                                 </w:t>
      </w:r>
      <w:proofErr w:type="spellStart"/>
      <w:r w:rsidRPr="004007CA">
        <w:rPr>
          <w:sz w:val="28"/>
        </w:rPr>
        <w:t>Д.А.Скалкин</w:t>
      </w:r>
      <w:proofErr w:type="spellEnd"/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</w:p>
    <w:p w:rsidR="004007CA" w:rsidRPr="004007CA" w:rsidRDefault="004007CA" w:rsidP="004007CA">
      <w:pPr>
        <w:jc w:val="both"/>
        <w:rPr>
          <w:sz w:val="28"/>
          <w:szCs w:val="28"/>
        </w:rPr>
      </w:pPr>
      <w:proofErr w:type="spellStart"/>
      <w:r w:rsidRPr="004007CA">
        <w:rPr>
          <w:sz w:val="28"/>
          <w:szCs w:val="28"/>
        </w:rPr>
        <w:t>Е.С.Пегова</w:t>
      </w:r>
      <w:proofErr w:type="spellEnd"/>
    </w:p>
    <w:p w:rsidR="004007CA" w:rsidRPr="004007CA" w:rsidRDefault="004007CA" w:rsidP="004007CA">
      <w:pPr>
        <w:jc w:val="both"/>
        <w:rPr>
          <w:sz w:val="28"/>
          <w:szCs w:val="28"/>
        </w:rPr>
      </w:pPr>
      <w:r w:rsidRPr="004007CA">
        <w:rPr>
          <w:sz w:val="28"/>
          <w:szCs w:val="28"/>
        </w:rPr>
        <w:t>435 58 10</w:t>
      </w:r>
      <w:r w:rsidRPr="004007CA">
        <w:rPr>
          <w:sz w:val="28"/>
          <w:szCs w:val="28"/>
        </w:rPr>
        <w:br w:type="page"/>
      </w:r>
    </w:p>
    <w:p w:rsidR="004007CA" w:rsidRPr="004007CA" w:rsidRDefault="004007CA" w:rsidP="004007CA">
      <w:pPr>
        <w:rPr>
          <w:sz w:val="28"/>
          <w:szCs w:val="28"/>
        </w:rPr>
        <w:sectPr w:rsidR="004007CA" w:rsidRPr="004007CA" w:rsidSect="004007CA">
          <w:headerReference w:type="default" r:id="rId9"/>
          <w:type w:val="continuous"/>
          <w:pgSz w:w="11906" w:h="16838"/>
          <w:pgMar w:top="1134" w:right="851" w:bottom="1134" w:left="1134" w:header="284" w:footer="709" w:gutter="0"/>
          <w:cols w:space="720"/>
          <w:titlePg/>
          <w:docGrid w:linePitch="272"/>
        </w:sectPr>
      </w:pPr>
    </w:p>
    <w:p w:rsidR="004007CA" w:rsidRPr="004007CA" w:rsidRDefault="004007CA" w:rsidP="004007CA">
      <w:pPr>
        <w:widowControl w:val="0"/>
        <w:ind w:left="10206" w:firstLine="709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 xml:space="preserve">УТВЕРЖДЕНА </w:t>
      </w:r>
    </w:p>
    <w:p w:rsidR="004007CA" w:rsidRPr="004007CA" w:rsidRDefault="004007CA" w:rsidP="004007CA">
      <w:pPr>
        <w:widowControl w:val="0"/>
        <w:ind w:left="10206" w:firstLine="709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постановлением администрации</w:t>
      </w:r>
    </w:p>
    <w:p w:rsidR="004007CA" w:rsidRPr="004007CA" w:rsidRDefault="004007CA" w:rsidP="004007CA">
      <w:pPr>
        <w:widowControl w:val="0"/>
        <w:ind w:left="10206" w:firstLine="709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города</w:t>
      </w:r>
    </w:p>
    <w:p w:rsidR="004007CA" w:rsidRPr="00E667A6" w:rsidRDefault="004007CA" w:rsidP="004007CA">
      <w:pPr>
        <w:widowControl w:val="0"/>
        <w:ind w:left="10206" w:firstLine="709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 xml:space="preserve">от </w:t>
      </w:r>
      <w:r w:rsidR="00691163">
        <w:rPr>
          <w:sz w:val="28"/>
          <w:szCs w:val="28"/>
        </w:rPr>
        <w:t>30.12.2025</w:t>
      </w:r>
      <w:r w:rsidRPr="004007CA">
        <w:rPr>
          <w:sz w:val="28"/>
          <w:szCs w:val="28"/>
        </w:rPr>
        <w:t xml:space="preserve">  № </w:t>
      </w:r>
      <w:r w:rsidR="00691163">
        <w:rPr>
          <w:sz w:val="28"/>
          <w:szCs w:val="28"/>
        </w:rPr>
        <w:t>16610</w:t>
      </w:r>
      <w:bookmarkStart w:id="0" w:name="_GoBack"/>
      <w:bookmarkEnd w:id="0"/>
    </w:p>
    <w:p w:rsidR="004007CA" w:rsidRPr="004007CA" w:rsidRDefault="004007CA" w:rsidP="004007CA">
      <w:pPr>
        <w:widowControl w:val="0"/>
        <w:ind w:left="10206" w:firstLine="709"/>
        <w:jc w:val="center"/>
        <w:outlineLvl w:val="1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outlineLvl w:val="1"/>
        <w:rPr>
          <w:b/>
          <w:sz w:val="28"/>
          <w:szCs w:val="28"/>
        </w:rPr>
      </w:pPr>
      <w:r w:rsidRPr="004007CA">
        <w:rPr>
          <w:b/>
          <w:sz w:val="28"/>
          <w:szCs w:val="28"/>
        </w:rPr>
        <w:t>МУНИЦИПАЛЬНАЯ ПРОГРАММА</w:t>
      </w:r>
    </w:p>
    <w:p w:rsidR="004007CA" w:rsidRPr="004007CA" w:rsidRDefault="004007CA" w:rsidP="004007CA">
      <w:pPr>
        <w:widowControl w:val="0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«Охрана окружающей среды города Нижнего Новгорода»</w:t>
      </w:r>
    </w:p>
    <w:p w:rsidR="004007CA" w:rsidRPr="004007CA" w:rsidRDefault="004007CA" w:rsidP="004007CA">
      <w:pPr>
        <w:widowControl w:val="0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на 2026 - 2031 годы</w:t>
      </w:r>
    </w:p>
    <w:p w:rsidR="004007CA" w:rsidRPr="004007CA" w:rsidRDefault="004007CA" w:rsidP="004007CA">
      <w:pPr>
        <w:widowControl w:val="0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(далее - муниципальная программа, программа)</w:t>
      </w:r>
    </w:p>
    <w:p w:rsidR="004007CA" w:rsidRPr="004007CA" w:rsidRDefault="004007CA" w:rsidP="004007CA">
      <w:pPr>
        <w:widowControl w:val="0"/>
        <w:jc w:val="center"/>
        <w:outlineLvl w:val="1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Раздел 1. Паспорт муниципальной программы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2976"/>
        <w:gridCol w:w="1701"/>
        <w:gridCol w:w="1600"/>
        <w:gridCol w:w="1600"/>
        <w:gridCol w:w="1620"/>
        <w:gridCol w:w="1701"/>
        <w:gridCol w:w="1701"/>
      </w:tblGrid>
      <w:tr w:rsidR="004007CA" w:rsidRPr="004007CA" w:rsidTr="004007CA">
        <w:trPr>
          <w:trHeight w:val="20"/>
        </w:trPr>
        <w:tc>
          <w:tcPr>
            <w:tcW w:w="2312" w:type="dxa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899" w:type="dxa"/>
            <w:gridSpan w:val="7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Департамент благоустройства администрации города Нижнего Новгорода (далее – ДБ)</w:t>
            </w:r>
          </w:p>
        </w:tc>
      </w:tr>
      <w:tr w:rsidR="004007CA" w:rsidRPr="004007CA" w:rsidTr="004007CA">
        <w:trPr>
          <w:trHeight w:val="20"/>
        </w:trPr>
        <w:tc>
          <w:tcPr>
            <w:tcW w:w="2312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2899" w:type="dxa"/>
            <w:gridSpan w:val="7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</w:rPr>
            </w:pPr>
            <w:r w:rsidRPr="004007CA">
              <w:rPr>
                <w:sz w:val="24"/>
                <w:szCs w:val="24"/>
              </w:rPr>
              <w:t xml:space="preserve">Администрации районов города Нижнего Новгорода, в том числе Административно-территориальное образование Новинский сельсовет и </w:t>
            </w:r>
            <w:proofErr w:type="spellStart"/>
            <w:r w:rsidRPr="004007CA">
              <w:rPr>
                <w:sz w:val="24"/>
                <w:szCs w:val="24"/>
              </w:rPr>
              <w:t>Кстовский</w:t>
            </w:r>
            <w:proofErr w:type="spellEnd"/>
            <w:r w:rsidRPr="004007CA">
              <w:rPr>
                <w:sz w:val="24"/>
                <w:szCs w:val="24"/>
              </w:rPr>
              <w:t xml:space="preserve"> район муниципального образования </w:t>
            </w:r>
            <w:proofErr w:type="spellStart"/>
            <w:r w:rsidRPr="004007CA">
              <w:rPr>
                <w:sz w:val="24"/>
                <w:szCs w:val="24"/>
              </w:rPr>
              <w:t>г.о.г</w:t>
            </w:r>
            <w:proofErr w:type="spellEnd"/>
            <w:r w:rsidRPr="004007CA">
              <w:rPr>
                <w:sz w:val="24"/>
                <w:szCs w:val="24"/>
              </w:rPr>
              <w:t>. Нижнего Новгорода (далее - Администрации районов города)</w:t>
            </w:r>
          </w:p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Муниципальное казенное учреждение «Нижегородское городское лесничество» (далее - МКУ «</w:t>
            </w:r>
            <w:proofErr w:type="spellStart"/>
            <w:r w:rsidRPr="004007CA">
              <w:rPr>
                <w:sz w:val="24"/>
                <w:szCs w:val="24"/>
              </w:rPr>
              <w:t>Нижегородлес</w:t>
            </w:r>
            <w:proofErr w:type="spellEnd"/>
            <w:r w:rsidRPr="004007CA">
              <w:rPr>
                <w:sz w:val="24"/>
                <w:szCs w:val="24"/>
              </w:rPr>
              <w:t>»)</w:t>
            </w:r>
            <w:r w:rsidRPr="004007CA">
              <w:rPr>
                <w:sz w:val="24"/>
                <w:szCs w:val="24"/>
              </w:rPr>
              <w:br/>
              <w:t>Муниципальное казенное учреждение «Комитет охраны окружающей среды и природных ресурсов города Нижнего Новгорода» (далее - МКУ «</w:t>
            </w:r>
            <w:proofErr w:type="spellStart"/>
            <w:r w:rsidRPr="004007CA">
              <w:rPr>
                <w:sz w:val="24"/>
                <w:szCs w:val="24"/>
              </w:rPr>
              <w:t>Горкомэкологии</w:t>
            </w:r>
            <w:proofErr w:type="spellEnd"/>
            <w:r w:rsidRPr="004007CA">
              <w:rPr>
                <w:sz w:val="24"/>
                <w:szCs w:val="24"/>
              </w:rPr>
              <w:t xml:space="preserve"> Нижнего Новгорода»)</w:t>
            </w:r>
          </w:p>
        </w:tc>
      </w:tr>
      <w:tr w:rsidR="004007CA" w:rsidRPr="004007CA" w:rsidTr="004007CA">
        <w:trPr>
          <w:trHeight w:val="20"/>
        </w:trPr>
        <w:tc>
          <w:tcPr>
            <w:tcW w:w="2312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899" w:type="dxa"/>
            <w:gridSpan w:val="7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Улучшение экологической ситуации на территории города</w:t>
            </w:r>
          </w:p>
        </w:tc>
      </w:tr>
      <w:tr w:rsidR="004007CA" w:rsidRPr="004007CA" w:rsidTr="004007CA">
        <w:trPr>
          <w:trHeight w:val="20"/>
        </w:trPr>
        <w:tc>
          <w:tcPr>
            <w:tcW w:w="2312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899" w:type="dxa"/>
            <w:gridSpan w:val="7"/>
            <w:vAlign w:val="center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Организация использования, охраны, защиты, воспроизводства городских лесов</w:t>
            </w:r>
            <w:r w:rsidRPr="004007CA">
              <w:rPr>
                <w:sz w:val="24"/>
                <w:szCs w:val="24"/>
              </w:rPr>
              <w:br/>
              <w:t>Снижение техногенной нагрузки на окружающую среду города</w:t>
            </w:r>
            <w:r w:rsidRPr="004007CA">
              <w:rPr>
                <w:sz w:val="24"/>
                <w:szCs w:val="24"/>
              </w:rPr>
              <w:br/>
              <w:t>Повышение эффективности отлова и содержания животных без владельцев</w:t>
            </w:r>
          </w:p>
        </w:tc>
      </w:tr>
      <w:tr w:rsidR="004007CA" w:rsidRPr="004007CA" w:rsidTr="004007CA">
        <w:trPr>
          <w:trHeight w:val="20"/>
        </w:trPr>
        <w:tc>
          <w:tcPr>
            <w:tcW w:w="2312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2899" w:type="dxa"/>
            <w:gridSpan w:val="7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Реализуется в 2026 - 2031 годах в один этап</w:t>
            </w:r>
          </w:p>
        </w:tc>
      </w:tr>
      <w:tr w:rsidR="004007CA" w:rsidRPr="004007CA" w:rsidTr="004007CA">
        <w:trPr>
          <w:trHeight w:val="20"/>
        </w:trPr>
        <w:tc>
          <w:tcPr>
            <w:tcW w:w="2312" w:type="dxa"/>
            <w:vMerge w:val="restart"/>
            <w:hideMark/>
          </w:tcPr>
          <w:p w:rsidR="004007CA" w:rsidRPr="004007CA" w:rsidRDefault="004007CA" w:rsidP="004007CA">
            <w:pPr>
              <w:jc w:val="both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 xml:space="preserve">Объемы бюджетных ассигнований муниципальной программы за счет </w:t>
            </w:r>
            <w:r w:rsidRPr="004007CA">
              <w:rPr>
                <w:sz w:val="24"/>
                <w:szCs w:val="24"/>
              </w:rPr>
              <w:lastRenderedPageBreak/>
              <w:t>средств бюджета города Нижнего Новгорода</w:t>
            </w:r>
          </w:p>
        </w:tc>
        <w:tc>
          <w:tcPr>
            <w:tcW w:w="2976" w:type="dxa"/>
            <w:vMerge w:val="restart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lastRenderedPageBreak/>
              <w:t>Ответственный исполнитель, соисполнители</w:t>
            </w:r>
          </w:p>
        </w:tc>
        <w:tc>
          <w:tcPr>
            <w:tcW w:w="9923" w:type="dxa"/>
            <w:gridSpan w:val="6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Расходы (руб.), годы</w:t>
            </w:r>
          </w:p>
        </w:tc>
      </w:tr>
      <w:tr w:rsidR="004007CA" w:rsidRPr="004007CA" w:rsidTr="004007CA">
        <w:trPr>
          <w:trHeight w:val="509"/>
        </w:trPr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2026 год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2027 год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2028 год</w:t>
            </w:r>
          </w:p>
        </w:tc>
        <w:tc>
          <w:tcPr>
            <w:tcW w:w="1620" w:type="dxa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2029 год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2030 год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jc w:val="center"/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2031 год</w:t>
            </w:r>
          </w:p>
        </w:tc>
      </w:tr>
      <w:tr w:rsidR="004007CA" w:rsidRPr="004007CA" w:rsidTr="004007CA">
        <w:trPr>
          <w:trHeight w:val="20"/>
        </w:trPr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292 781 400,00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290 812 000,00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007CA">
              <w:rPr>
                <w:sz w:val="22"/>
                <w:szCs w:val="22"/>
              </w:rPr>
              <w:t>291 135 200,00</w:t>
            </w:r>
          </w:p>
        </w:tc>
        <w:tc>
          <w:tcPr>
            <w:tcW w:w="162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426 404 286,80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441 550 444,19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457 302 447,88</w:t>
            </w:r>
          </w:p>
        </w:tc>
      </w:tr>
      <w:tr w:rsidR="004007CA" w:rsidRPr="004007CA" w:rsidTr="004007CA">
        <w:trPr>
          <w:trHeight w:val="20"/>
        </w:trPr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17 624 191,19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17 624 191,19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17 624 191,19</w:t>
            </w:r>
          </w:p>
        </w:tc>
        <w:tc>
          <w:tcPr>
            <w:tcW w:w="162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155 193 464,03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170 339 621,42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186 091 625,11</w:t>
            </w:r>
          </w:p>
        </w:tc>
      </w:tr>
      <w:tr w:rsidR="004007CA" w:rsidRPr="004007CA" w:rsidTr="004007CA">
        <w:trPr>
          <w:trHeight w:val="20"/>
        </w:trPr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Администрации районов города (ДБ)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69 275 808,81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69 275 808,81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69 275 808,81</w:t>
            </w:r>
          </w:p>
        </w:tc>
        <w:tc>
          <w:tcPr>
            <w:tcW w:w="162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28 224 312,88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43 370 470,27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59 122 473,96</w:t>
            </w:r>
          </w:p>
        </w:tc>
      </w:tr>
      <w:tr w:rsidR="004007CA" w:rsidRPr="004007CA" w:rsidTr="004007CA">
        <w:trPr>
          <w:trHeight w:val="20"/>
        </w:trPr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МКУ «</w:t>
            </w:r>
            <w:proofErr w:type="spellStart"/>
            <w:r w:rsidRPr="004007CA">
              <w:rPr>
                <w:sz w:val="24"/>
                <w:szCs w:val="24"/>
              </w:rPr>
              <w:t>Нижегородлес</w:t>
            </w:r>
            <w:proofErr w:type="spellEnd"/>
            <w:r w:rsidRPr="004007CA">
              <w:rPr>
                <w:sz w:val="24"/>
                <w:szCs w:val="24"/>
              </w:rPr>
              <w:t>» (ДБ)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127 152 900,00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127 152 900,00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127 152 900,00</w:t>
            </w:r>
          </w:p>
        </w:tc>
        <w:tc>
          <w:tcPr>
            <w:tcW w:w="162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153 536 387,90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168 682 545,29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184 434 548,98</w:t>
            </w:r>
          </w:p>
        </w:tc>
      </w:tr>
      <w:tr w:rsidR="004007CA" w:rsidRPr="004007CA" w:rsidTr="004007CA">
        <w:trPr>
          <w:trHeight w:val="20"/>
        </w:trPr>
        <w:tc>
          <w:tcPr>
            <w:tcW w:w="300" w:type="dxa"/>
            <w:vMerge/>
            <w:vAlign w:val="center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МКУ «</w:t>
            </w:r>
            <w:proofErr w:type="spellStart"/>
            <w:r w:rsidRPr="004007CA">
              <w:rPr>
                <w:sz w:val="24"/>
                <w:szCs w:val="24"/>
              </w:rPr>
              <w:t>Горкомэкологии</w:t>
            </w:r>
            <w:proofErr w:type="spellEnd"/>
            <w:r w:rsidRPr="004007CA">
              <w:rPr>
                <w:sz w:val="24"/>
                <w:szCs w:val="24"/>
              </w:rPr>
              <w:t xml:space="preserve"> Нижнего Новгорода» (ДБ)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78 728 500,00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76 759 100,00</w:t>
            </w:r>
          </w:p>
        </w:tc>
        <w:tc>
          <w:tcPr>
            <w:tcW w:w="160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77 082 300,00</w:t>
            </w:r>
          </w:p>
        </w:tc>
        <w:tc>
          <w:tcPr>
            <w:tcW w:w="1620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133 140 960,64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148 287 118,03</w:t>
            </w:r>
          </w:p>
        </w:tc>
        <w:tc>
          <w:tcPr>
            <w:tcW w:w="1701" w:type="dxa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07CA">
              <w:rPr>
                <w:sz w:val="22"/>
                <w:szCs w:val="22"/>
              </w:rPr>
              <w:t>164 039 121,72</w:t>
            </w:r>
          </w:p>
        </w:tc>
      </w:tr>
      <w:tr w:rsidR="004007CA" w:rsidRPr="004007CA" w:rsidTr="004007CA">
        <w:trPr>
          <w:trHeight w:val="20"/>
        </w:trPr>
        <w:tc>
          <w:tcPr>
            <w:tcW w:w="2312" w:type="dxa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12899" w:type="dxa"/>
            <w:gridSpan w:val="7"/>
            <w:hideMark/>
          </w:tcPr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Доля общих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– 92,7%</w:t>
            </w:r>
            <w:r w:rsidRPr="004007CA">
              <w:rPr>
                <w:sz w:val="24"/>
                <w:szCs w:val="24"/>
              </w:rPr>
              <w:br/>
              <w:t>Доля площади посадки лесных культур по отношению к общей площади городских лесов, находящихся в ведении МКУ «</w:t>
            </w:r>
            <w:proofErr w:type="spellStart"/>
            <w:r w:rsidRPr="004007CA">
              <w:rPr>
                <w:sz w:val="24"/>
                <w:szCs w:val="24"/>
              </w:rPr>
              <w:t>Нижегородлес</w:t>
            </w:r>
            <w:proofErr w:type="spellEnd"/>
            <w:r w:rsidRPr="004007CA">
              <w:rPr>
                <w:sz w:val="24"/>
                <w:szCs w:val="24"/>
              </w:rPr>
              <w:t>» – 0,01%.</w:t>
            </w:r>
          </w:p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Доля площади лесов с проведенными мероприятиями по предупреждению распространения вредных организмов по отношению к общей площади городских лесов, находящихся в ведении МКУ «</w:t>
            </w:r>
            <w:proofErr w:type="spellStart"/>
            <w:r w:rsidRPr="004007CA">
              <w:rPr>
                <w:sz w:val="24"/>
                <w:szCs w:val="24"/>
              </w:rPr>
              <w:t>Нижегородлес</w:t>
            </w:r>
            <w:proofErr w:type="spellEnd"/>
            <w:r w:rsidRPr="004007CA">
              <w:rPr>
                <w:sz w:val="24"/>
                <w:szCs w:val="24"/>
              </w:rPr>
              <w:t>» – 3,0%.</w:t>
            </w:r>
          </w:p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Доля обновленных лесоустроительных знаков по отношению к общему количеству лесоустроительных знаков на территории городских лесов, находящихся в ведении МКУ «</w:t>
            </w:r>
            <w:proofErr w:type="spellStart"/>
            <w:r w:rsidRPr="004007CA">
              <w:rPr>
                <w:sz w:val="24"/>
                <w:szCs w:val="24"/>
              </w:rPr>
              <w:t>Нижегородлес</w:t>
            </w:r>
            <w:proofErr w:type="spellEnd"/>
            <w:r w:rsidRPr="004007CA">
              <w:rPr>
                <w:sz w:val="24"/>
                <w:szCs w:val="24"/>
              </w:rPr>
              <w:t>» – 11,8%.</w:t>
            </w:r>
          </w:p>
          <w:p w:rsidR="004007CA" w:rsidRPr="004007CA" w:rsidRDefault="004007CA" w:rsidP="004007CA">
            <w:pPr>
              <w:rPr>
                <w:sz w:val="24"/>
                <w:szCs w:val="24"/>
                <w:lang w:eastAsia="en-US"/>
              </w:rPr>
            </w:pPr>
            <w:r w:rsidRPr="004007CA">
              <w:rPr>
                <w:sz w:val="24"/>
                <w:szCs w:val="24"/>
              </w:rPr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природные и сточные воды) – 92,7%.</w:t>
            </w:r>
            <w:r w:rsidRPr="004007CA">
              <w:rPr>
                <w:sz w:val="24"/>
                <w:szCs w:val="24"/>
              </w:rPr>
              <w:br/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почва) – 92,7%.</w:t>
            </w:r>
            <w:r w:rsidRPr="004007CA">
              <w:rPr>
                <w:sz w:val="24"/>
                <w:szCs w:val="24"/>
              </w:rPr>
              <w:br/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атмосферный воздух) – 92,7%.</w:t>
            </w:r>
            <w:r w:rsidRPr="004007CA">
              <w:rPr>
                <w:sz w:val="24"/>
                <w:szCs w:val="24"/>
              </w:rPr>
              <w:br/>
              <w:t>Доля животных, в отношении которых в период реализации программы проведены мероприятия по отлову и содержанию, по отношению к общей численности животных без владельцев – 100%.</w:t>
            </w:r>
          </w:p>
        </w:tc>
      </w:tr>
    </w:tbl>
    <w:p w:rsidR="004007CA" w:rsidRPr="004007CA" w:rsidRDefault="004007CA" w:rsidP="004007CA">
      <w:pPr>
        <w:sectPr w:rsidR="004007CA" w:rsidRPr="004007CA">
          <w:pgSz w:w="16838" w:h="11906" w:orient="landscape"/>
          <w:pgMar w:top="993" w:right="709" w:bottom="426" w:left="851" w:header="142" w:footer="0" w:gutter="0"/>
          <w:cols w:space="720"/>
        </w:sectPr>
      </w:pPr>
    </w:p>
    <w:p w:rsidR="004007CA" w:rsidRPr="004007CA" w:rsidRDefault="004007CA" w:rsidP="004007CA">
      <w:pPr>
        <w:widowControl w:val="0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>Раздел 2. Текстовая часть муниципальной программы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4"/>
          <w:szCs w:val="24"/>
        </w:rPr>
      </w:pPr>
    </w:p>
    <w:p w:rsidR="004007CA" w:rsidRPr="004007CA" w:rsidRDefault="004007CA" w:rsidP="004007CA">
      <w:pPr>
        <w:widowControl w:val="0"/>
        <w:jc w:val="center"/>
        <w:outlineLvl w:val="2"/>
        <w:rPr>
          <w:sz w:val="28"/>
          <w:szCs w:val="28"/>
        </w:rPr>
      </w:pPr>
      <w:r w:rsidRPr="004007CA">
        <w:rPr>
          <w:sz w:val="28"/>
          <w:szCs w:val="28"/>
        </w:rPr>
        <w:t>2.1. Характеристика текущего состояния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4"/>
          <w:szCs w:val="24"/>
        </w:rPr>
      </w:pP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Нижний Новгород, расположенный на слиянии двух крупнейших рек - Волги и Оки, является одним из крупнейших по насыщению промышленными производствами городов-</w:t>
      </w:r>
      <w:proofErr w:type="spellStart"/>
      <w:r w:rsidRPr="004007CA">
        <w:rPr>
          <w:sz w:val="28"/>
          <w:szCs w:val="28"/>
        </w:rPr>
        <w:t>миллионников</w:t>
      </w:r>
      <w:proofErr w:type="spellEnd"/>
      <w:r w:rsidRPr="004007CA">
        <w:rPr>
          <w:sz w:val="28"/>
          <w:szCs w:val="28"/>
        </w:rPr>
        <w:t xml:space="preserve"> Российской Федерации. Ведущими отраслями промышленности города являются радиоэлектроника, машиностроение и металлообработка, авто-, судо- и авиастроение, химическая и нефтехимическая промышленность, пищевая промышленность, черная и цветная металлургия, электроэнергетика, строительство и деревообработка.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Сегодня на территории города функционируют свыше 500 крупных промышленных предприятий и объединений, десятки тысяч организаций различных форм собственности и частных предпринимателей.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Промышленные производства приводят к увеличению антропогенной нагрузки на все компоненты природной среды (атмосферный воздух, воду, почву, зеленые насаждения и т.п.). Вместе с тем, экологическая обстановка в городе на протяжении последних лет остается стабильной и в целом благоприятной.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Сохранение леса как важнейшего компонента биосферы и стабилизатора крупномасштабных природных процессов, источника ценных биологических ресурсов является необходимым условием устойчивого социально-экономического развития города Нижнего Новгорода.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По масштабам и характеру воздействия на леса огонь был и остается доминирующим фактором, определяющим структуру и динамику участков городских лесов. Стихийные пожары оказывают разрушительное воздействие на лесную флору, фауну, органический слой почвы. Наибольшему риску в пожарном отношении подвергаются хвойные насаждения Автозаводского, Нижегородского и </w:t>
      </w:r>
      <w:proofErr w:type="spellStart"/>
      <w:r w:rsidRPr="004007CA">
        <w:rPr>
          <w:sz w:val="28"/>
          <w:szCs w:val="28"/>
        </w:rPr>
        <w:t>Сормовского</w:t>
      </w:r>
      <w:proofErr w:type="spellEnd"/>
      <w:r w:rsidRPr="004007CA">
        <w:rPr>
          <w:sz w:val="28"/>
          <w:szCs w:val="28"/>
        </w:rPr>
        <w:t xml:space="preserve"> районов города, особенно хвойные молодняки. Охрана лесов от пожаров остается важнейшим направлением муниципальной политики, обеспечивающим экологическую безопасность муниципального образования город Нижний Новгород и сохранение ресурсного потенциала городских лесов.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Программа предусматривает дальнейшее развитие охраны городских лесов от пожаров и других неблагоприятных факторов (ветровалы, буреломы, затопление и иное), которые до настоящего времени являются главными факторами повреждения и гибели городских лесов.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Основными факторами негативного влияния на состояние городских лесов являются: влияния вредных организмов, промышленные выбросы и неблагоприятные погодные условия. Очаги опасных и карантинных видов вредных организмов на территории городских лесов города Нижнего Новгорода не зарегистрированы. Для сохранения стабильной санитарной и лесопатологической ситуации на территории городских лесов, закрепленных за МКУ «</w:t>
      </w:r>
      <w:proofErr w:type="spellStart"/>
      <w:r w:rsidRPr="004007CA">
        <w:rPr>
          <w:sz w:val="28"/>
          <w:szCs w:val="28"/>
        </w:rPr>
        <w:t>Нижегородлес</w:t>
      </w:r>
      <w:proofErr w:type="spellEnd"/>
      <w:r w:rsidRPr="004007CA">
        <w:rPr>
          <w:sz w:val="28"/>
          <w:szCs w:val="28"/>
        </w:rPr>
        <w:t>», ежегодно проводятся</w:t>
      </w:r>
      <w:r w:rsidRPr="004007CA">
        <w:rPr>
          <w:rFonts w:ascii="Calibri" w:hAnsi="Calibri" w:cs="Calibri"/>
          <w:sz w:val="22"/>
        </w:rPr>
        <w:t xml:space="preserve"> </w:t>
      </w:r>
      <w:r w:rsidRPr="004007CA">
        <w:rPr>
          <w:sz w:val="28"/>
          <w:szCs w:val="28"/>
        </w:rPr>
        <w:t xml:space="preserve">мероприятия по предупреждению распространения вредных организмов: уборка неликвидной древесины и рубка аварийных деревьев. Рубка аварийных деревьев проводится в целях недопущения вреда жизни и здоровью граждан или ущерба государственному имуществу и имуществу граждан и </w:t>
      </w:r>
      <w:r w:rsidRPr="004007CA">
        <w:rPr>
          <w:sz w:val="28"/>
          <w:szCs w:val="28"/>
        </w:rPr>
        <w:lastRenderedPageBreak/>
        <w:t>юридических лиц. Уборка неликвидной древесины (уборка как поваленных, так и стоящих деревьев, древесина которых оставляется на перегнивание на лесосеке)</w:t>
      </w:r>
      <w:r w:rsidRPr="004007CA">
        <w:rPr>
          <w:rFonts w:ascii="Calibri" w:hAnsi="Calibri" w:cs="Calibri"/>
          <w:sz w:val="22"/>
        </w:rPr>
        <w:t xml:space="preserve"> </w:t>
      </w:r>
      <w:r w:rsidRPr="004007CA">
        <w:rPr>
          <w:sz w:val="28"/>
          <w:szCs w:val="28"/>
        </w:rPr>
        <w:t>проводится в местах образования ветровала, бурелома, снеголома, пожара и других повреждений, с целью исключения возникновения угрозы пожарной опасности в городских лесах и возникновения очагов вредных организмов. Целью проведения указанных мероприятий является постоянное поддержание стабильного удовлетворительного</w:t>
      </w:r>
      <w:r w:rsidRPr="004007CA">
        <w:rPr>
          <w:rFonts w:ascii="Calibri" w:hAnsi="Calibri" w:cs="Calibri"/>
          <w:sz w:val="22"/>
        </w:rPr>
        <w:t xml:space="preserve"> </w:t>
      </w:r>
      <w:r w:rsidRPr="004007CA">
        <w:rPr>
          <w:sz w:val="28"/>
          <w:szCs w:val="28"/>
        </w:rPr>
        <w:t>лесопатологического состояния насаждений на площади городских лесов.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Объемы рубок ухода в молодняках (осветления, прочистки) ежегодно формируются по состоянию нуждающихся в данном уходе хвойных насаждений первого класса возраста. Рубки осветления направлены на улучшение породного и качественного состава молодняков и условий роста деревьев целевых древесных пород, рубки прочистки направлены на продолжение формирования породного и качественного состава молодняков, а также на регулирование густоты лесных насаждений и улучшение условий роста деревьев целевых древесных пород. 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Реализация программы предусматривает интенсификацию использования городских лесов, в частности, проведение мероприятий лесоустройства, формирование данных лесного реестра, информатизацию системы лесного хозяйства, снижение уровня нарушений лесного законодательства на подведомственных территориях МКУ «</w:t>
      </w:r>
      <w:proofErr w:type="spellStart"/>
      <w:r w:rsidRPr="004007CA">
        <w:rPr>
          <w:sz w:val="28"/>
          <w:szCs w:val="28"/>
        </w:rPr>
        <w:t>Нижегородлес</w:t>
      </w:r>
      <w:proofErr w:type="spellEnd"/>
      <w:r w:rsidRPr="004007CA">
        <w:rPr>
          <w:sz w:val="28"/>
          <w:szCs w:val="28"/>
        </w:rPr>
        <w:t>».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Актуальные проблемы в лесном хозяйстве препятствуют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что значительно снижает роль лесов в улучшении качества жизни граждан.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Система сбора и обработки информации о динамике лесов и их использовании, получаемой при осуществлении государственной инвентаризации городских лесов и лесных мониторингов, не в полной мере отвечает требованиям современных управленческих технологий качество.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Следует отметить наличие проблем в использовании городских лесов в целях социально-экономического развития на подведомственных территориях МКУ «</w:t>
      </w:r>
      <w:proofErr w:type="spellStart"/>
      <w:r w:rsidRPr="004007CA">
        <w:rPr>
          <w:sz w:val="28"/>
          <w:szCs w:val="28"/>
        </w:rPr>
        <w:t>Нижегородлес</w:t>
      </w:r>
      <w:proofErr w:type="spellEnd"/>
      <w:r w:rsidRPr="004007CA">
        <w:rPr>
          <w:sz w:val="28"/>
          <w:szCs w:val="28"/>
        </w:rPr>
        <w:t xml:space="preserve">». 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Ежегодно для решения поставленной муниципальной программой задачи «Организация использования, охраны, защиты, воспроизводства городских лесов» на территории городских лесов, закрепленных за МКУ «</w:t>
      </w:r>
      <w:proofErr w:type="spellStart"/>
      <w:r w:rsidRPr="004007CA">
        <w:rPr>
          <w:sz w:val="28"/>
          <w:szCs w:val="28"/>
        </w:rPr>
        <w:t>Нижегородлес</w:t>
      </w:r>
      <w:proofErr w:type="spellEnd"/>
      <w:r w:rsidRPr="004007CA">
        <w:rPr>
          <w:sz w:val="28"/>
          <w:szCs w:val="28"/>
        </w:rPr>
        <w:t xml:space="preserve">», производится посадка лесных культур площадью 1,0 га. При этом общая площадь городских лесов не увеличивается, изменяется лишь площадь, занимаемая лесными насаждениями, которые высаживаются на образовавшихся безлесных участках, таких как: гари, погибшие насаждения, пустыри, прогалины и т.п. 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Одним из основных принципов охраны окружающей среды является ответственность органов местного самоуправления за обеспечение благоприятной окружающей среды и экологической безопасности на соответствующих территориях. Деятельность органов местного самоуправления в сфере охраны окружающей среды и природных ресурсов осуществляется в рамках Федерального закона от 06.10.2003 № 131-ФЗ «Об общих принципах организации местного </w:t>
      </w:r>
      <w:r w:rsidRPr="004007CA">
        <w:rPr>
          <w:sz w:val="28"/>
          <w:szCs w:val="28"/>
        </w:rPr>
        <w:lastRenderedPageBreak/>
        <w:t xml:space="preserve">самоуправления в Российской Федерации», Федерального закона от 10.01.2002 </w:t>
      </w:r>
      <w:r w:rsidR="00E667A6" w:rsidRPr="00E667A6">
        <w:rPr>
          <w:sz w:val="28"/>
          <w:szCs w:val="28"/>
        </w:rPr>
        <w:t xml:space="preserve">        </w:t>
      </w:r>
      <w:r w:rsidRPr="004007CA">
        <w:rPr>
          <w:sz w:val="28"/>
          <w:szCs w:val="28"/>
        </w:rPr>
        <w:t>№ 7-ФЗ «Об охране окружающей среды», Устава Нижнего Новгорода, других нормативных и законодательных актов. К вопросам местного значения городского округа относятся: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организация мероприятий по охране окружающей среды;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организация и развитие системы экологического образования, воспитание и формирование экологической культуры;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соблюдение права каждого на получение достоверной информации о состоянии окружающей среды;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создание и развитие современной инфраструктуры сбора отходов потребления;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мероприятия по ликвидации несанкционированных свалок в границах городов и наиболее опасных объектов накопленного экологического вреда окружающей среде;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ряд других вопросов.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Для решения данных вопросов администрация города Нижнего Новгорода, в рамках своих полномочий, принимает все необходимые меры. Уполномоченным органом администрации Нижнего Новгорода в области охраны окружающей среды на территории города является муниципальное казенное учреждение «Комитет охраны окружающей среды и природных ресурсов города Нижнего Новгорода». Деятельность Комитета направлена на решение задач органов местного самоуправления в области охраны окружающей среды и природных ресурсов на территории муниципального образования Нижний Новгород: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1. Мониторинг за состоянием окружающей среды.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 целью комплексного наблюдения за состоянием окружающей среды, в том числе компонентов природной среды, естественных экологических систем, за происходящими в них процессами, явлениями, оценкой и прогнозом изменений состояния окружающей среды, на территории города Нижнего Новгорода осуществляется экологический мониторинг: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Предоставление администрации города Нижнего Новгорода информации о состоянии загрязнения водных объектов и почвы в рекреационных зонах на территории города:</w:t>
      </w:r>
    </w:p>
    <w:p w:rsidR="004007CA" w:rsidRPr="004007CA" w:rsidRDefault="004007CA" w:rsidP="004007CA">
      <w:pPr>
        <w:widowControl w:val="0"/>
        <w:ind w:firstLine="426"/>
        <w:rPr>
          <w:sz w:val="28"/>
          <w:szCs w:val="28"/>
        </w:rPr>
      </w:pPr>
      <w:r w:rsidRPr="004007CA">
        <w:rPr>
          <w:sz w:val="28"/>
          <w:szCs w:val="28"/>
        </w:rPr>
        <w:t>Лабораторно-производственный контроль качества воды и почвы в зонах рекреации водных объектов города Нижнего Новгорода.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Санитарно-эпидемиологическая экспертиза по объектам окружающей среды с результатами лабораторно-инструментальных исследований (вода, почва).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2.</w:t>
      </w:r>
      <w:r w:rsidRPr="004007CA">
        <w:t xml:space="preserve"> </w:t>
      </w:r>
      <w:r w:rsidRPr="004007CA">
        <w:rPr>
          <w:sz w:val="28"/>
          <w:szCs w:val="28"/>
        </w:rPr>
        <w:t>Аналитический контроль состояния окружающей среды на территории города Нижнего Новгорода: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осуществление отборов проб и проведение анализов природной и сточной воды, атмосферного воздуха и почвы по заданиям администрации города и природоохранных надзорных органов, сравнение с установленными нормативами.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3. Эколого-просветительская деятельность.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1) Участие в федеральных, областных и городских экологических форумах, конференциях, семинарах по поручению администрации города Нижнего Новгорода. Издание информационно-методических материалов: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опубликование ежегодных докладов об экологической обстановке и </w:t>
      </w:r>
      <w:r w:rsidRPr="004007CA">
        <w:rPr>
          <w:sz w:val="28"/>
          <w:szCs w:val="28"/>
        </w:rPr>
        <w:lastRenderedPageBreak/>
        <w:t>природоохранной деятельности в Нижнем Новгороде;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распространение информационных и познавательных материалов для детей дошкольного и школьного возраста.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2) Организация и развитие системы экологического образования и воспитания и формирование экологической культуры: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в детских дошкольных, школьных и других образовательных учреждениях проведение уроков экологии, конкурсов рисунка и других мероприятий;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организация субботников, трудовых десантов, экологических акций.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3) Организация и проведение экологических олимпиад, конкурсов, фестивалей, акций.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Одни из причин, которые обуславливают развитие в негативной ситуации в сфере обращения отходов, является: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не соответствие объектов размещения отходов, экологическим и санитарным требованиям, используемые в сфере обращения с отходами;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накопленные проблемы предшествующих периодов (наличие значительного количества отходов, не утилизированных из-за отсутствия соответствующих технологий).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Модернизация инфраструктуры сбора и транспортирования отходов путем приобретения мусорных контейнеров и (или) бункеров и создание (обустройство) контейнерных площадок решает часть проблем в сфере обращения с отходами.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В рамках настоящей муниципальной программы планируется продолжить работу в сфере отлова и содержания животных без владельцев в целях создания благоприятной окружающей среды для населения города.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right="-2"/>
        <w:jc w:val="center"/>
        <w:outlineLvl w:val="2"/>
        <w:rPr>
          <w:sz w:val="28"/>
          <w:szCs w:val="28"/>
        </w:rPr>
      </w:pPr>
      <w:r w:rsidRPr="004007CA">
        <w:rPr>
          <w:sz w:val="28"/>
          <w:szCs w:val="28"/>
        </w:rPr>
        <w:t>2.2. Цели, задачи муниципальной программы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Целью программы является улучшение экологической ситуации на территории города.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Для достижения цели программы требуется решение следующих задач: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1. Организация использования, охраны, защиты, воспроизводства городских лесов.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2. Снижение техногенной нагрузки на окружающую среду города.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3. Повышение эффективности отлова и содержания животных без владельцев.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right="-2"/>
        <w:jc w:val="center"/>
        <w:outlineLvl w:val="2"/>
        <w:rPr>
          <w:sz w:val="28"/>
          <w:szCs w:val="28"/>
        </w:rPr>
      </w:pPr>
      <w:r w:rsidRPr="004007CA">
        <w:rPr>
          <w:sz w:val="28"/>
          <w:szCs w:val="28"/>
        </w:rPr>
        <w:t>2.3. Сроки и этапы реализации программы</w:t>
      </w: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right="-2"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Программу планируется реализовать без выделения этапов с 2026 по 2031 годы.</w:t>
      </w:r>
    </w:p>
    <w:p w:rsidR="004007CA" w:rsidRPr="004007CA" w:rsidRDefault="004007CA" w:rsidP="004007CA">
      <w:pPr>
        <w:rPr>
          <w:sz w:val="28"/>
          <w:szCs w:val="28"/>
        </w:rPr>
        <w:sectPr w:rsidR="004007CA" w:rsidRPr="004007CA">
          <w:pgSz w:w="11906" w:h="16838"/>
          <w:pgMar w:top="1134" w:right="851" w:bottom="1134" w:left="1134" w:header="397" w:footer="0" w:gutter="0"/>
          <w:cols w:space="720"/>
        </w:sectPr>
      </w:pPr>
    </w:p>
    <w:p w:rsidR="004007CA" w:rsidRPr="004007CA" w:rsidRDefault="004007CA" w:rsidP="004007CA">
      <w:pPr>
        <w:widowControl w:val="0"/>
        <w:jc w:val="center"/>
        <w:outlineLvl w:val="3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>2.4. Целевые индикаторы программы</w:t>
      </w:r>
    </w:p>
    <w:p w:rsidR="004007CA" w:rsidRPr="004007CA" w:rsidRDefault="004007CA" w:rsidP="004007CA">
      <w:pPr>
        <w:widowControl w:val="0"/>
        <w:jc w:val="right"/>
        <w:outlineLvl w:val="3"/>
        <w:rPr>
          <w:sz w:val="28"/>
          <w:szCs w:val="28"/>
        </w:rPr>
      </w:pPr>
      <w:r w:rsidRPr="004007CA">
        <w:rPr>
          <w:sz w:val="28"/>
          <w:szCs w:val="28"/>
        </w:rPr>
        <w:t>Таблица 1</w:t>
      </w:r>
    </w:p>
    <w:p w:rsidR="004007CA" w:rsidRPr="004007CA" w:rsidRDefault="004007CA" w:rsidP="004007CA">
      <w:pPr>
        <w:jc w:val="center"/>
        <w:rPr>
          <w:b/>
          <w:sz w:val="28"/>
          <w:szCs w:val="28"/>
        </w:rPr>
      </w:pPr>
      <w:r w:rsidRPr="004007CA">
        <w:rPr>
          <w:b/>
          <w:sz w:val="28"/>
          <w:szCs w:val="28"/>
        </w:rPr>
        <w:t xml:space="preserve">Сведения </w:t>
      </w:r>
    </w:p>
    <w:p w:rsidR="004007CA" w:rsidRPr="004007CA" w:rsidRDefault="004007CA" w:rsidP="004007CA">
      <w:pPr>
        <w:jc w:val="center"/>
        <w:rPr>
          <w:sz w:val="28"/>
          <w:szCs w:val="28"/>
        </w:rPr>
      </w:pPr>
      <w:r w:rsidRPr="004007CA">
        <w:rPr>
          <w:sz w:val="28"/>
          <w:szCs w:val="28"/>
        </w:rPr>
        <w:t xml:space="preserve">о целевых индикаторах муниципальной программы </w:t>
      </w:r>
    </w:p>
    <w:p w:rsidR="004007CA" w:rsidRPr="004007CA" w:rsidRDefault="004007CA" w:rsidP="004007CA">
      <w:pPr>
        <w:widowControl w:val="0"/>
        <w:ind w:firstLine="540"/>
        <w:jc w:val="both"/>
        <w:rPr>
          <w:sz w:val="2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9162"/>
        <w:gridCol w:w="850"/>
        <w:gridCol w:w="709"/>
        <w:gridCol w:w="711"/>
        <w:gridCol w:w="8"/>
        <w:gridCol w:w="8"/>
        <w:gridCol w:w="694"/>
        <w:gridCol w:w="6"/>
        <w:gridCol w:w="14"/>
        <w:gridCol w:w="685"/>
        <w:gridCol w:w="10"/>
        <w:gridCol w:w="729"/>
        <w:gridCol w:w="537"/>
      </w:tblGrid>
      <w:tr w:rsidR="004007CA" w:rsidRPr="004007CA" w:rsidTr="004007CA">
        <w:trPr>
          <w:trHeight w:val="2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№ п/п</w:t>
            </w:r>
          </w:p>
        </w:tc>
        <w:tc>
          <w:tcPr>
            <w:tcW w:w="9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Наименование цели муниципальной программы, задачи, целевого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Единица измерения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Значение целевого индикатора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20</w:t>
            </w:r>
            <w:r w:rsidRPr="004007CA">
              <w:rPr>
                <w:lang w:val="en-US"/>
              </w:rPr>
              <w:t>26</w:t>
            </w:r>
            <w:r w:rsidRPr="004007CA"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2027 год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2028 год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2029 год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2030 год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</w:pPr>
            <w:r w:rsidRPr="004007CA">
              <w:t>2031 год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9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1.</w:t>
            </w:r>
          </w:p>
        </w:tc>
        <w:tc>
          <w:tcPr>
            <w:tcW w:w="1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Цель. Улучшение экологической ситуации на территории города</w:t>
            </w:r>
          </w:p>
        </w:tc>
      </w:tr>
      <w:tr w:rsidR="004007CA" w:rsidRPr="004007CA" w:rsidTr="004007CA">
        <w:trPr>
          <w:trHeight w:val="38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CA" w:rsidRPr="004007CA" w:rsidRDefault="004007CA" w:rsidP="004007CA">
            <w:pPr>
              <w:jc w:val="center"/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общих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2,7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1.1.</w:t>
            </w:r>
          </w:p>
        </w:tc>
        <w:tc>
          <w:tcPr>
            <w:tcW w:w="1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Задача. Организация использования, охраны, защиты, воспроизводства городских лесов</w:t>
            </w:r>
          </w:p>
        </w:tc>
      </w:tr>
      <w:tr w:rsidR="004007CA" w:rsidRPr="004007CA" w:rsidTr="004007CA">
        <w:trPr>
          <w:trHeight w:val="259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7CA" w:rsidRPr="004007CA" w:rsidRDefault="004007CA" w:rsidP="004007CA">
            <w:pPr>
              <w:jc w:val="center"/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площади посадки лесных культур по отношению к общей площади городских лесов, находящихся в ведении МКУ «</w:t>
            </w:r>
            <w:proofErr w:type="spellStart"/>
            <w:r w:rsidRPr="004007CA">
              <w:t>Нижегородлес</w:t>
            </w:r>
            <w:proofErr w:type="spellEnd"/>
            <w:r w:rsidRPr="004007CA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0,01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0,01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0,01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0,01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0,01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0,01</w:t>
            </w:r>
          </w:p>
        </w:tc>
      </w:tr>
      <w:tr w:rsidR="004007CA" w:rsidRPr="004007CA" w:rsidTr="004007CA">
        <w:trPr>
          <w:trHeight w:val="425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9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площади лесов с проведенными мероприятиями по предупреждению распространения вредных организмов по отношению к общей площади городских лесов, находящихся в ведении МКУ «</w:t>
            </w:r>
            <w:proofErr w:type="spellStart"/>
            <w:r w:rsidRPr="004007CA">
              <w:t>Нижегородлес</w:t>
            </w:r>
            <w:proofErr w:type="spellEnd"/>
            <w:r w:rsidRPr="004007CA">
              <w:t>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3,0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3,0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3,0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7CA" w:rsidRPr="004007CA" w:rsidRDefault="004007CA" w:rsidP="004007CA"/>
        </w:tc>
        <w:tc>
          <w:tcPr>
            <w:tcW w:w="9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обновленных лесоустроительных знаков по отношению к общему количеству лесоустроительных знаков на территории городских лесов, находящихся в ведении МКУ «</w:t>
            </w:r>
            <w:proofErr w:type="spellStart"/>
            <w:r w:rsidRPr="004007CA">
              <w:t>Нижегородлес</w:t>
            </w:r>
            <w:proofErr w:type="spellEnd"/>
            <w:r w:rsidRPr="004007CA">
              <w:t>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11,8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11,8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11,8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11,8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11,8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11,8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1.2.</w:t>
            </w:r>
          </w:p>
        </w:tc>
        <w:tc>
          <w:tcPr>
            <w:tcW w:w="1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Задача. Снижение техногенной нагрузки на окружающую среду города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CA" w:rsidRPr="004007CA" w:rsidRDefault="004007CA" w:rsidP="004007CA"/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природные и сточные воды)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1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2,7</w:t>
            </w:r>
          </w:p>
        </w:tc>
      </w:tr>
      <w:tr w:rsidR="004007CA" w:rsidRPr="004007CA" w:rsidTr="004007CA">
        <w:trPr>
          <w:trHeight w:val="456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почва)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1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2,7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CA" w:rsidRPr="004007CA" w:rsidRDefault="004007CA" w:rsidP="004007CA">
            <w:pPr>
              <w:jc w:val="center"/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 xml:space="preserve"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атмосферный воздух)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1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rPr>
                <w:lang w:val="en-US"/>
              </w:rPr>
              <w:t>9</w:t>
            </w:r>
            <w:r w:rsidRPr="004007CA">
              <w:t>2,7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lastRenderedPageBreak/>
              <w:t>1.3.</w:t>
            </w:r>
          </w:p>
        </w:tc>
        <w:tc>
          <w:tcPr>
            <w:tcW w:w="1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Задача. Повышение эффективности отлова и содержания животных без владельцев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CA" w:rsidRPr="004007CA" w:rsidRDefault="004007CA" w:rsidP="004007CA">
            <w:pPr>
              <w:jc w:val="center"/>
            </w:pPr>
          </w:p>
        </w:tc>
        <w:tc>
          <w:tcPr>
            <w:tcW w:w="9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r w:rsidRPr="004007CA">
              <w:t>Доля животных, в отношении которых в период реализации программы проведены мероприятия по отлову и содержанию, по отношению к общей численности животных без владельцев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100</w:t>
            </w:r>
          </w:p>
        </w:tc>
        <w:tc>
          <w:tcPr>
            <w:tcW w:w="7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100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100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100</w:t>
            </w:r>
          </w:p>
        </w:tc>
      </w:tr>
    </w:tbl>
    <w:p w:rsidR="004007CA" w:rsidRPr="004007CA" w:rsidRDefault="004007CA" w:rsidP="004007CA">
      <w:pPr>
        <w:sectPr w:rsidR="004007CA" w:rsidRPr="004007CA">
          <w:pgSz w:w="16838" w:h="11906" w:orient="landscape"/>
          <w:pgMar w:top="1134" w:right="1134" w:bottom="851" w:left="1134" w:header="397" w:footer="0" w:gutter="0"/>
          <w:cols w:space="720"/>
        </w:sectPr>
      </w:pPr>
    </w:p>
    <w:p w:rsidR="004007CA" w:rsidRPr="004007CA" w:rsidRDefault="004007CA" w:rsidP="004007CA">
      <w:pPr>
        <w:widowControl w:val="0"/>
        <w:jc w:val="right"/>
        <w:outlineLvl w:val="3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>Таблица 2</w:t>
      </w:r>
    </w:p>
    <w:p w:rsidR="004007CA" w:rsidRPr="004007CA" w:rsidRDefault="004007CA" w:rsidP="004007CA">
      <w:pPr>
        <w:widowControl w:val="0"/>
        <w:ind w:firstLine="540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t>Методика расчета целевых индикаторов муниципальной программы</w:t>
      </w: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721"/>
        <w:gridCol w:w="794"/>
        <w:gridCol w:w="922"/>
        <w:gridCol w:w="2392"/>
        <w:gridCol w:w="2494"/>
        <w:gridCol w:w="1871"/>
        <w:gridCol w:w="1891"/>
        <w:gridCol w:w="1774"/>
      </w:tblGrid>
      <w:tr w:rsidR="004007CA" w:rsidRPr="004007CA" w:rsidTr="004007C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НПА, определяющий методику расчета целевого индикатора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Расчет целевого индикатора</w:t>
            </w: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Исходные данные для расчета значений целевого индикатора</w:t>
            </w:r>
          </w:p>
        </w:tc>
      </w:tr>
      <w:tr w:rsidR="004007CA" w:rsidRPr="004007CA" w:rsidTr="004007C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формула расчета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буквенное обозначение переменной в формуле расчета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источник исходных данных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метод сбора исходных данных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периодичность сбора и срок представления исходных данных</w:t>
            </w:r>
          </w:p>
        </w:tc>
      </w:tr>
      <w:tr w:rsidR="004007CA" w:rsidRPr="004007CA" w:rsidTr="004007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4007CA" w:rsidRPr="004007CA" w:rsidTr="004007CA">
        <w:trPr>
          <w:trHeight w:val="12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площади посадки лесных культур по отношению к общей площади городских лесов, находящихся в ведении МКУ «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Нижегородлес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D =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Sлк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Sоб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Sлк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ежегодная площадь посадки лесных культур;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Sоб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- общая площадь городских лесов, находящихся в ведении МКУ «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Нижегородлес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Проекты лесных культур, акт технической приемки, книга лесных культур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обследование площадей, пригодных для посадки лесных культур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годовая </w:t>
            </w:r>
          </w:p>
        </w:tc>
      </w:tr>
      <w:tr w:rsidR="004007CA" w:rsidRPr="004007CA" w:rsidTr="004007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площади лесов с проведенными мероприятиями по предупреждению распространения вредных организмов по отношению к общей площади городских лесов, находящихся в ведении МКУ «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Нижегородлес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D = (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Sрад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Sунд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) /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Sоб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Sрад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ежегодная площадь, пройденная рубкой аварийных деревьев; 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Sунд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ежегодная площадь, пройденная уборкой неликвидной древесины;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Sоб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- общая площадь городских лесов, находящихся в ведении МКУ «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Нижегородлес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Акты натурного обследования, распоряжение администрации о вырубке, акты освидетельствования мест рубок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обследование лесных насаждений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4007CA" w:rsidRPr="004007CA" w:rsidTr="004007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обновленных лесоустроительных знаков по отношению к общему количеству лесоустроительных знаков на территории городских лесов, находящихся в ведении МКУ «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Нижегородлес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D =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Nус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Nоб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Nус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количество ежегодно установленных квартальных столбов; 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Nоб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общее количество квартальных столбов на территории городских лесов, находящихся в ведении МКУ «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Нижегородлес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</w:rPr>
              <w:t>Проекты лесохозяйственных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</w:rPr>
            </w:pPr>
            <w:r w:rsidRPr="004007CA">
              <w:rPr>
                <w:sz w:val="22"/>
                <w:szCs w:val="22"/>
              </w:rPr>
              <w:t>Обследование лесоустроительных знаков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</w:rPr>
            </w:pPr>
            <w:r w:rsidRPr="004007CA">
              <w:rPr>
                <w:sz w:val="22"/>
                <w:szCs w:val="22"/>
              </w:rPr>
              <w:t>годовая</w:t>
            </w:r>
          </w:p>
        </w:tc>
      </w:tr>
      <w:tr w:rsidR="004007CA" w:rsidRPr="004007CA" w:rsidTr="004007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животных, в отношении которых в период реализации программы проведены мероприятия по отлову и содержанию, по отношению к общей численности животных без владельцев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 w:rsidRPr="004007CA">
              <w:rPr>
                <w:sz w:val="22"/>
                <w:szCs w:val="22"/>
                <w:lang w:val="en-US" w:eastAsia="en-US"/>
              </w:rPr>
              <w:t>D=x/n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val="en-US" w:eastAsia="en-US"/>
              </w:rPr>
              <w:t>n</w:t>
            </w:r>
            <w:r w:rsidRPr="004007CA">
              <w:rPr>
                <w:sz w:val="22"/>
                <w:szCs w:val="22"/>
                <w:lang w:eastAsia="en-US"/>
              </w:rPr>
              <w:t xml:space="preserve"> - количество животных без владельцев подлежащие отлову по информации Комитета ветеринарии Нижегородской области;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x - количество животных без владельцев, в отношении которых проведены мероприятия по отлову и содержанию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Информация Комитета ветеринарии Нижегородской области, ведомственная отчетность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Внутренний учет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4007CA" w:rsidRPr="004007CA" w:rsidTr="004007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общих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D = (n1 + n2 +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) / N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контролируемый показатель без отклонения от норматива;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N - общее количество контролируемых показателей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Ведомственная 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отчетность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лабораторные исследования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4007CA" w:rsidRPr="004007CA" w:rsidTr="004007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Доля стандартных анализов контролируемых показателей в сравнении с установленными нормативами по </w:t>
            </w:r>
            <w:r w:rsidRPr="004007CA">
              <w:rPr>
                <w:sz w:val="22"/>
                <w:szCs w:val="22"/>
                <w:lang w:eastAsia="en-US"/>
              </w:rPr>
              <w:lastRenderedPageBreak/>
              <w:t>отношению к общему количеству контролируемых показателей (по направлению природные и сточные воды)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D = (n1 + n2 +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) / N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контролируемый показатель без отклонения от норматива;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N - общее количество </w:t>
            </w:r>
            <w:r w:rsidRPr="004007CA">
              <w:rPr>
                <w:sz w:val="22"/>
                <w:szCs w:val="22"/>
                <w:lang w:eastAsia="en-US"/>
              </w:rPr>
              <w:lastRenderedPageBreak/>
              <w:t>контролируемых показателей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lastRenderedPageBreak/>
              <w:t>Ведомственная отчетность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лабораторные исследования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4007CA" w:rsidRPr="004007CA" w:rsidTr="004007CA">
        <w:trPr>
          <w:trHeight w:val="6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почва)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D = (n1 + n2 +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) / N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контролируемый показатель без отклонения от норматива;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N - общее количество контролируемых показателей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Ведомственная отчетность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лабораторные исследования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</w:rPr>
              <w:t>годовая</w:t>
            </w:r>
          </w:p>
        </w:tc>
      </w:tr>
      <w:tr w:rsidR="004007CA" w:rsidRPr="004007CA" w:rsidTr="004007CA">
        <w:trPr>
          <w:trHeight w:val="17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(по направлению атмосферный воздух)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 xml:space="preserve">D = (n1 + n2 + </w:t>
            </w: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>) / N x 100%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07CA">
              <w:rPr>
                <w:sz w:val="22"/>
                <w:szCs w:val="22"/>
                <w:lang w:eastAsia="en-US"/>
              </w:rPr>
              <w:t>ni</w:t>
            </w:r>
            <w:proofErr w:type="spellEnd"/>
            <w:r w:rsidRPr="004007CA">
              <w:rPr>
                <w:sz w:val="22"/>
                <w:szCs w:val="22"/>
                <w:lang w:eastAsia="en-US"/>
              </w:rPr>
              <w:t xml:space="preserve"> – контролируемый показатель без отклонения от норматива;</w:t>
            </w:r>
          </w:p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N - общее количество контролируемых показателей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Ведомственная отчетность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  <w:lang w:eastAsia="en-US"/>
              </w:rPr>
              <w:t>лабораторные исследования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  <w:rPr>
                <w:sz w:val="22"/>
                <w:szCs w:val="22"/>
                <w:lang w:eastAsia="en-US"/>
              </w:rPr>
            </w:pPr>
            <w:r w:rsidRPr="004007CA">
              <w:rPr>
                <w:sz w:val="22"/>
                <w:szCs w:val="22"/>
              </w:rPr>
              <w:t>годовая</w:t>
            </w:r>
          </w:p>
        </w:tc>
      </w:tr>
    </w:tbl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</w:p>
    <w:p w:rsidR="004007CA" w:rsidRPr="004007CA" w:rsidRDefault="004007CA" w:rsidP="004007CA">
      <w:pPr>
        <w:rPr>
          <w:sz w:val="28"/>
          <w:szCs w:val="28"/>
        </w:rPr>
      </w:pPr>
      <w:r w:rsidRPr="004007CA">
        <w:rPr>
          <w:sz w:val="28"/>
          <w:szCs w:val="28"/>
        </w:rPr>
        <w:br w:type="page"/>
      </w: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>2.5. Меры правового регулирования</w:t>
      </w: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t>Разработка муниципальных правовых актов не планируется.</w:t>
      </w: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t>2.6. Участие в реализации муниципальной программы муниципальных унитарных предприятий, хозяйственных обществ, акции, доли в уставном капитале которых принадлежат муниципальному образованию город Нижний Новгород, общественных, научных и иных организаций не планируется.</w:t>
      </w: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t>2.7. Обоснование объема финансовых ресурсов</w:t>
      </w:r>
    </w:p>
    <w:p w:rsidR="004007CA" w:rsidRPr="004007CA" w:rsidRDefault="004007CA" w:rsidP="004007CA">
      <w:pPr>
        <w:widowControl w:val="0"/>
        <w:jc w:val="right"/>
        <w:rPr>
          <w:sz w:val="28"/>
          <w:szCs w:val="28"/>
        </w:rPr>
      </w:pPr>
      <w:r w:rsidRPr="004007CA">
        <w:rPr>
          <w:sz w:val="28"/>
          <w:szCs w:val="28"/>
        </w:rPr>
        <w:t>Таблица 3</w:t>
      </w: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rPr>
          <w:b/>
          <w:sz w:val="28"/>
          <w:szCs w:val="28"/>
        </w:rPr>
      </w:pPr>
      <w:r w:rsidRPr="004007CA">
        <w:rPr>
          <w:b/>
          <w:sz w:val="28"/>
          <w:szCs w:val="28"/>
        </w:rPr>
        <w:t>Ресурсное обеспечение реализации муниципальной программы</w:t>
      </w:r>
    </w:p>
    <w:p w:rsidR="004007CA" w:rsidRPr="004007CA" w:rsidRDefault="004007CA" w:rsidP="004007CA">
      <w:pPr>
        <w:widowControl w:val="0"/>
        <w:jc w:val="center"/>
        <w:rPr>
          <w:b/>
          <w:sz w:val="28"/>
          <w:szCs w:val="28"/>
        </w:rPr>
      </w:pPr>
      <w:r w:rsidRPr="004007CA">
        <w:rPr>
          <w:b/>
          <w:sz w:val="28"/>
          <w:szCs w:val="28"/>
        </w:rPr>
        <w:t>за счет средств бюджета города Нижнего Новгорода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435"/>
        <w:gridCol w:w="1765"/>
        <w:gridCol w:w="2029"/>
        <w:gridCol w:w="1558"/>
        <w:gridCol w:w="1546"/>
        <w:gridCol w:w="1574"/>
        <w:gridCol w:w="1559"/>
        <w:gridCol w:w="1559"/>
        <w:gridCol w:w="1701"/>
      </w:tblGrid>
      <w:tr w:rsidR="004007CA" w:rsidRPr="004007CA" w:rsidTr="004007CA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№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Код основного мероприятия целевой статьи расходов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Наименование муниципальной программы, основного мероприятия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Расходы, руб.</w:t>
            </w:r>
          </w:p>
        </w:tc>
      </w:tr>
      <w:tr w:rsidR="004007CA" w:rsidRPr="004007CA" w:rsidTr="004007CA">
        <w:trPr>
          <w:trHeight w:val="20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2026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2027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2029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2030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2031 год</w:t>
            </w:r>
          </w:p>
        </w:tc>
      </w:tr>
      <w:tr w:rsidR="004007CA" w:rsidRPr="004007CA" w:rsidTr="004007CA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10</w:t>
            </w:r>
          </w:p>
        </w:tc>
      </w:tr>
      <w:tr w:rsidR="004007CA" w:rsidRPr="004007CA" w:rsidTr="004007CA">
        <w:trPr>
          <w:trHeight w:val="225"/>
        </w:trPr>
        <w:tc>
          <w:tcPr>
            <w:tcW w:w="3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Муниципальная программа «Охрана окружающей среды города Нижнего Новгорода»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292 781 400,00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290 812 000,00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007CA">
              <w:t>291 135 200,00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426 404 286,80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441 550 444,19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457 302 447,88</w:t>
            </w:r>
          </w:p>
        </w:tc>
      </w:tr>
      <w:tr w:rsidR="004007CA" w:rsidRPr="004007CA" w:rsidTr="004007CA">
        <w:trPr>
          <w:trHeight w:val="20"/>
        </w:trPr>
        <w:tc>
          <w:tcPr>
            <w:tcW w:w="7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ДБ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17 624 191,19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17 624 191,19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17 624 191,19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155 193 464,03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170 339 621,42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186 091 625,11</w:t>
            </w:r>
          </w:p>
        </w:tc>
      </w:tr>
      <w:tr w:rsidR="004007CA" w:rsidRPr="004007CA" w:rsidTr="004007CA">
        <w:trPr>
          <w:trHeight w:val="20"/>
        </w:trPr>
        <w:tc>
          <w:tcPr>
            <w:tcW w:w="7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Администрации районов города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69 275 808,81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69 275 808,81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69 275 808,81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28 224 312,88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43 370 470,27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59 122 473,96</w:t>
            </w:r>
          </w:p>
        </w:tc>
      </w:tr>
      <w:tr w:rsidR="004007CA" w:rsidRPr="004007CA" w:rsidTr="004007CA">
        <w:trPr>
          <w:trHeight w:val="20"/>
        </w:trPr>
        <w:tc>
          <w:tcPr>
            <w:tcW w:w="7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МКУ «</w:t>
            </w:r>
            <w:proofErr w:type="spellStart"/>
            <w:r w:rsidRPr="004007CA">
              <w:t>Нижегородлес</w:t>
            </w:r>
            <w:proofErr w:type="spellEnd"/>
            <w:r w:rsidRPr="004007CA">
              <w:t>»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127 152 900,00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127 152 900,00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127 152 900,00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153 536 387,90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168 682 545,29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184 434 548,98</w:t>
            </w:r>
          </w:p>
        </w:tc>
      </w:tr>
      <w:tr w:rsidR="004007CA" w:rsidRPr="004007CA" w:rsidTr="004007CA">
        <w:trPr>
          <w:trHeight w:val="20"/>
        </w:trPr>
        <w:tc>
          <w:tcPr>
            <w:tcW w:w="7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МКУ «</w:t>
            </w:r>
            <w:proofErr w:type="spellStart"/>
            <w:r w:rsidRPr="004007CA">
              <w:t>Горкомэкологии</w:t>
            </w:r>
            <w:proofErr w:type="spellEnd"/>
            <w:r w:rsidRPr="004007CA">
              <w:t xml:space="preserve"> Нижнего Новгорода»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78 728 500,00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76 759 100,00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77 082 300,00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133 140 960,64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148 287 118,03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164 039 121,72</w:t>
            </w:r>
          </w:p>
        </w:tc>
      </w:tr>
      <w:tr w:rsidR="004007CA" w:rsidRPr="004007CA" w:rsidTr="004007CA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П 01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  <w:rPr>
                <w:highlight w:val="yellow"/>
              </w:rPr>
            </w:pPr>
            <w:r w:rsidRPr="004007CA">
              <w:t>00000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 xml:space="preserve">Мероприятия по сохранению лесов и по лесоустройству, включая </w:t>
            </w:r>
            <w:r w:rsidRPr="004007CA">
              <w:lastRenderedPageBreak/>
              <w:t>обеспечение деятельности учреждения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lastRenderedPageBreak/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127 152 900,00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127 152 900,00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127 152 900,00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153 536 387,90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168 682 545,29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184 434 548,98</w:t>
            </w:r>
          </w:p>
        </w:tc>
      </w:tr>
      <w:tr w:rsidR="004007CA" w:rsidRPr="004007CA" w:rsidTr="004007CA">
        <w:trPr>
          <w:trHeight w:val="20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pPr>
              <w:rPr>
                <w:highlight w:val="yellow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МКУ «</w:t>
            </w:r>
            <w:proofErr w:type="spellStart"/>
            <w:r w:rsidRPr="004007CA">
              <w:t>Нижегородлес</w:t>
            </w:r>
            <w:proofErr w:type="spellEnd"/>
            <w:r w:rsidRPr="004007CA">
              <w:t>»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127 152 900,00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127 152 900,00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127 152 900,00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153 536 387,90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168 682 545,29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184 434 548,98</w:t>
            </w:r>
          </w:p>
        </w:tc>
      </w:tr>
      <w:tr w:rsidR="004007CA" w:rsidRPr="004007CA" w:rsidTr="004007CA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П 02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00000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Проведение комплекса работ по охране, анализу и предупреждению негативного воздействия на окружающую среду города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86 500 000,00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86 500 000,00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86 500 000,00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221 939 224,67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252 231 539,45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283 735 546,83</w:t>
            </w:r>
          </w:p>
        </w:tc>
      </w:tr>
      <w:tr w:rsidR="004007CA" w:rsidRPr="004007CA" w:rsidTr="004007CA">
        <w:trPr>
          <w:trHeight w:val="20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МКУ «</w:t>
            </w:r>
            <w:proofErr w:type="spellStart"/>
            <w:r w:rsidRPr="004007CA">
              <w:t>Горкомэкологии</w:t>
            </w:r>
            <w:proofErr w:type="spellEnd"/>
            <w:r w:rsidRPr="004007CA">
              <w:t xml:space="preserve"> Нижнего Новгорода»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3 000 000,00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3 000 000,00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56 885 060,64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72 031 218,03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87 783 221,72</w:t>
            </w:r>
          </w:p>
        </w:tc>
      </w:tr>
      <w:tr w:rsidR="004007CA" w:rsidRPr="004007CA" w:rsidTr="004007CA">
        <w:trPr>
          <w:trHeight w:val="20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ДБ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14 224 191,19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14 224 191,19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14 224 191,19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151 393 464,03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166 539 621,42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182 291 625,11</w:t>
            </w:r>
          </w:p>
        </w:tc>
      </w:tr>
      <w:tr w:rsidR="004007CA" w:rsidRPr="004007CA" w:rsidTr="004007CA">
        <w:trPr>
          <w:trHeight w:val="20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Администрации районов города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69 275 808,81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69 275 808,81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69 275 808,81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28 224 312,88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43 370 470,27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59 122 473,96</w:t>
            </w:r>
          </w:p>
        </w:tc>
      </w:tr>
      <w:tr w:rsidR="004007CA" w:rsidRPr="004007CA" w:rsidTr="004007CA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П 03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00000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Расходы на обеспечение деятельности МКУ "Комитет охраны окружающей среды и природных ресурсов города Нижнего Новгорода»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65 778 300,00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65 778 300,00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65 778 300,00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70 000 000,00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70 000 000,00</w:t>
            </w:r>
          </w:p>
        </w:tc>
      </w:tr>
      <w:tr w:rsidR="004007CA" w:rsidRPr="004007CA" w:rsidTr="004007CA">
        <w:trPr>
          <w:trHeight w:val="20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МКУ «</w:t>
            </w:r>
            <w:proofErr w:type="spellStart"/>
            <w:r w:rsidRPr="004007CA">
              <w:t>Горкомэкологии</w:t>
            </w:r>
            <w:proofErr w:type="spellEnd"/>
            <w:r w:rsidRPr="004007CA">
              <w:t xml:space="preserve"> Нижнего Новгорода»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65 778 300,00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65 778 300,00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65 778 300,00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70 000 000,00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70 000 000,00</w:t>
            </w:r>
          </w:p>
        </w:tc>
      </w:tr>
      <w:tr w:rsidR="004007CA" w:rsidRPr="004007CA" w:rsidTr="004007CA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4.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П 04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00000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Проведение мероприятий по отлову и содержанию безнадзорных животных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9 950 200,00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7 980 800,00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8 304 000,00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6 255 900,00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6 255 900,00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6 255 900,00</w:t>
            </w:r>
          </w:p>
        </w:tc>
      </w:tr>
      <w:tr w:rsidR="004007CA" w:rsidRPr="004007CA" w:rsidTr="004007CA">
        <w:trPr>
          <w:trHeight w:val="976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МКУ «</w:t>
            </w:r>
            <w:proofErr w:type="spellStart"/>
            <w:r w:rsidRPr="004007CA">
              <w:t>Горкомэкологии</w:t>
            </w:r>
            <w:proofErr w:type="spellEnd"/>
            <w:r w:rsidRPr="004007CA">
              <w:t xml:space="preserve"> Нижнего Новгорода» (ДБ)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9 950 200,00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7 980 800,00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8 304 000,00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6 255 900,00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6 255 900,00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jc w:val="center"/>
            </w:pPr>
            <w:r w:rsidRPr="004007CA">
              <w:t>6 255 900,00</w:t>
            </w:r>
          </w:p>
        </w:tc>
      </w:tr>
      <w:tr w:rsidR="004007CA" w:rsidRPr="004007CA" w:rsidTr="004007CA">
        <w:trPr>
          <w:trHeight w:val="23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5.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П 05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00000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>
            <w:r w:rsidRPr="004007CA">
              <w:rPr>
                <w:color w:val="000000"/>
              </w:rPr>
              <w:t>Поддержка социально ориентированных некоммерческих организаций (приюты для животных) при осуществлении деятельности по защите животных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3 400 000,00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3 400 000,00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3 800 000,00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3 800 000,00</w:t>
            </w:r>
          </w:p>
        </w:tc>
      </w:tr>
      <w:tr w:rsidR="004007CA" w:rsidRPr="004007CA" w:rsidTr="004007CA">
        <w:trPr>
          <w:trHeight w:val="509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</w:pPr>
            <w:r w:rsidRPr="004007CA">
              <w:t>ДБ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3 400 000,00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3 400 000,00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3 400 000,00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3 800 000,00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3 800 000,00</w:t>
            </w:r>
          </w:p>
        </w:tc>
      </w:tr>
    </w:tbl>
    <w:p w:rsidR="004007CA" w:rsidRPr="004007CA" w:rsidRDefault="004007CA" w:rsidP="004007CA">
      <w:pPr>
        <w:rPr>
          <w:sz w:val="28"/>
          <w:szCs w:val="28"/>
        </w:rPr>
        <w:sectPr w:rsidR="004007CA" w:rsidRPr="004007CA">
          <w:pgSz w:w="16838" w:h="11906" w:orient="landscape"/>
          <w:pgMar w:top="1134" w:right="567" w:bottom="851" w:left="851" w:header="510" w:footer="0" w:gutter="0"/>
          <w:cols w:space="720"/>
        </w:sectPr>
      </w:pPr>
    </w:p>
    <w:p w:rsidR="004007CA" w:rsidRPr="004007CA" w:rsidRDefault="004007CA" w:rsidP="004007CA">
      <w:pPr>
        <w:widowControl w:val="0"/>
        <w:ind w:firstLine="426"/>
        <w:jc w:val="center"/>
        <w:outlineLvl w:val="2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>2.8. Анализ рисков реализации муниципальной программы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Наиболее приоритетными рисками реализации программы (по высокой вероятности возникновения и тяжести последствий) являются риски, связанные с возникновением экстремальных природных, аварийных технологических ситуаций, требующих применения мер экстренного реагирования, введения особых режимов, незапланированного увеличения объемов реабилитационных работ и необходимости привлечения дополнительного финансирования для их осуществления. Достаточно серьезными (вследствие умеренно высокой вероятности возникновения и тяжести последствий) являются риски, связанные со вспышками массового размножения хозяйственно опасных вредных организмов. Для смягчения последствий таких рисков необходима разработка специальных планов реагирования (что обеспечит оперативное принятие управленческих решений) и создание резервов как материально-технических, так и финансовых ресурсов.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К основным рискам также относятся: нормативно-правовые, финансово-экономические, социально-экономические.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Нормативно-правовые и организационные риски заключаются в изменении структуры и задач территориальных подразделений органов местного самоуправления, участвующих в реализации подпрограммных мероприятий, изменении нормативно-правовой базы.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программы, своевременное внесение изменений в программу, взвешенный подход при принятии решений о корректировке нормативных правовых актов, действующих в сфере реализации программы.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Финансово-экономический риск заключается в недостаточном финансировании реализации программы.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К этой же группе относятся риски, связанные с социально-экономическими факторами, недостаточность местных трудовых ресурсов и квалифицированных кадров, а также пассивное сопротивление отдельных граждан и общественных организаций проведению мероприятий программы. Для снижения вероятности и тяжести последствий этой группы рисков необходимо совершенствование планирования работ, регулирование договорных отношений.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firstLine="426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t>3. Оценка планируемой эффективности муниципальной программы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 xml:space="preserve">При выполнении программы будет обеспечено: многоцелевое, рациональное, непрерывное, </w:t>
      </w:r>
      <w:proofErr w:type="spellStart"/>
      <w:r w:rsidRPr="004007CA">
        <w:rPr>
          <w:sz w:val="28"/>
          <w:szCs w:val="28"/>
        </w:rPr>
        <w:t>неистощительное</w:t>
      </w:r>
      <w:proofErr w:type="spellEnd"/>
      <w:r w:rsidRPr="004007CA">
        <w:rPr>
          <w:sz w:val="28"/>
          <w:szCs w:val="28"/>
        </w:rPr>
        <w:t xml:space="preserve"> лесопользование; улучшение качества и продуктивности лесов, сохранение их </w:t>
      </w:r>
      <w:proofErr w:type="spellStart"/>
      <w:r w:rsidRPr="004007CA">
        <w:rPr>
          <w:sz w:val="28"/>
          <w:szCs w:val="28"/>
        </w:rPr>
        <w:t>средообразующих</w:t>
      </w:r>
      <w:proofErr w:type="spellEnd"/>
      <w:r w:rsidRPr="004007CA">
        <w:rPr>
          <w:sz w:val="28"/>
          <w:szCs w:val="28"/>
        </w:rPr>
        <w:t xml:space="preserve">, </w:t>
      </w:r>
      <w:proofErr w:type="spellStart"/>
      <w:r w:rsidRPr="004007CA">
        <w:rPr>
          <w:sz w:val="28"/>
          <w:szCs w:val="28"/>
        </w:rPr>
        <w:t>водоохранных</w:t>
      </w:r>
      <w:proofErr w:type="spellEnd"/>
      <w:r w:rsidRPr="004007CA">
        <w:rPr>
          <w:sz w:val="28"/>
          <w:szCs w:val="28"/>
        </w:rPr>
        <w:t xml:space="preserve">, </w:t>
      </w:r>
      <w:r w:rsidRPr="004007CA">
        <w:rPr>
          <w:sz w:val="28"/>
          <w:szCs w:val="28"/>
        </w:rPr>
        <w:lastRenderedPageBreak/>
        <w:t>оздоровительных функций, использование лесов способами, не наносящими вреда окружающей среде; создание условий для комплексного и эффективного освоения лесов на подведомственных территориях МКУ «</w:t>
      </w:r>
      <w:proofErr w:type="spellStart"/>
      <w:r w:rsidRPr="004007CA">
        <w:rPr>
          <w:sz w:val="28"/>
          <w:szCs w:val="28"/>
        </w:rPr>
        <w:t>Нижегородлес</w:t>
      </w:r>
      <w:proofErr w:type="spellEnd"/>
      <w:r w:rsidRPr="004007CA">
        <w:rPr>
          <w:sz w:val="28"/>
          <w:szCs w:val="28"/>
        </w:rPr>
        <w:t>».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Обеспечение контроля МКУ «Комитет охраны окружающей среды и природных ресурсов города Нижнего Новгорода» за состоянием атмосферного воздуха, водных объектов и почвы на территории города дает возможность предотвращения негативного воздействия хозяйственной и иной деятельности на окружающую среду. Совершенствование системы экологического воспитания и образования развивает экологическую культуру населения, экологически оправданное поведение и чувство любви к родному краю, ответственность за сохранение его природы.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Модернизация инфраструктуры сбора и транспортирования отходов путем приобретения мусорных контейнеров и (или) бункеров и создание (обустройство) контейнерных площадок решит часть проблем в сфере обращения с отходами.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</w:p>
    <w:p w:rsidR="004007CA" w:rsidRPr="004007CA" w:rsidRDefault="004007CA" w:rsidP="004007CA">
      <w:pPr>
        <w:sectPr w:rsidR="004007CA" w:rsidRPr="004007CA">
          <w:pgSz w:w="11906" w:h="16838"/>
          <w:pgMar w:top="1134" w:right="851" w:bottom="1134" w:left="1134" w:header="510" w:footer="0" w:gutter="0"/>
          <w:cols w:space="720"/>
        </w:sectPr>
      </w:pPr>
    </w:p>
    <w:p w:rsidR="004007CA" w:rsidRPr="004007CA" w:rsidRDefault="004007CA" w:rsidP="004007CA">
      <w:pPr>
        <w:widowControl w:val="0"/>
        <w:ind w:firstLine="426"/>
        <w:jc w:val="center"/>
        <w:outlineLvl w:val="1"/>
        <w:rPr>
          <w:sz w:val="28"/>
          <w:szCs w:val="28"/>
        </w:rPr>
      </w:pPr>
      <w:r w:rsidRPr="004007CA">
        <w:rPr>
          <w:sz w:val="28"/>
          <w:szCs w:val="28"/>
        </w:rPr>
        <w:lastRenderedPageBreak/>
        <w:t>4. План реализации муниципальной программы</w:t>
      </w:r>
    </w:p>
    <w:p w:rsidR="004007CA" w:rsidRPr="004007CA" w:rsidRDefault="004007CA" w:rsidP="004007CA">
      <w:pPr>
        <w:widowControl w:val="0"/>
        <w:ind w:firstLine="426"/>
        <w:jc w:val="both"/>
        <w:rPr>
          <w:sz w:val="28"/>
          <w:szCs w:val="28"/>
        </w:rPr>
      </w:pPr>
    </w:p>
    <w:p w:rsidR="004007CA" w:rsidRPr="004007CA" w:rsidRDefault="004007CA" w:rsidP="004007CA">
      <w:pPr>
        <w:widowControl w:val="0"/>
        <w:ind w:firstLine="540"/>
        <w:jc w:val="right"/>
        <w:rPr>
          <w:sz w:val="28"/>
          <w:szCs w:val="28"/>
        </w:rPr>
      </w:pPr>
      <w:r w:rsidRPr="004007CA">
        <w:rPr>
          <w:sz w:val="28"/>
          <w:szCs w:val="28"/>
        </w:rPr>
        <w:t>Таблица 4</w:t>
      </w:r>
    </w:p>
    <w:p w:rsidR="004007CA" w:rsidRPr="004007CA" w:rsidRDefault="004007CA" w:rsidP="004007CA">
      <w:pPr>
        <w:widowControl w:val="0"/>
        <w:outlineLvl w:val="2"/>
        <w:rPr>
          <w:rFonts w:ascii="Calibri" w:hAnsi="Calibri" w:cs="Calibri"/>
          <w:sz w:val="28"/>
          <w:szCs w:val="28"/>
        </w:rPr>
      </w:pP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t>План реализации муниципальной программы</w:t>
      </w:r>
    </w:p>
    <w:p w:rsidR="004007CA" w:rsidRPr="004007CA" w:rsidRDefault="004007CA" w:rsidP="004007CA">
      <w:pPr>
        <w:widowControl w:val="0"/>
        <w:jc w:val="center"/>
        <w:rPr>
          <w:sz w:val="28"/>
          <w:szCs w:val="28"/>
        </w:rPr>
      </w:pPr>
      <w:r w:rsidRPr="004007CA">
        <w:rPr>
          <w:sz w:val="28"/>
          <w:szCs w:val="28"/>
        </w:rPr>
        <w:t>«Охрана окружающей среды города Нижнего Новгорода» на 2026 - 2031 годы на 2026 год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311"/>
        <w:gridCol w:w="13"/>
        <w:gridCol w:w="1051"/>
        <w:gridCol w:w="1913"/>
        <w:gridCol w:w="1197"/>
        <w:gridCol w:w="1275"/>
        <w:gridCol w:w="2773"/>
        <w:gridCol w:w="629"/>
        <w:gridCol w:w="709"/>
        <w:gridCol w:w="1276"/>
        <w:gridCol w:w="1134"/>
        <w:gridCol w:w="992"/>
        <w:gridCol w:w="709"/>
      </w:tblGrid>
      <w:tr w:rsidR="004007CA" w:rsidRPr="004007CA" w:rsidTr="004007CA">
        <w:trPr>
          <w:trHeight w:val="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№ п/п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Код основного мероприятия целевой статьи расходов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Наименование подпрограммы, задачи, основные мероприятия, мероприятия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Ответственный за выполнение мероприятия (управление, отдел)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Срок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Объемы финансового обеспечения, руб.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окончания реализации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Наименование ПНР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Собственные городские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Прочие источники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13</w:t>
            </w: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114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Всего по муниципальной программе «Охрана окружающей среды города Нижнего Новгорода»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284 831 200,00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7 950 200,00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114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Задача. Организация использования, охраны, защиты, воспроизводства городских лесов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127 152 900,00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1.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17 П 01 00000</w:t>
            </w:r>
          </w:p>
        </w:tc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Основное мероприятие. Мероприятия по сохранению лесов и по лесоустройству, включая обеспечение деятельности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127 152 900,00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1.1.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  <w:r w:rsidRPr="004007CA">
              <w:rPr>
                <w:color w:val="000000"/>
              </w:rPr>
              <w:t>Расходы на оказание услуг муниципального учреждения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Нижегородлес</w:t>
            </w:r>
            <w:proofErr w:type="spellEnd"/>
            <w:r w:rsidRPr="004007CA">
              <w:rPr>
                <w:color w:val="000000"/>
              </w:rPr>
              <w:t>»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Количество МАФ, находящиеся на содержании учреждения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127 152 900,00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Количество установленных квартальных столбов (включая замену)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22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Общая площадь прочищенных квартальных просек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34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Объем сбора мусора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м</w:t>
            </w:r>
            <w:r w:rsidRPr="004007CA"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500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Площадь, на которой проводятся работы по вырубке аварийных деревьев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74,5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Площадь, на которой проводятся работы по уборке неликвидной древесины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94,6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Площадь для посадки лесных культур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Площадь территории для ухода за лесными культурами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21,71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 xml:space="preserve">Площадь территории для ухода в молодняках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30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proofErr w:type="spellStart"/>
            <w:r w:rsidRPr="004007CA">
              <w:t>Количство</w:t>
            </w:r>
            <w:proofErr w:type="spellEnd"/>
            <w:r w:rsidRPr="004007CA">
              <w:t xml:space="preserve"> распространенных листовок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1000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Количество шлагбаумов, находящиеся на содержании учреждения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137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Площадь минерализованных полос, находящиеся на содержании учреждения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698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Площадь участка для весенней доочистка лесосек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Общая площадь лесов для мониторинга данных ИСДМ-Рослесхоз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8814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/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Общая площадь лесов для мониторинга данных «</w:t>
            </w:r>
            <w:proofErr w:type="spellStart"/>
            <w:r w:rsidRPr="004007CA">
              <w:t>Лесохранитель</w:t>
            </w:r>
            <w:proofErr w:type="spellEnd"/>
            <w:r w:rsidRPr="004007CA">
              <w:t>»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8814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114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Задача. Снижение техногенной нагрузки на окружающую среду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152 278 300,00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17 П 02 00000</w:t>
            </w:r>
          </w:p>
        </w:tc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Основное мероприятие. Проведение комплекса работ по охране, анализу и предупреждению негативного воздействия на окружающую среду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86 500 000,00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2.1.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Увеличение стоимости основных средств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 xml:space="preserve">Количество приобретенного оборудования </w:t>
            </w:r>
            <w:r w:rsidRPr="004007CA">
              <w:rPr>
                <w:color w:val="000000"/>
                <w:lang w:eastAsia="en-US"/>
              </w:rPr>
              <w:t>для лаборатории учреждения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300 000,00</w:t>
            </w:r>
          </w:p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2.2.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 xml:space="preserve">Прочие работы и услуги природоохранных мероприятий, в том числе мониторинг состояния окружающей среды на территории города Нижнего Новгорода, качество воды и почвы рекреационных зон и участие в экологических </w:t>
            </w:r>
            <w:r w:rsidRPr="004007CA">
              <w:rPr>
                <w:color w:val="000000"/>
              </w:rPr>
              <w:lastRenderedPageBreak/>
              <w:t>форумах, семинарах, акциях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lastRenderedPageBreak/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проведенных анализов по рекреационным зонам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2040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2 500 000,00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форумов, семинаров, акций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услуг по предоставлению метеорологической информации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услуг по применению методики выполнения измерений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2.3.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Увеличение стоимости прочих материальных запасов однократного применения</w:t>
            </w:r>
          </w:p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подарочных печатных изданий для награждения участников городских экологических акций, фестивалей, конкурсов в рамках эколого-просветительской деятельности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шт.</w:t>
            </w:r>
          </w:p>
          <w:p w:rsidR="004007CA" w:rsidRPr="004007CA" w:rsidRDefault="004007CA" w:rsidP="004007C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100</w:t>
            </w:r>
          </w:p>
          <w:p w:rsidR="004007CA" w:rsidRPr="004007CA" w:rsidRDefault="004007CA" w:rsidP="004007C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100 000,00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86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сувенирной продукции</w:t>
            </w:r>
            <w:r w:rsidRPr="004007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007CA">
              <w:rPr>
                <w:color w:val="000000"/>
              </w:rPr>
              <w:t xml:space="preserve">с логотипом </w:t>
            </w:r>
          </w:p>
          <w:p w:rsidR="004007CA" w:rsidRPr="004007CA" w:rsidRDefault="004007CA" w:rsidP="004007CA">
            <w:pPr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hideMark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700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2.4.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Увеличение стоимости прочих материальных запасов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поставленных химических реактивов, государственных стандартных образцов (ГСО) для нужд лаборатории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jc w:val="center"/>
              <w:rPr>
                <w:color w:val="000000"/>
              </w:rPr>
            </w:pPr>
            <w:r w:rsidRPr="004007CA"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2.5.</w:t>
            </w:r>
          </w:p>
          <w:p w:rsidR="004007CA" w:rsidRPr="004007CA" w:rsidRDefault="004007CA" w:rsidP="004007CA">
            <w:pPr>
              <w:jc w:val="center"/>
              <w:rPr>
                <w:color w:val="000000"/>
              </w:rPr>
            </w:pPr>
          </w:p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Содержание контейнерных площадок для ТКО</w:t>
            </w:r>
          </w:p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Администрации районов города Нижнего Новгорода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Количество администраций районов города, в пределах которого планируются работы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61 175 808,81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3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ДБ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Количество контейнерных площадок, на содержание которых выделены дополнительные средства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8 824 191,19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2.6.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Вывоз мусора с несанкционированных свалок</w:t>
            </w:r>
          </w:p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Администрации районов города Нижнего Новгорода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>Количество администраций районов города, в пределах которого планируются работы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8 100 000,00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3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0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7CA" w:rsidRPr="004007CA" w:rsidRDefault="004007CA" w:rsidP="004007CA">
            <w:pPr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ДБ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</w:pPr>
            <w:r w:rsidRPr="004007CA">
              <w:t xml:space="preserve">Объем </w:t>
            </w:r>
            <w:proofErr w:type="spellStart"/>
            <w:r w:rsidRPr="004007CA">
              <w:t>вывозенного</w:t>
            </w:r>
            <w:proofErr w:type="spellEnd"/>
            <w:r w:rsidRPr="004007CA">
              <w:t xml:space="preserve"> мусора за счет выделенных дополнительных средств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м3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</w:pPr>
            <w:r w:rsidRPr="004007CA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5 400 000,00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3.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17 П 03 00000</w:t>
            </w:r>
          </w:p>
        </w:tc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Основное мероприятие. Расходы на обеспечение деятельности МКУ «Комитет охраны окружающей среды и природных ресурсов города Нижнего Новгорода»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65 778 300,00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3.1.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Количество муниципальных учреждений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65 778 300,00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114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Задача. Повышение эффективности отлова и содержания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  <w:lang w:eastAsia="en-US"/>
              </w:rPr>
              <w:t>5 400 000,00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7 950 200,00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lastRenderedPageBreak/>
              <w:t>4.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17 П 04 00000</w:t>
            </w:r>
          </w:p>
        </w:tc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Основное мероприятие. Проведение мероприятий по отлову и содержанию безнадзорных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  <w:lang w:eastAsia="en-US"/>
              </w:rPr>
              <w:t>2 000 000,00</w:t>
            </w:r>
          </w:p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7 950 200,00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4.1.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Отлов и содержание животных без  владельцев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МКУ «</w:t>
            </w:r>
            <w:proofErr w:type="spellStart"/>
            <w:r w:rsidRPr="004007CA">
              <w:rPr>
                <w:color w:val="000000"/>
              </w:rPr>
              <w:t>Горкомэкологии</w:t>
            </w:r>
            <w:proofErr w:type="spellEnd"/>
            <w:r w:rsidRPr="004007CA">
              <w:rPr>
                <w:color w:val="000000"/>
              </w:rPr>
              <w:t xml:space="preserve"> Нижнего Новгорода»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Численность животных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голов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  <w:lang w:eastAsia="en-US"/>
              </w:rPr>
              <w:t>2 000 000,00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7 950 200,00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5.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17 П 05 00000</w:t>
            </w:r>
          </w:p>
        </w:tc>
        <w:tc>
          <w:tcPr>
            <w:tcW w:w="9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Основное мероприятие. Поддержка социально ориентированных некоммерческих организаций (приюты для животных) при осуществлении деятельности по защите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  <w:lang w:eastAsia="en-US"/>
              </w:rPr>
              <w:t>3 400 000,00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07CA" w:rsidRPr="004007CA" w:rsidTr="004007CA">
        <w:trPr>
          <w:trHeight w:val="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5.1.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Субсидии из бюджета города Нижнего Новгорода на возмещение затрат социально ориентированным некоммерческим организациям при осуществлении деятельности по защите животных, в том числе содержанию животных в приютах для животных, расположенных на территории городского округа город Нижний Новгород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rPr>
                <w:color w:val="000000"/>
              </w:rPr>
            </w:pPr>
            <w:r w:rsidRPr="004007CA">
              <w:rPr>
                <w:color w:val="000000"/>
              </w:rPr>
              <w:t>ДБ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31.12.2026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both"/>
              <w:rPr>
                <w:color w:val="000000"/>
              </w:rPr>
            </w:pPr>
            <w:r w:rsidRPr="004007CA">
              <w:rPr>
                <w:color w:val="000000"/>
              </w:rPr>
              <w:t>Количество особей, содержащихся в приюте в течении заявленного для возмещения расходов периода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Количество особей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  <w:r w:rsidRPr="004007CA">
              <w:rPr>
                <w:color w:val="000000"/>
                <w:lang w:eastAsia="en-US"/>
              </w:rPr>
              <w:t>3 400 000,00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07CA" w:rsidRPr="004007CA" w:rsidRDefault="004007CA" w:rsidP="004007C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510562" w:rsidRPr="007179D0" w:rsidRDefault="00510562" w:rsidP="004007CA">
      <w:pPr>
        <w:widowControl w:val="0"/>
        <w:rPr>
          <w:sz w:val="28"/>
          <w:szCs w:val="28"/>
        </w:rPr>
      </w:pPr>
    </w:p>
    <w:sectPr w:rsidR="00510562" w:rsidRPr="007179D0" w:rsidSect="004007CA">
      <w:headerReference w:type="default" r:id="rId10"/>
      <w:footerReference w:type="default" r:id="rId11"/>
      <w:pgSz w:w="16834" w:h="11907" w:orient="landscape" w:code="9"/>
      <w:pgMar w:top="1134" w:right="1134" w:bottom="851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F7" w:rsidRDefault="00C015F7" w:rsidP="009705F0">
      <w:r>
        <w:separator/>
      </w:r>
    </w:p>
  </w:endnote>
  <w:endnote w:type="continuationSeparator" w:id="0">
    <w:p w:rsidR="00C015F7" w:rsidRDefault="00C015F7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f0"/>
      <w:jc w:val="right"/>
    </w:pPr>
  </w:p>
  <w:p w:rsidR="009705F0" w:rsidRDefault="009705F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F7" w:rsidRDefault="00C015F7" w:rsidP="009705F0">
      <w:r>
        <w:separator/>
      </w:r>
    </w:p>
  </w:footnote>
  <w:footnote w:type="continuationSeparator" w:id="0">
    <w:p w:rsidR="00C015F7" w:rsidRDefault="00C015F7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9329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67A6" w:rsidRDefault="00E667A6">
        <w:pPr>
          <w:pStyle w:val="ae"/>
          <w:jc w:val="center"/>
        </w:pPr>
      </w:p>
      <w:p w:rsidR="004007CA" w:rsidRPr="004007CA" w:rsidRDefault="004007CA">
        <w:pPr>
          <w:pStyle w:val="ae"/>
          <w:jc w:val="center"/>
          <w:rPr>
            <w:sz w:val="28"/>
            <w:szCs w:val="28"/>
          </w:rPr>
        </w:pPr>
        <w:r w:rsidRPr="004007CA">
          <w:rPr>
            <w:sz w:val="28"/>
            <w:szCs w:val="28"/>
          </w:rPr>
          <w:fldChar w:fldCharType="begin"/>
        </w:r>
        <w:r w:rsidRPr="004007CA">
          <w:rPr>
            <w:sz w:val="28"/>
            <w:szCs w:val="28"/>
          </w:rPr>
          <w:instrText>PAGE   \* MERGEFORMAT</w:instrText>
        </w:r>
        <w:r w:rsidRPr="004007CA">
          <w:rPr>
            <w:sz w:val="28"/>
            <w:szCs w:val="28"/>
          </w:rPr>
          <w:fldChar w:fldCharType="separate"/>
        </w:r>
        <w:r w:rsidR="00691163">
          <w:rPr>
            <w:noProof/>
            <w:sz w:val="28"/>
            <w:szCs w:val="28"/>
          </w:rPr>
          <w:t>4</w:t>
        </w:r>
        <w:r w:rsidRPr="004007CA">
          <w:rPr>
            <w:sz w:val="28"/>
            <w:szCs w:val="28"/>
          </w:rPr>
          <w:fldChar w:fldCharType="end"/>
        </w:r>
      </w:p>
    </w:sdtContent>
  </w:sdt>
  <w:p w:rsidR="004007CA" w:rsidRDefault="004007C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e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691163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007CA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91163"/>
    <w:rsid w:val="006D47B1"/>
    <w:rsid w:val="007179D0"/>
    <w:rsid w:val="0074540D"/>
    <w:rsid w:val="0075430C"/>
    <w:rsid w:val="00782EB1"/>
    <w:rsid w:val="007E5BC6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667A6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E88290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567"/>
    </w:pPr>
    <w:rPr>
      <w:sz w:val="28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851"/>
    </w:pPr>
    <w:rPr>
      <w:sz w:val="28"/>
      <w:lang w:val="en-US"/>
    </w:rPr>
  </w:style>
  <w:style w:type="paragraph" w:styleId="a7">
    <w:name w:val="caption"/>
    <w:basedOn w:val="a"/>
    <w:next w:val="a"/>
    <w:link w:val="a8"/>
    <w:uiPriority w:val="35"/>
    <w:qFormat/>
    <w:pPr>
      <w:jc w:val="center"/>
    </w:pPr>
    <w:rPr>
      <w:b/>
      <w:sz w:val="32"/>
    </w:rPr>
  </w:style>
  <w:style w:type="paragraph" w:styleId="a9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a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b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c">
    <w:name w:val="Balloon Text"/>
    <w:basedOn w:val="a"/>
    <w:link w:val="ad"/>
    <w:uiPriority w:val="99"/>
    <w:rsid w:val="004328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328F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705F0"/>
  </w:style>
  <w:style w:type="paragraph" w:styleId="af0">
    <w:name w:val="footer"/>
    <w:basedOn w:val="a"/>
    <w:link w:val="af1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05F0"/>
  </w:style>
  <w:style w:type="character" w:customStyle="1" w:styleId="70">
    <w:name w:val="Заголовок 7 Знак"/>
    <w:basedOn w:val="a0"/>
    <w:link w:val="7"/>
    <w:uiPriority w:val="9"/>
    <w:semiHidden/>
    <w:rsid w:val="004007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4007C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007CA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rsid w:val="004007CA"/>
    <w:rPr>
      <w:sz w:val="28"/>
    </w:rPr>
  </w:style>
  <w:style w:type="character" w:customStyle="1" w:styleId="20">
    <w:name w:val="Заголовок 2 Знак"/>
    <w:basedOn w:val="a0"/>
    <w:link w:val="2"/>
    <w:rsid w:val="004007CA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4007CA"/>
    <w:rPr>
      <w:sz w:val="28"/>
    </w:rPr>
  </w:style>
  <w:style w:type="character" w:customStyle="1" w:styleId="40">
    <w:name w:val="Заголовок 4 Знак"/>
    <w:basedOn w:val="a0"/>
    <w:link w:val="4"/>
    <w:rsid w:val="004007CA"/>
    <w:rPr>
      <w:sz w:val="28"/>
    </w:rPr>
  </w:style>
  <w:style w:type="character" w:customStyle="1" w:styleId="50">
    <w:name w:val="Заголовок 5 Знак"/>
    <w:basedOn w:val="a0"/>
    <w:link w:val="5"/>
    <w:rsid w:val="004007CA"/>
    <w:rPr>
      <w:sz w:val="24"/>
    </w:rPr>
  </w:style>
  <w:style w:type="character" w:customStyle="1" w:styleId="60">
    <w:name w:val="Заголовок 6 Знак"/>
    <w:basedOn w:val="a0"/>
    <w:link w:val="6"/>
    <w:rsid w:val="004007CA"/>
    <w:rPr>
      <w:b/>
      <w:sz w:val="44"/>
    </w:rPr>
  </w:style>
  <w:style w:type="character" w:customStyle="1" w:styleId="11">
    <w:name w:val="Гиперссылка1"/>
    <w:uiPriority w:val="99"/>
    <w:semiHidden/>
    <w:unhideWhenUsed/>
    <w:rsid w:val="004007CA"/>
    <w:rPr>
      <w:color w:val="0563C1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007CA"/>
    <w:rPr>
      <w:color w:val="954F72"/>
      <w:u w:val="single"/>
    </w:rPr>
  </w:style>
  <w:style w:type="paragraph" w:customStyle="1" w:styleId="msonormal0">
    <w:name w:val="msonormal"/>
    <w:basedOn w:val="a"/>
    <w:rsid w:val="004007CA"/>
    <w:pPr>
      <w:spacing w:before="100" w:beforeAutospacing="1" w:after="100" w:afterAutospacing="1"/>
    </w:pPr>
    <w:rPr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4007CA"/>
    <w:pPr>
      <w:spacing w:after="57"/>
    </w:pPr>
  </w:style>
  <w:style w:type="paragraph" w:styleId="23">
    <w:name w:val="toc 2"/>
    <w:basedOn w:val="a"/>
    <w:next w:val="a"/>
    <w:autoRedefine/>
    <w:uiPriority w:val="39"/>
    <w:unhideWhenUsed/>
    <w:rsid w:val="004007CA"/>
    <w:pPr>
      <w:spacing w:after="57"/>
      <w:ind w:left="283"/>
    </w:pPr>
  </w:style>
  <w:style w:type="paragraph" w:styleId="33">
    <w:name w:val="toc 3"/>
    <w:basedOn w:val="a"/>
    <w:next w:val="a"/>
    <w:autoRedefine/>
    <w:uiPriority w:val="39"/>
    <w:unhideWhenUsed/>
    <w:rsid w:val="004007CA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unhideWhenUsed/>
    <w:rsid w:val="004007CA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unhideWhenUsed/>
    <w:rsid w:val="004007CA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unhideWhenUsed/>
    <w:rsid w:val="004007CA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unhideWhenUsed/>
    <w:rsid w:val="004007CA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unhideWhenUsed/>
    <w:rsid w:val="004007CA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unhideWhenUsed/>
    <w:rsid w:val="004007CA"/>
    <w:pPr>
      <w:spacing w:after="57"/>
      <w:ind w:left="2268"/>
    </w:pPr>
  </w:style>
  <w:style w:type="paragraph" w:styleId="af2">
    <w:name w:val="footnote text"/>
    <w:basedOn w:val="a"/>
    <w:link w:val="af3"/>
    <w:uiPriority w:val="99"/>
    <w:unhideWhenUsed/>
    <w:rsid w:val="004007CA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rsid w:val="004007CA"/>
    <w:rPr>
      <w:sz w:val="18"/>
    </w:rPr>
  </w:style>
  <w:style w:type="paragraph" w:styleId="af4">
    <w:name w:val="annotation text"/>
    <w:basedOn w:val="a"/>
    <w:link w:val="af5"/>
    <w:uiPriority w:val="99"/>
    <w:unhideWhenUsed/>
    <w:rsid w:val="004007CA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4007CA"/>
    <w:rPr>
      <w:rFonts w:ascii="Calibri" w:eastAsia="Calibri" w:hAnsi="Calibri"/>
      <w:lang w:eastAsia="en-US"/>
    </w:rPr>
  </w:style>
  <w:style w:type="character" w:customStyle="1" w:styleId="a8">
    <w:name w:val="Название объекта Знак"/>
    <w:basedOn w:val="a0"/>
    <w:link w:val="a7"/>
    <w:uiPriority w:val="35"/>
    <w:locked/>
    <w:rsid w:val="004007CA"/>
    <w:rPr>
      <w:b/>
      <w:sz w:val="32"/>
    </w:rPr>
  </w:style>
  <w:style w:type="paragraph" w:styleId="af6">
    <w:name w:val="table of figures"/>
    <w:basedOn w:val="a"/>
    <w:next w:val="a"/>
    <w:uiPriority w:val="99"/>
    <w:unhideWhenUsed/>
    <w:rsid w:val="004007CA"/>
  </w:style>
  <w:style w:type="paragraph" w:styleId="af7">
    <w:name w:val="endnote text"/>
    <w:basedOn w:val="a"/>
    <w:link w:val="af8"/>
    <w:uiPriority w:val="99"/>
    <w:unhideWhenUsed/>
    <w:rsid w:val="004007CA"/>
  </w:style>
  <w:style w:type="character" w:customStyle="1" w:styleId="af8">
    <w:name w:val="Текст концевой сноски Знак"/>
    <w:basedOn w:val="a0"/>
    <w:link w:val="af7"/>
    <w:uiPriority w:val="99"/>
    <w:rsid w:val="004007CA"/>
  </w:style>
  <w:style w:type="paragraph" w:styleId="af9">
    <w:name w:val="Title"/>
    <w:basedOn w:val="a"/>
    <w:next w:val="a"/>
    <w:link w:val="afa"/>
    <w:uiPriority w:val="10"/>
    <w:qFormat/>
    <w:rsid w:val="004007CA"/>
    <w:pPr>
      <w:spacing w:before="300" w:after="200"/>
      <w:contextualSpacing/>
    </w:pPr>
    <w:rPr>
      <w:sz w:val="48"/>
      <w:szCs w:val="48"/>
    </w:rPr>
  </w:style>
  <w:style w:type="character" w:customStyle="1" w:styleId="afa">
    <w:name w:val="Заголовок Знак"/>
    <w:basedOn w:val="a0"/>
    <w:link w:val="af9"/>
    <w:uiPriority w:val="10"/>
    <w:rsid w:val="004007CA"/>
    <w:rPr>
      <w:sz w:val="48"/>
      <w:szCs w:val="48"/>
    </w:rPr>
  </w:style>
  <w:style w:type="character" w:customStyle="1" w:styleId="a4">
    <w:name w:val="Основной текст Знак"/>
    <w:basedOn w:val="a0"/>
    <w:link w:val="a3"/>
    <w:rsid w:val="004007C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007CA"/>
    <w:rPr>
      <w:sz w:val="28"/>
    </w:rPr>
  </w:style>
  <w:style w:type="paragraph" w:styleId="afb">
    <w:name w:val="Subtitle"/>
    <w:basedOn w:val="a"/>
    <w:next w:val="a"/>
    <w:link w:val="afc"/>
    <w:uiPriority w:val="11"/>
    <w:qFormat/>
    <w:rsid w:val="004007CA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4007CA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007CA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007CA"/>
    <w:rPr>
      <w:sz w:val="28"/>
      <w:lang w:val="en-US"/>
    </w:rPr>
  </w:style>
  <w:style w:type="paragraph" w:styleId="afd">
    <w:name w:val="annotation subject"/>
    <w:basedOn w:val="af4"/>
    <w:next w:val="af4"/>
    <w:link w:val="afe"/>
    <w:uiPriority w:val="99"/>
    <w:unhideWhenUsed/>
    <w:rsid w:val="004007CA"/>
    <w:rPr>
      <w:b/>
      <w:bCs/>
    </w:rPr>
  </w:style>
  <w:style w:type="character" w:customStyle="1" w:styleId="afe">
    <w:name w:val="Тема примечания Знак"/>
    <w:basedOn w:val="af5"/>
    <w:link w:val="afd"/>
    <w:uiPriority w:val="99"/>
    <w:rsid w:val="004007CA"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sid w:val="004007CA"/>
  </w:style>
  <w:style w:type="paragraph" w:styleId="aff0">
    <w:name w:val="List Paragraph"/>
    <w:basedOn w:val="a"/>
    <w:uiPriority w:val="34"/>
    <w:qFormat/>
    <w:rsid w:val="004007CA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4007CA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4007CA"/>
    <w:rPr>
      <w:i/>
    </w:rPr>
  </w:style>
  <w:style w:type="paragraph" w:styleId="aff1">
    <w:name w:val="Intense Quote"/>
    <w:basedOn w:val="a"/>
    <w:next w:val="a"/>
    <w:link w:val="aff2"/>
    <w:uiPriority w:val="30"/>
    <w:qFormat/>
    <w:rsid w:val="004007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4007CA"/>
    <w:rPr>
      <w:i/>
      <w:shd w:val="clear" w:color="auto" w:fill="F2F2F2"/>
    </w:rPr>
  </w:style>
  <w:style w:type="paragraph" w:styleId="aff3">
    <w:name w:val="TOC Heading"/>
    <w:uiPriority w:val="39"/>
    <w:semiHidden/>
    <w:unhideWhenUsed/>
    <w:qFormat/>
    <w:rsid w:val="004007CA"/>
  </w:style>
  <w:style w:type="paragraph" w:customStyle="1" w:styleId="ConsPlusTitle">
    <w:name w:val="ConsPlusTitle"/>
    <w:rsid w:val="004007CA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4007CA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007CA"/>
    <w:pPr>
      <w:widowControl w:val="0"/>
    </w:pPr>
    <w:rPr>
      <w:rFonts w:ascii="Tahoma" w:hAnsi="Tahoma" w:cs="Tahoma"/>
    </w:rPr>
  </w:style>
  <w:style w:type="character" w:styleId="aff4">
    <w:name w:val="footnote reference"/>
    <w:basedOn w:val="a0"/>
    <w:uiPriority w:val="99"/>
    <w:unhideWhenUsed/>
    <w:rsid w:val="004007CA"/>
    <w:rPr>
      <w:vertAlign w:val="superscript"/>
    </w:rPr>
  </w:style>
  <w:style w:type="character" w:styleId="aff5">
    <w:name w:val="endnote reference"/>
    <w:basedOn w:val="a0"/>
    <w:uiPriority w:val="99"/>
    <w:unhideWhenUsed/>
    <w:rsid w:val="004007CA"/>
    <w:rPr>
      <w:vertAlign w:val="superscript"/>
    </w:rPr>
  </w:style>
  <w:style w:type="character" w:customStyle="1" w:styleId="Heading3Char">
    <w:name w:val="Heading 3 Char"/>
    <w:basedOn w:val="a0"/>
    <w:uiPriority w:val="9"/>
    <w:rsid w:val="004007CA"/>
    <w:rPr>
      <w:rFonts w:ascii="Arial" w:eastAsia="Arial" w:hAnsi="Arial" w:cs="Arial" w:hint="default"/>
      <w:sz w:val="30"/>
      <w:szCs w:val="30"/>
    </w:rPr>
  </w:style>
  <w:style w:type="character" w:customStyle="1" w:styleId="Heading6Char">
    <w:name w:val="Heading 6 Char"/>
    <w:basedOn w:val="a0"/>
    <w:uiPriority w:val="9"/>
    <w:rsid w:val="004007CA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0"/>
    <w:uiPriority w:val="99"/>
    <w:rsid w:val="004007CA"/>
  </w:style>
  <w:style w:type="character" w:customStyle="1" w:styleId="FooterChar">
    <w:name w:val="Footer Char"/>
    <w:basedOn w:val="a0"/>
    <w:uiPriority w:val="99"/>
    <w:rsid w:val="004007CA"/>
  </w:style>
  <w:style w:type="character" w:customStyle="1" w:styleId="14">
    <w:name w:val="Текст примечания Знак1"/>
    <w:basedOn w:val="a0"/>
    <w:uiPriority w:val="99"/>
    <w:semiHidden/>
    <w:rsid w:val="004007CA"/>
  </w:style>
  <w:style w:type="character" w:customStyle="1" w:styleId="15">
    <w:name w:val="Тема примечания Знак1"/>
    <w:basedOn w:val="14"/>
    <w:uiPriority w:val="99"/>
    <w:semiHidden/>
    <w:rsid w:val="004007CA"/>
    <w:rPr>
      <w:b/>
      <w:bCs/>
    </w:rPr>
  </w:style>
  <w:style w:type="table" w:customStyle="1" w:styleId="16">
    <w:name w:val="Сетка таблицы1"/>
    <w:basedOn w:val="a1"/>
    <w:next w:val="aa"/>
    <w:uiPriority w:val="59"/>
    <w:rsid w:val="004007C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7"/>
    <w:uiPriority w:val="59"/>
    <w:rsid w:val="004007CA"/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6"/>
    <w:uiPriority w:val="59"/>
    <w:rsid w:val="004007CA"/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4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4007CA"/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4007CA"/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4007CA"/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07CA"/>
    <w:tblPr>
      <w:tblStyleRowBandSize w:val="1"/>
      <w:tblStyleColBandSize w:val="1"/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007CA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5B9BD5"/>
      </w:tblBorders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8DA9DB"/>
      </w:tblBorders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07CA"/>
    <w:tblPr>
      <w:tblStyleRowBandSize w:val="1"/>
      <w:tblStyleColBandSize w:val="1"/>
      <w:tblInd w:w="0" w:type="nil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007CA"/>
    <w:rPr>
      <w:color w:val="404040"/>
    </w:rPr>
    <w:tblPr>
      <w:tblStyleRowBandSize w:val="1"/>
      <w:tblStyleColBandSize w:val="1"/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4007CA"/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ff6">
    <w:name w:val="Hyperlink"/>
    <w:basedOn w:val="a0"/>
    <w:rsid w:val="004007CA"/>
    <w:rPr>
      <w:color w:val="0563C1" w:themeColor="hyperlink"/>
      <w:u w:val="single"/>
    </w:rPr>
  </w:style>
  <w:style w:type="character" w:styleId="aff7">
    <w:name w:val="FollowedHyperlink"/>
    <w:basedOn w:val="a0"/>
    <w:rsid w:val="004007CA"/>
    <w:rPr>
      <w:color w:val="954F72" w:themeColor="followedHyperlink"/>
      <w:u w:val="single"/>
    </w:rPr>
  </w:style>
  <w:style w:type="table" w:styleId="17">
    <w:name w:val="Plain Table 1"/>
    <w:basedOn w:val="a1"/>
    <w:uiPriority w:val="41"/>
    <w:rsid w:val="004007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42"/>
    <w:rsid w:val="004007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4">
    <w:name w:val="Plain Table 3"/>
    <w:basedOn w:val="a1"/>
    <w:uiPriority w:val="43"/>
    <w:rsid w:val="004007C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4007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4007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4007C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4007C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4007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4007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4007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4007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4007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4007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4007C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4007C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4007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4007C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4007C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4007C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45650A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5650A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8E0D-6BF0-4AC5-98AA-14EC423A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35892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Калинина Ольга Николаевна</cp:lastModifiedBy>
  <cp:revision>5</cp:revision>
  <cp:lastPrinted>2025-12-30T06:34:00Z</cp:lastPrinted>
  <dcterms:created xsi:type="dcterms:W3CDTF">2021-07-16T12:12:00Z</dcterms:created>
  <dcterms:modified xsi:type="dcterms:W3CDTF">2026-01-12T08:05:00Z</dcterms:modified>
</cp:coreProperties>
</file>