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градостроительного развития и архитектуры администрации города Нижнего Новгорода</w:t>
      </w:r>
      <w:r>
        <w:rPr>
          <w:rStyle w:val="837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постановления администрации города Нижнего Новгорода «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администрации города Нижнего Новгорода от 07.03.2013 № 730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воздействия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города Нижнего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администрации города Нижнего Новгорода от 07.03.2013 № 730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проведена в соответствии с Порядком проведения оценки регулирующего воздействия проектов муниципальных нормативных правовых актов, утвержденным </w:t>
      </w:r>
      <w:r>
        <w:rPr>
          <w:sz w:val="28"/>
          <w:szCs w:val="28"/>
        </w:rPr>
        <w:t xml:space="preserve">постановлением администрации города Нижнего Новгорода от 23.10.2025 № 13576</w:t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</w:t>
      </w: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анного Порядка.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Зуйкова Юлия Александровна, начальник </w:t>
      </w:r>
      <w:r>
        <w:rPr>
          <w:sz w:val="28"/>
          <w:szCs w:val="28"/>
        </w:rPr>
        <w:t xml:space="preserve">отдела бюджетного планирования и финансового обеспечения </w:t>
      </w:r>
      <w:r>
        <w:rPr>
          <w:sz w:val="28"/>
          <w:szCs w:val="28"/>
        </w:rPr>
        <w:t xml:space="preserve">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467 10 26 (5070).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zuikova@admgor.nnov.ru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Начальник отдела бюджетного планирования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финансового обеспечения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</w:t>
        <w:tab/>
        <w:tab/>
        <w:tab/>
        <w:tab/>
        <w:t xml:space="preserve">           Ю.А.Зуйкова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  <w:szCs w:val="24"/>
    </w:rPr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semiHidden/>
    <w:rPr>
      <w:rFonts w:ascii="Tahoma" w:hAnsi="Tahoma" w:cs="Tahoma"/>
      <w:sz w:val="16"/>
      <w:szCs w:val="16"/>
    </w:rPr>
  </w:style>
  <w:style w:type="character" w:styleId="837" w:customStyle="1">
    <w:name w:val="fontstyle01"/>
    <w:basedOn w:val="833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 w:customStyle="1">
    <w:name w:val="Body Text Indent"/>
    <w:pPr>
      <w:contextualSpacing w:val="0"/>
      <w:ind w:left="0" w:right="0" w:firstLine="567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EA6A-46EC-4775-AB45-BC9AAB1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o.khramova</cp:lastModifiedBy>
  <cp:revision>39</cp:revision>
  <dcterms:created xsi:type="dcterms:W3CDTF">2020-08-21T11:49:00Z</dcterms:created>
  <dcterms:modified xsi:type="dcterms:W3CDTF">2026-04-20T10:42:42Z</dcterms:modified>
</cp:coreProperties>
</file>