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AF" w:rsidRPr="002C5220" w:rsidRDefault="002C5220" w:rsidP="002C5220">
      <w:pPr>
        <w:ind w:firstLine="708"/>
        <w:jc w:val="center"/>
        <w:rPr>
          <w:b/>
          <w:sz w:val="24"/>
        </w:rPr>
      </w:pPr>
      <w:r w:rsidRPr="002C5220">
        <w:rPr>
          <w:rFonts w:ascii="Times New Roman" w:hAnsi="Times New Roman" w:cs="Times New Roman"/>
          <w:b/>
          <w:sz w:val="32"/>
          <w:szCs w:val="28"/>
          <w:highlight w:val="white"/>
        </w:rPr>
        <w:t>Информация о результатах рассмотрения заявок на предоставление субсидий на возмещение затрат частным общеобразовательным организациям, осуществляющим образовательную деятельность по имею</w:t>
      </w:r>
      <w:bookmarkStart w:id="0" w:name="_GoBack"/>
      <w:bookmarkEnd w:id="0"/>
      <w:r w:rsidRPr="002C5220">
        <w:rPr>
          <w:rFonts w:ascii="Times New Roman" w:hAnsi="Times New Roman" w:cs="Times New Roman"/>
          <w:b/>
          <w:sz w:val="32"/>
          <w:szCs w:val="28"/>
          <w:highlight w:val="white"/>
        </w:rPr>
        <w:t>щим  государственную аккредитацию основным общеобразовательным программам, в связи с оказанием услуг по предоставлению дошкольного, начального общего, основного общего, среднего общего образования, включая расходы на оплату труда, приобретение учебников и учебных пособий, средств обучения, игр, игрушек</w:t>
      </w:r>
      <w:r w:rsidRPr="002C5220">
        <w:rPr>
          <w:b/>
          <w:sz w:val="24"/>
        </w:rPr>
        <w:t xml:space="preserve"> </w:t>
      </w:r>
      <w:r w:rsidRPr="002C5220">
        <w:rPr>
          <w:rFonts w:ascii="Times New Roman" w:hAnsi="Times New Roman" w:cs="Times New Roman"/>
          <w:b/>
          <w:sz w:val="32"/>
          <w:szCs w:val="28"/>
          <w:highlight w:val="white"/>
        </w:rPr>
        <w:t>(за исключением расходов на содержание зданий и оплату коммунальных услуг)</w:t>
      </w:r>
    </w:p>
    <w:p w:rsidR="002C5220" w:rsidRPr="002C5220" w:rsidRDefault="002C522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14171E"/>
          <w:sz w:val="28"/>
          <w:szCs w:val="28"/>
          <w:highlight w:val="white"/>
        </w:rPr>
      </w:pPr>
    </w:p>
    <w:p w:rsidR="00367BAF" w:rsidRDefault="008C5D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Извещение о проведении департаментом образования администрации города Нижнего Новгорода отбора на предоставление из бюджета города Нижнего Новгорода субсидий, на возмещение затрат частным общеобразовательным организациям, осуществляющим образовательную д</w:t>
      </w:r>
      <w:r>
        <w:rPr>
          <w:rFonts w:ascii="Times New Roman" w:hAnsi="Times New Roman" w:cs="Times New Roman"/>
          <w:sz w:val="28"/>
          <w:szCs w:val="28"/>
          <w:highlight w:val="white"/>
        </w:rPr>
        <w:t>еятельность по имеющим государственную аккредитацию основным общеобразовательным программам, в связи с оказанием услуг по предоставлению дошкольного, начального общего, основного общего, среднего общего образования, включая расходы на оплату труда, приобре</w:t>
      </w:r>
      <w:r>
        <w:rPr>
          <w:rFonts w:ascii="Times New Roman" w:hAnsi="Times New Roman" w:cs="Times New Roman"/>
          <w:sz w:val="28"/>
          <w:szCs w:val="28"/>
          <w:highlight w:val="white"/>
        </w:rPr>
        <w:t>тение учебников и учебных пособий, средств обучения, игр, игрушек (за исключением расходов на содержание зданий и оплату коммунальных услуг) в соответствии с порядком, утвержденным постановлением администрации города Нижнего Новгорода от 14.06.2023 № 3801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размещено на официальном сайте администрации города Нижнего Новгорода «нижнийновгород.рф»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BAF" w:rsidRDefault="008C5D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отбора: департамент образования администрации города Нижнего Новгорода (далее – Департамент), </w:t>
      </w:r>
      <w:r>
        <w:rPr>
          <w:rFonts w:ascii="Times New Roman" w:hAnsi="Times New Roman" w:cs="Times New Roman"/>
          <w:sz w:val="28"/>
          <w:szCs w:val="28"/>
        </w:rPr>
        <w:t>603005, г. Нижний Новгород, ул. Большая Покровская, д.15.</w:t>
      </w:r>
    </w:p>
    <w:p w:rsidR="00367BAF" w:rsidRDefault="008C5D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15.01.2024 г. с 09-00 по 19.01.2024 г. до 17-00 в Департаменте по адресу: город Нижний Новгород, улица Большая Покровская, дом 15 состоялся прием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BAF" w:rsidRDefault="00367B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BAF" w:rsidRDefault="008C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представленных участниками отб</w:t>
      </w:r>
      <w:r>
        <w:rPr>
          <w:rFonts w:ascii="Times New Roman" w:hAnsi="Times New Roman" w:cs="Times New Roman"/>
          <w:sz w:val="28"/>
          <w:szCs w:val="28"/>
        </w:rPr>
        <w:t>ора документов на получение субсидии в департамент поступило 11 заявок от следующих участников отбора:</w:t>
      </w:r>
    </w:p>
    <w:p w:rsidR="00367BAF" w:rsidRDefault="00367B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BAF" w:rsidRDefault="008C5D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1. 15.01.2024 от ЧОУ РО «НЕРПЦ(МП)» «Нижегородская православная гимназия», (заявка рассмотрен</w:t>
      </w:r>
      <w:r>
        <w:rPr>
          <w:rFonts w:ascii="Times New Roman" w:hAnsi="Times New Roman" w:cs="Times New Roman"/>
          <w:sz w:val="28"/>
          <w:szCs w:val="28"/>
          <w:highlight w:val="white"/>
        </w:rPr>
        <w:t>а 16.01.2024);</w:t>
      </w:r>
    </w:p>
    <w:p w:rsidR="00367BAF" w:rsidRDefault="008C5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15.01.2024 от </w:t>
      </w:r>
      <w:r>
        <w:rPr>
          <w:rFonts w:ascii="Times New Roman" w:hAnsi="Times New Roman" w:cs="Times New Roman"/>
          <w:sz w:val="28"/>
          <w:szCs w:val="28"/>
        </w:rPr>
        <w:t>Школы им. М.В. Ломоносова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(заявка рассмотрена 16.01.2024);</w:t>
      </w:r>
    </w:p>
    <w:p w:rsidR="00367BAF" w:rsidRDefault="008C5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3. 15.01.2024 от </w:t>
      </w:r>
      <w:r>
        <w:rPr>
          <w:rFonts w:ascii="Times New Roman" w:hAnsi="Times New Roman" w:cs="Times New Roman"/>
          <w:sz w:val="28"/>
          <w:szCs w:val="28"/>
        </w:rPr>
        <w:t>ЧОУ РО «НЕРПЦ(МП)» «Православная гимназия Александра Невского»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(заявка рассмотрена 16.01.2024);</w:t>
      </w:r>
    </w:p>
    <w:p w:rsidR="00367BAF" w:rsidRDefault="008C5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15.01.2024 от </w:t>
      </w:r>
      <w:r>
        <w:rPr>
          <w:rFonts w:ascii="Times New Roman" w:hAnsi="Times New Roman" w:cs="Times New Roman"/>
          <w:sz w:val="28"/>
          <w:szCs w:val="28"/>
        </w:rPr>
        <w:t>Частная школа «Ступени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(заявка рассмотрена 17.01.2024);</w:t>
      </w:r>
    </w:p>
    <w:p w:rsidR="00367BAF" w:rsidRDefault="008C5D2C">
      <w:pPr>
        <w:spacing w:after="0"/>
        <w:ind w:firstLine="709"/>
        <w:contextualSpacing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 16.01.2024 от </w:t>
      </w:r>
      <w:r>
        <w:rPr>
          <w:rFonts w:ascii="Times New Roman" w:hAnsi="Times New Roman" w:cs="Times New Roman"/>
          <w:sz w:val="28"/>
          <w:szCs w:val="28"/>
        </w:rPr>
        <w:t xml:space="preserve">ЧОУ РО </w:t>
      </w:r>
      <w:r>
        <w:rPr>
          <w:rFonts w:ascii="Times New Roman" w:hAnsi="Times New Roman" w:cs="Times New Roman"/>
          <w:sz w:val="28"/>
          <w:szCs w:val="28"/>
        </w:rPr>
        <w:t>«НЕРПЦ(МП)» «Гнилицкая православная гимназия»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(заявка рассмотрена 18.01.2024);</w:t>
      </w:r>
    </w:p>
    <w:p w:rsidR="00367BAF" w:rsidRDefault="008C5D2C">
      <w:pPr>
        <w:spacing w:after="0" w:line="240" w:lineRule="atLeast"/>
        <w:ind w:firstLine="709"/>
        <w:contextualSpacing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 15.01.2024 от </w:t>
      </w:r>
      <w:r>
        <w:rPr>
          <w:rFonts w:ascii="Times New Roman" w:hAnsi="Times New Roman" w:cs="Times New Roman"/>
          <w:sz w:val="28"/>
          <w:szCs w:val="28"/>
        </w:rPr>
        <w:t>ЧУ «СОШ «Ор Авнер»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(заявка рассмотрена 18.01.2024);</w:t>
      </w:r>
    </w:p>
    <w:p w:rsidR="00367BAF" w:rsidRDefault="008C5D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 15.01.2024 от </w:t>
      </w:r>
      <w:r>
        <w:rPr>
          <w:rFonts w:ascii="Times New Roman" w:hAnsi="Times New Roman" w:cs="Times New Roman"/>
          <w:sz w:val="28"/>
          <w:szCs w:val="28"/>
        </w:rPr>
        <w:t>Школа им. С.В.Михалкова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(заявка рассмотрена 18.01.2024);</w:t>
      </w:r>
    </w:p>
    <w:p w:rsidR="00367BAF" w:rsidRDefault="008C5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 15.01.2024 от </w:t>
      </w:r>
      <w:r>
        <w:rPr>
          <w:rFonts w:ascii="Times New Roman" w:hAnsi="Times New Roman" w:cs="Times New Roman"/>
          <w:sz w:val="28"/>
          <w:szCs w:val="28"/>
        </w:rPr>
        <w:t>ЧОУРО «НЕРПЦ(МП)»</w:t>
      </w:r>
      <w:r>
        <w:rPr>
          <w:rFonts w:ascii="Times New Roman" w:hAnsi="Times New Roman" w:cs="Times New Roman"/>
          <w:sz w:val="28"/>
          <w:szCs w:val="28"/>
        </w:rPr>
        <w:t xml:space="preserve"> «Сормовская православная гимназия»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(заявка рассмотрена 18.01.2024);</w:t>
      </w:r>
    </w:p>
    <w:p w:rsidR="00367BAF" w:rsidRDefault="008C5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 15.01.2024 от </w:t>
      </w:r>
      <w:r>
        <w:rPr>
          <w:rFonts w:ascii="Times New Roman" w:hAnsi="Times New Roman" w:cs="Times New Roman"/>
          <w:sz w:val="28"/>
          <w:szCs w:val="28"/>
        </w:rPr>
        <w:t>ЧОУ «Первая школа»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(заявка рассмотрена 17.01.2024);</w:t>
      </w:r>
    </w:p>
    <w:p w:rsidR="00367BAF" w:rsidRDefault="008C5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 16.01.2024 от </w:t>
      </w:r>
      <w:r>
        <w:rPr>
          <w:rFonts w:ascii="Times New Roman" w:hAnsi="Times New Roman" w:cs="Times New Roman"/>
          <w:sz w:val="28"/>
          <w:szCs w:val="28"/>
        </w:rPr>
        <w:t>ЧОУ РО «НЕРПЦ(МП)» «Православная гимназия во имя Святых Кирилла и Мефодия г. Нижнего Новгорода»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(заявка рассмотрена 18.01.2024);</w:t>
      </w:r>
    </w:p>
    <w:p w:rsidR="00367BAF" w:rsidRDefault="008C5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11. 19.01.2024 от </w:t>
      </w:r>
      <w:r>
        <w:rPr>
          <w:rFonts w:ascii="Times New Roman" w:hAnsi="Times New Roman" w:cs="Times New Roman"/>
          <w:sz w:val="28"/>
          <w:szCs w:val="28"/>
        </w:rPr>
        <w:t>Христианская средняя общеобразовательная школа «Исток»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(заявка рассмотрена 19.01.2024);</w:t>
      </w:r>
    </w:p>
    <w:p w:rsidR="00367BAF" w:rsidRDefault="00367BA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367BAF" w:rsidRDefault="008C5D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4171E"/>
          <w:sz w:val="28"/>
          <w:szCs w:val="28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Информация об участниках отбора, заявки которых были отклонены: – 0.</w:t>
      </w:r>
    </w:p>
    <w:p w:rsidR="00367BAF" w:rsidRDefault="00367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lang w:eastAsia="ru-RU"/>
        </w:rPr>
      </w:pPr>
    </w:p>
    <w:p w:rsidR="00367BAF" w:rsidRDefault="008C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lang w:eastAsia="ru-RU"/>
        </w:rPr>
        <w:t>Наименование получателей субсидии, с которым заключается соглашение, и размер предоставляемой им субсидии.</w:t>
      </w:r>
    </w:p>
    <w:p w:rsidR="00367BAF" w:rsidRDefault="00367B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lang w:eastAsia="ru-RU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957"/>
        <w:gridCol w:w="3260"/>
      </w:tblGrid>
      <w:tr w:rsidR="00367BAF">
        <w:tc>
          <w:tcPr>
            <w:tcW w:w="704" w:type="dxa"/>
            <w:vAlign w:val="center"/>
          </w:tcPr>
          <w:p w:rsidR="00367BAF" w:rsidRDefault="008C5D2C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7" w:type="dxa"/>
            <w:vAlign w:val="center"/>
          </w:tcPr>
          <w:p w:rsidR="00367BAF" w:rsidRDefault="008C5D2C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получателя субсидии</w:t>
            </w:r>
          </w:p>
        </w:tc>
        <w:tc>
          <w:tcPr>
            <w:tcW w:w="3260" w:type="dxa"/>
            <w:vAlign w:val="bottom"/>
          </w:tcPr>
          <w:p w:rsidR="00367BAF" w:rsidRDefault="008C5D2C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предоставляемой субсидии (руб.)</w:t>
            </w:r>
          </w:p>
        </w:tc>
      </w:tr>
      <w:tr w:rsidR="00367BAF">
        <w:trPr>
          <w:trHeight w:val="322"/>
        </w:trPr>
        <w:tc>
          <w:tcPr>
            <w:tcW w:w="704" w:type="dxa"/>
            <w:vMerge w:val="restart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7" w:type="dxa"/>
            <w:vMerge w:val="restart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РО «НЕРПЦ(МП)» «Нижегородская православная гимназия»</w:t>
            </w:r>
          </w:p>
        </w:tc>
        <w:tc>
          <w:tcPr>
            <w:tcW w:w="3260" w:type="dxa"/>
            <w:vMerge w:val="restart"/>
            <w:vAlign w:val="center"/>
          </w:tcPr>
          <w:p w:rsidR="00367BAF" w:rsidRDefault="008C5D2C">
            <w:pPr>
              <w:ind w:firstLine="33"/>
              <w:jc w:val="right"/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  <w:lang w:eastAsia="ru-RU"/>
              </w:rPr>
              <w:t>40 115 092,00</w:t>
            </w:r>
          </w:p>
        </w:tc>
      </w:tr>
      <w:tr w:rsidR="00367BAF">
        <w:tc>
          <w:tcPr>
            <w:tcW w:w="704" w:type="dxa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7" w:type="dxa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им. М.В. Ломоносова</w:t>
            </w:r>
          </w:p>
        </w:tc>
        <w:tc>
          <w:tcPr>
            <w:tcW w:w="3260" w:type="dxa"/>
            <w:vAlign w:val="center"/>
          </w:tcPr>
          <w:p w:rsidR="00367BAF" w:rsidRDefault="008C5D2C">
            <w:pPr>
              <w:ind w:firstLine="33"/>
              <w:jc w:val="right"/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  <w:lang w:eastAsia="ru-RU"/>
              </w:rPr>
              <w:t>12 487 344,00</w:t>
            </w:r>
          </w:p>
        </w:tc>
      </w:tr>
      <w:tr w:rsidR="00367BAF">
        <w:tc>
          <w:tcPr>
            <w:tcW w:w="704" w:type="dxa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7" w:type="dxa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РО «НЕРПЦ(МП)» «Православная гимназия Александра Невского»</w:t>
            </w:r>
          </w:p>
        </w:tc>
        <w:tc>
          <w:tcPr>
            <w:tcW w:w="3260" w:type="dxa"/>
            <w:vAlign w:val="center"/>
          </w:tcPr>
          <w:p w:rsidR="00367BAF" w:rsidRDefault="008C5D2C">
            <w:pPr>
              <w:ind w:firstLine="33"/>
              <w:jc w:val="right"/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  <w:lang w:eastAsia="ru-RU"/>
              </w:rPr>
              <w:t>34 451 976,00</w:t>
            </w:r>
          </w:p>
        </w:tc>
      </w:tr>
      <w:tr w:rsidR="00367BAF">
        <w:tc>
          <w:tcPr>
            <w:tcW w:w="704" w:type="dxa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7" w:type="dxa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Частная школа «Ступени образования»</w:t>
            </w:r>
          </w:p>
        </w:tc>
        <w:tc>
          <w:tcPr>
            <w:tcW w:w="3260" w:type="dxa"/>
            <w:vAlign w:val="center"/>
          </w:tcPr>
          <w:p w:rsidR="00367BAF" w:rsidRDefault="008C5D2C">
            <w:pPr>
              <w:ind w:firstLine="33"/>
              <w:jc w:val="right"/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  <w:lang w:eastAsia="ru-RU"/>
              </w:rPr>
              <w:t>10 746 060,00</w:t>
            </w:r>
          </w:p>
        </w:tc>
      </w:tr>
      <w:tr w:rsidR="00367BAF">
        <w:tc>
          <w:tcPr>
            <w:tcW w:w="704" w:type="dxa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7" w:type="dxa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РО «НЕРПЦ(МП)» «Гнилицкая православная гимназия»</w:t>
            </w:r>
          </w:p>
        </w:tc>
        <w:tc>
          <w:tcPr>
            <w:tcW w:w="3260" w:type="dxa"/>
            <w:vAlign w:val="center"/>
          </w:tcPr>
          <w:p w:rsidR="00367BAF" w:rsidRDefault="008C5D2C">
            <w:pPr>
              <w:ind w:firstLine="33"/>
              <w:jc w:val="right"/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  <w:lang w:eastAsia="ru-RU"/>
              </w:rPr>
              <w:t>18 132 372,00</w:t>
            </w:r>
          </w:p>
        </w:tc>
      </w:tr>
      <w:tr w:rsidR="00367BAF">
        <w:tc>
          <w:tcPr>
            <w:tcW w:w="704" w:type="dxa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7" w:type="dxa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 «СОШ «Ор Авнер»</w:t>
            </w:r>
          </w:p>
        </w:tc>
        <w:tc>
          <w:tcPr>
            <w:tcW w:w="3260" w:type="dxa"/>
            <w:vAlign w:val="center"/>
          </w:tcPr>
          <w:p w:rsidR="00367BAF" w:rsidRDefault="008C5D2C">
            <w:pPr>
              <w:ind w:firstLine="33"/>
              <w:jc w:val="right"/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  <w:lang w:eastAsia="ru-RU"/>
              </w:rPr>
              <w:t>5 066 808,00</w:t>
            </w:r>
          </w:p>
        </w:tc>
      </w:tr>
      <w:tr w:rsidR="00367BAF">
        <w:tc>
          <w:tcPr>
            <w:tcW w:w="704" w:type="dxa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7" w:type="dxa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им. С.В.Михалкова</w:t>
            </w:r>
          </w:p>
        </w:tc>
        <w:tc>
          <w:tcPr>
            <w:tcW w:w="3260" w:type="dxa"/>
            <w:vAlign w:val="center"/>
          </w:tcPr>
          <w:p w:rsidR="00367BAF" w:rsidRDefault="008C5D2C">
            <w:pPr>
              <w:ind w:firstLine="33"/>
              <w:jc w:val="right"/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  <w:lang w:eastAsia="ru-RU"/>
              </w:rPr>
              <w:t>17 186 428,00</w:t>
            </w:r>
          </w:p>
        </w:tc>
      </w:tr>
      <w:tr w:rsidR="00367BAF">
        <w:trPr>
          <w:trHeight w:val="322"/>
        </w:trPr>
        <w:tc>
          <w:tcPr>
            <w:tcW w:w="704" w:type="dxa"/>
            <w:vMerge w:val="restart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7" w:type="dxa"/>
            <w:vMerge w:val="restart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ЧОУРО «НЕРПЦ(МП)» «Сормовская православная гимназия»</w:t>
            </w:r>
          </w:p>
        </w:tc>
        <w:tc>
          <w:tcPr>
            <w:tcW w:w="3260" w:type="dxa"/>
            <w:vMerge w:val="restart"/>
            <w:vAlign w:val="center"/>
          </w:tcPr>
          <w:p w:rsidR="00367BAF" w:rsidRDefault="008C5D2C">
            <w:pPr>
              <w:ind w:firstLine="33"/>
              <w:jc w:val="right"/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  <w:lang w:eastAsia="ru-RU"/>
              </w:rPr>
              <w:t>32 075 984,00</w:t>
            </w:r>
          </w:p>
          <w:p w:rsidR="00367BAF" w:rsidRDefault="00367BAF"/>
        </w:tc>
      </w:tr>
      <w:tr w:rsidR="00367BAF">
        <w:trPr>
          <w:trHeight w:val="322"/>
        </w:trPr>
        <w:tc>
          <w:tcPr>
            <w:tcW w:w="704" w:type="dxa"/>
            <w:vMerge w:val="restart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7" w:type="dxa"/>
            <w:vMerge w:val="restart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«Первая школа»</w:t>
            </w:r>
          </w:p>
        </w:tc>
        <w:tc>
          <w:tcPr>
            <w:tcW w:w="3260" w:type="dxa"/>
            <w:vMerge w:val="restart"/>
            <w:vAlign w:val="center"/>
          </w:tcPr>
          <w:p w:rsidR="00367BAF" w:rsidRDefault="008C5D2C">
            <w:pPr>
              <w:ind w:firstLine="33"/>
              <w:jc w:val="right"/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  <w:lang w:eastAsia="ru-RU"/>
              </w:rPr>
              <w:t>24 008 320,00</w:t>
            </w:r>
          </w:p>
        </w:tc>
      </w:tr>
      <w:tr w:rsidR="00367BAF">
        <w:trPr>
          <w:trHeight w:val="350"/>
        </w:trPr>
        <w:tc>
          <w:tcPr>
            <w:tcW w:w="704" w:type="dxa"/>
            <w:vMerge w:val="restart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7" w:type="dxa"/>
            <w:vMerge w:val="restart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ЧОУ РО «НЕРПЦ(МП)» «Православная гимназия во имя Святых Кирилла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Мефодия г. Нижнего Новгорода»</w:t>
            </w:r>
          </w:p>
        </w:tc>
        <w:tc>
          <w:tcPr>
            <w:tcW w:w="3260" w:type="dxa"/>
            <w:vMerge w:val="restart"/>
            <w:vAlign w:val="center"/>
          </w:tcPr>
          <w:p w:rsidR="00367BAF" w:rsidRDefault="008C5D2C">
            <w:pPr>
              <w:ind w:firstLine="33"/>
              <w:jc w:val="right"/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  <w:lang w:eastAsia="ru-RU"/>
              </w:rPr>
              <w:t>27 266 500,00</w:t>
            </w:r>
          </w:p>
        </w:tc>
      </w:tr>
      <w:tr w:rsidR="00367BAF">
        <w:trPr>
          <w:trHeight w:val="322"/>
        </w:trPr>
        <w:tc>
          <w:tcPr>
            <w:tcW w:w="704" w:type="dxa"/>
            <w:vMerge w:val="restart"/>
          </w:tcPr>
          <w:p w:rsidR="00367BAF" w:rsidRDefault="008C5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7" w:type="dxa"/>
            <w:vMerge w:val="restart"/>
          </w:tcPr>
          <w:p w:rsidR="00367BAF" w:rsidRDefault="008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Христианская средняя общеобразовательная школа «Исток»</w:t>
            </w:r>
          </w:p>
        </w:tc>
        <w:tc>
          <w:tcPr>
            <w:tcW w:w="3260" w:type="dxa"/>
            <w:vMerge w:val="restart"/>
            <w:vAlign w:val="center"/>
          </w:tcPr>
          <w:p w:rsidR="00367BAF" w:rsidRDefault="008C5D2C">
            <w:pPr>
              <w:ind w:firstLine="33"/>
              <w:jc w:val="right"/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71E"/>
                <w:sz w:val="28"/>
                <w:szCs w:val="28"/>
                <w:lang w:eastAsia="ru-RU"/>
              </w:rPr>
              <w:t>7 431 116,00</w:t>
            </w:r>
          </w:p>
        </w:tc>
      </w:tr>
    </w:tbl>
    <w:p w:rsidR="00367BAF" w:rsidRDefault="00367BAF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367B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2C" w:rsidRDefault="008C5D2C">
      <w:pPr>
        <w:spacing w:after="0" w:line="240" w:lineRule="auto"/>
      </w:pPr>
      <w:r>
        <w:separator/>
      </w:r>
    </w:p>
  </w:endnote>
  <w:endnote w:type="continuationSeparator" w:id="0">
    <w:p w:rsidR="008C5D2C" w:rsidRDefault="008C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2C" w:rsidRDefault="008C5D2C">
      <w:pPr>
        <w:spacing w:after="0" w:line="240" w:lineRule="auto"/>
      </w:pPr>
      <w:r>
        <w:separator/>
      </w:r>
    </w:p>
  </w:footnote>
  <w:footnote w:type="continuationSeparator" w:id="0">
    <w:p w:rsidR="008C5D2C" w:rsidRDefault="008C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D3AC2"/>
    <w:multiLevelType w:val="hybridMultilevel"/>
    <w:tmpl w:val="E01C42C2"/>
    <w:lvl w:ilvl="0" w:tplc="947AB4CA">
      <w:start w:val="1"/>
      <w:numFmt w:val="decimal"/>
      <w:lvlText w:val="%1."/>
      <w:lvlJc w:val="left"/>
      <w:pPr>
        <w:ind w:left="720" w:hanging="360"/>
      </w:pPr>
    </w:lvl>
    <w:lvl w:ilvl="1" w:tplc="4D46F34E">
      <w:start w:val="1"/>
      <w:numFmt w:val="lowerLetter"/>
      <w:lvlText w:val="%2."/>
      <w:lvlJc w:val="left"/>
      <w:pPr>
        <w:ind w:left="1440" w:hanging="360"/>
      </w:pPr>
    </w:lvl>
    <w:lvl w:ilvl="2" w:tplc="95A8C57A">
      <w:start w:val="1"/>
      <w:numFmt w:val="lowerRoman"/>
      <w:lvlText w:val="%3."/>
      <w:lvlJc w:val="right"/>
      <w:pPr>
        <w:ind w:left="2160" w:hanging="180"/>
      </w:pPr>
    </w:lvl>
    <w:lvl w:ilvl="3" w:tplc="51D4ACB6">
      <w:start w:val="1"/>
      <w:numFmt w:val="decimal"/>
      <w:lvlText w:val="%4."/>
      <w:lvlJc w:val="left"/>
      <w:pPr>
        <w:ind w:left="2880" w:hanging="360"/>
      </w:pPr>
    </w:lvl>
    <w:lvl w:ilvl="4" w:tplc="3092C8D4">
      <w:start w:val="1"/>
      <w:numFmt w:val="lowerLetter"/>
      <w:lvlText w:val="%5."/>
      <w:lvlJc w:val="left"/>
      <w:pPr>
        <w:ind w:left="3600" w:hanging="360"/>
      </w:pPr>
    </w:lvl>
    <w:lvl w:ilvl="5" w:tplc="E89C48B6">
      <w:start w:val="1"/>
      <w:numFmt w:val="lowerRoman"/>
      <w:lvlText w:val="%6."/>
      <w:lvlJc w:val="right"/>
      <w:pPr>
        <w:ind w:left="4320" w:hanging="180"/>
      </w:pPr>
    </w:lvl>
    <w:lvl w:ilvl="6" w:tplc="D444CD70">
      <w:start w:val="1"/>
      <w:numFmt w:val="decimal"/>
      <w:lvlText w:val="%7."/>
      <w:lvlJc w:val="left"/>
      <w:pPr>
        <w:ind w:left="5040" w:hanging="360"/>
      </w:pPr>
    </w:lvl>
    <w:lvl w:ilvl="7" w:tplc="D96EDB7A">
      <w:start w:val="1"/>
      <w:numFmt w:val="lowerLetter"/>
      <w:lvlText w:val="%8."/>
      <w:lvlJc w:val="left"/>
      <w:pPr>
        <w:ind w:left="5760" w:hanging="360"/>
      </w:pPr>
    </w:lvl>
    <w:lvl w:ilvl="8" w:tplc="91B446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AF"/>
    <w:rsid w:val="002C5220"/>
    <w:rsid w:val="00367BAF"/>
    <w:rsid w:val="008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4FFB"/>
  <w15:docId w15:val="{C3995D9D-1137-4BFF-843E-4F24228E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Стецюк Оксана Витальевна</dc:creator>
  <cp:keywords/>
  <dc:description/>
  <cp:lastModifiedBy>Усов Евгений Дмитриевич</cp:lastModifiedBy>
  <cp:revision>16</cp:revision>
  <dcterms:created xsi:type="dcterms:W3CDTF">2024-01-19T10:41:00Z</dcterms:created>
  <dcterms:modified xsi:type="dcterms:W3CDTF">2024-08-20T11:17:00Z</dcterms:modified>
</cp:coreProperties>
</file>