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1FFC" w:rsidRDefault="00715D1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64185" cy="607060"/>
                <wp:effectExtent l="0" t="0" r="0" b="2540"/>
                <wp:docPr id="1" name="Рисунок 2" descr="Безимени-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Безимени-1"/>
                        <pic:cNvPicPr>
                          <a:picLocks noChangeArrowheads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46418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55pt;height:47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651FFC" w:rsidRDefault="00651FFC">
      <w:pPr>
        <w:pStyle w:val="af8"/>
        <w:jc w:val="left"/>
        <w:rPr>
          <w:sz w:val="10"/>
          <w:szCs w:val="10"/>
          <w:lang w:val="en-US"/>
        </w:rPr>
      </w:pPr>
    </w:p>
    <w:p w:rsidR="00651FFC" w:rsidRDefault="00715D17">
      <w:pPr>
        <w:pStyle w:val="af8"/>
        <w:rPr>
          <w:szCs w:val="32"/>
        </w:rPr>
      </w:pPr>
      <w:r>
        <w:rPr>
          <w:szCs w:val="32"/>
        </w:rPr>
        <w:t>АДМИНИСТРАЦИЯ ГОРОДА НИЖНЕГО НОВГОРОДА</w:t>
      </w:r>
    </w:p>
    <w:p w:rsidR="00651FFC" w:rsidRDefault="00651FFC">
      <w:pPr>
        <w:rPr>
          <w:sz w:val="18"/>
          <w:szCs w:val="18"/>
        </w:rPr>
      </w:pPr>
    </w:p>
    <w:p w:rsidR="00651FFC" w:rsidRDefault="00715D17">
      <w:pPr>
        <w:pStyle w:val="6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51FFC" w:rsidRDefault="00651FFC">
      <w:pPr>
        <w:rPr>
          <w:sz w:val="18"/>
          <w:szCs w:val="18"/>
          <w:lang w:val="en-US"/>
        </w:rPr>
      </w:pPr>
    </w:p>
    <w:p w:rsidR="00651FFC" w:rsidRDefault="00651FFC">
      <w:pPr>
        <w:rPr>
          <w:sz w:val="18"/>
          <w:szCs w:val="18"/>
          <w:lang w:val="en-US"/>
        </w:rPr>
      </w:pPr>
    </w:p>
    <w:tbl>
      <w:tblPr>
        <w:tblW w:w="98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002"/>
        <w:gridCol w:w="425"/>
        <w:gridCol w:w="2693"/>
      </w:tblGrid>
      <w:tr w:rsidR="00651FFC">
        <w:tc>
          <w:tcPr>
            <w:tcW w:w="2694" w:type="dxa"/>
            <w:tcBorders>
              <w:bottom w:val="single" w:sz="4" w:space="0" w:color="auto"/>
            </w:tcBorders>
          </w:tcPr>
          <w:p w:rsidR="00651FFC" w:rsidRDefault="00651FFC">
            <w:pPr>
              <w:rPr>
                <w:b/>
                <w:bCs/>
                <w:sz w:val="24"/>
              </w:rPr>
            </w:pPr>
          </w:p>
        </w:tc>
        <w:tc>
          <w:tcPr>
            <w:tcW w:w="4002" w:type="dxa"/>
          </w:tcPr>
          <w:p w:rsidR="00651FFC" w:rsidRDefault="00651FFC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651FFC" w:rsidRDefault="00715D1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1FFC" w:rsidRDefault="00651FFC">
            <w:pPr>
              <w:rPr>
                <w:b/>
                <w:bCs/>
                <w:sz w:val="24"/>
              </w:rPr>
            </w:pPr>
          </w:p>
        </w:tc>
      </w:tr>
    </w:tbl>
    <w:p w:rsidR="00651FFC" w:rsidRDefault="00651FFC">
      <w:pPr>
        <w:jc w:val="both"/>
        <w:rPr>
          <w:sz w:val="18"/>
          <w:szCs w:val="18"/>
          <w:lang w:val="en-US"/>
        </w:rPr>
      </w:pPr>
    </w:p>
    <w:p w:rsidR="00651FFC" w:rsidRDefault="00651FFC">
      <w:pPr>
        <w:rPr>
          <w:sz w:val="18"/>
          <w:szCs w:val="18"/>
        </w:rPr>
      </w:pPr>
    </w:p>
    <w:tbl>
      <w:tblPr>
        <w:tblpPr w:leftFromText="180" w:rightFromText="180" w:vertAnchor="text" w:horzAnchor="page" w:tblpX="661" w:tblpY="90"/>
        <w:tblW w:w="0" w:type="auto"/>
        <w:tblLayout w:type="fixed"/>
        <w:tblLook w:val="04A0" w:firstRow="1" w:lastRow="0" w:firstColumn="1" w:lastColumn="0" w:noHBand="0" w:noVBand="1"/>
      </w:tblPr>
      <w:tblGrid>
        <w:gridCol w:w="282"/>
        <w:gridCol w:w="4934"/>
        <w:gridCol w:w="249"/>
        <w:gridCol w:w="33"/>
      </w:tblGrid>
      <w:tr w:rsidR="00651FFC">
        <w:trPr>
          <w:trHeight w:val="255"/>
        </w:trPr>
        <w:tc>
          <w:tcPr>
            <w:tcW w:w="282" w:type="dxa"/>
          </w:tcPr>
          <w:p w:rsidR="00651FFC" w:rsidRDefault="00715D17">
            <w:pPr>
              <w:ind w:left="-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┌</w:t>
            </w:r>
          </w:p>
        </w:tc>
        <w:tc>
          <w:tcPr>
            <w:tcW w:w="4934" w:type="dxa"/>
          </w:tcPr>
          <w:p w:rsidR="00651FFC" w:rsidRDefault="00651F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gridSpan w:val="2"/>
          </w:tcPr>
          <w:p w:rsidR="00651FFC" w:rsidRDefault="00715D17">
            <w:pPr>
              <w:ind w:left="-23"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┐</w:t>
            </w:r>
          </w:p>
        </w:tc>
      </w:tr>
      <w:tr w:rsidR="00651FFC">
        <w:trPr>
          <w:gridAfter w:val="1"/>
          <w:wAfter w:w="33" w:type="dxa"/>
          <w:trHeight w:val="322"/>
        </w:trPr>
        <w:tc>
          <w:tcPr>
            <w:tcW w:w="5465" w:type="dxa"/>
            <w:gridSpan w:val="3"/>
          </w:tcPr>
          <w:p w:rsidR="00651FFC" w:rsidRDefault="00715D1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Datenum"/>
                <w:b/>
                <w:bCs/>
                <w:sz w:val="28"/>
                <w:szCs w:val="28"/>
              </w:rPr>
              <w:t>О внесении изменений в постановление администрации города Нижнего Новгорода от 28.12.2022 № 7165</w:t>
            </w:r>
          </w:p>
        </w:tc>
      </w:tr>
    </w:tbl>
    <w:p w:rsidR="00651FFC" w:rsidRDefault="00651FFC">
      <w:pPr>
        <w:spacing w:line="360" w:lineRule="auto"/>
        <w:rPr>
          <w:sz w:val="28"/>
          <w:szCs w:val="28"/>
        </w:rPr>
      </w:pPr>
    </w:p>
    <w:p w:rsidR="00651FFC" w:rsidRDefault="00651FFC">
      <w:pPr>
        <w:spacing w:line="360" w:lineRule="auto"/>
        <w:rPr>
          <w:sz w:val="28"/>
          <w:szCs w:val="28"/>
        </w:rPr>
      </w:pPr>
    </w:p>
    <w:p w:rsidR="00651FFC" w:rsidRDefault="00651FFC">
      <w:pPr>
        <w:spacing w:line="360" w:lineRule="auto"/>
        <w:rPr>
          <w:sz w:val="28"/>
          <w:szCs w:val="28"/>
        </w:rPr>
      </w:pPr>
    </w:p>
    <w:p w:rsidR="00651FFC" w:rsidRDefault="00651FFC">
      <w:pPr>
        <w:ind w:firstLine="567"/>
        <w:rPr>
          <w:sz w:val="28"/>
          <w:szCs w:val="28"/>
        </w:rPr>
      </w:pPr>
    </w:p>
    <w:p w:rsidR="00651FFC" w:rsidRDefault="00651FFC">
      <w:pPr>
        <w:ind w:firstLine="567"/>
        <w:rPr>
          <w:sz w:val="28"/>
          <w:szCs w:val="28"/>
        </w:rPr>
      </w:pPr>
    </w:p>
    <w:p w:rsidR="00651FFC" w:rsidRDefault="00715D1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Устава города Нижнего Новгорода администрация города Нижнего Новгорода </w:t>
      </w:r>
      <w:r>
        <w:rPr>
          <w:b/>
          <w:spacing w:val="20"/>
          <w:sz w:val="28"/>
          <w:szCs w:val="28"/>
        </w:rPr>
        <w:t>постановляет:</w:t>
      </w:r>
    </w:p>
    <w:p w:rsidR="00651FFC" w:rsidRDefault="00715D1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культуры города Нижнего Новгорода» на 2023-2028</w:t>
      </w:r>
      <w:r>
        <w:rPr>
          <w:sz w:val="28"/>
          <w:szCs w:val="28"/>
        </w:rPr>
        <w:t xml:space="preserve"> годы (далее - программа), утвержденную постановлением администрации города Нижнего Новгорода от 28.12.2022 № 7165, следующие изменения:</w:t>
      </w:r>
    </w:p>
    <w:p w:rsidR="00651FFC" w:rsidRDefault="00715D17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строку «Объемы бюджетных ассигнований за счет средств бюджета города Нижнего Новгорода» паспорта программ</w:t>
      </w:r>
      <w:r>
        <w:rPr>
          <w:sz w:val="28"/>
          <w:szCs w:val="28"/>
        </w:rPr>
        <w:t>ы в следующей редакции:</w:t>
      </w:r>
    </w:p>
    <w:p w:rsidR="00651FFC" w:rsidRDefault="00715D17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 </w:t>
      </w:r>
    </w:p>
    <w:p w:rsidR="00651FFC" w:rsidRDefault="00715D17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454"/>
        <w:gridCol w:w="105"/>
        <w:gridCol w:w="1579"/>
        <w:gridCol w:w="923"/>
        <w:gridCol w:w="923"/>
        <w:gridCol w:w="923"/>
        <w:gridCol w:w="923"/>
        <w:gridCol w:w="923"/>
        <w:gridCol w:w="923"/>
        <w:gridCol w:w="1248"/>
      </w:tblGrid>
      <w:tr w:rsidR="00651FFC">
        <w:trPr>
          <w:gridAfter w:val="9"/>
          <w:wAfter w:w="8470" w:type="dxa"/>
          <w:trHeight w:val="285"/>
        </w:trPr>
        <w:tc>
          <w:tcPr>
            <w:tcW w:w="145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>
            <w:pPr>
              <w:ind w:firstLine="0"/>
            </w:pPr>
          </w:p>
        </w:tc>
      </w:tr>
      <w:tr w:rsidR="00651FFC">
        <w:trPr>
          <w:trHeight w:val="1260"/>
        </w:trPr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Этапы и сроки реализации Программы</w:t>
            </w:r>
          </w:p>
        </w:tc>
        <w:tc>
          <w:tcPr>
            <w:tcW w:w="83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left"/>
            </w:pPr>
            <w:r>
              <w:rPr>
                <w:color w:val="000000"/>
                <w:sz w:val="22"/>
              </w:rPr>
              <w:t>Срок реализации Программы 2023 - 2028 годы. Программа реализуется в один этап</w:t>
            </w:r>
          </w:p>
        </w:tc>
      </w:tr>
      <w:tr w:rsidR="00651FFC">
        <w:trPr>
          <w:trHeight w:val="998"/>
        </w:trPr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FFC" w:rsidRDefault="00715D17">
            <w:r>
              <w:rPr>
                <w:color w:val="000000"/>
                <w:sz w:val="22"/>
              </w:rPr>
              <w:t>Объемы бюджетных ассигнований за счет средств бюджета города Нижнего Новгорода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Ответственный исполнитель, соисполнители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2023 год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2024 год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2025 год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2026 год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2027 год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2028 год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Всего по программе:</w:t>
            </w:r>
          </w:p>
        </w:tc>
      </w:tr>
      <w:tr w:rsidR="00651FFC">
        <w:trPr>
          <w:trHeight w:val="1620"/>
        </w:trPr>
        <w:tc>
          <w:tcPr>
            <w:tcW w:w="1559" w:type="dxa"/>
            <w:gridSpan w:val="2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FFC" w:rsidRDefault="00651FFC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Департамент культуры администрации города Нижнего Новгорода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3 458 648 517,72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3 709 268 003,79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3 622 305 764,32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3 622 948 406,52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3 758 419 321,30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3 899 308 976,05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22 070 898 989,70</w:t>
            </w:r>
          </w:p>
        </w:tc>
      </w:tr>
      <w:tr w:rsidR="00651FFC">
        <w:trPr>
          <w:trHeight w:val="2700"/>
        </w:trPr>
        <w:tc>
          <w:tcPr>
            <w:tcW w:w="1559" w:type="dxa"/>
            <w:gridSpan w:val="2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FFC" w:rsidRDefault="00651FFC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МКУ "ГлавУКС г.Н.Новгорода" (Департамент строительства и капитального ремонта администрации города Нижнего Новгорода)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276 089 046,16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482 546 925,31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22 000 000,00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22 000 000,00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22 822 633,89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23 678 172,54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849 136 777,90</w:t>
            </w:r>
          </w:p>
        </w:tc>
      </w:tr>
      <w:tr w:rsidR="00651FFC">
        <w:trPr>
          <w:trHeight w:val="432"/>
        </w:trPr>
        <w:tc>
          <w:tcPr>
            <w:tcW w:w="1559" w:type="dxa"/>
            <w:gridSpan w:val="2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51FFC" w:rsidRDefault="00651FFC"/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Всего: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3 734 737 563,88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4 191 814 929,10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3 644 305 764,32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3 644 948 406,52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3 781 241 955,19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3 922 987 148,59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22 920 035 767,60</w:t>
            </w:r>
          </w:p>
        </w:tc>
      </w:tr>
    </w:tbl>
    <w:p w:rsidR="00651FFC" w:rsidRDefault="00715D17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51FFC" w:rsidRDefault="00651FFC">
      <w:pPr>
        <w:ind w:left="-1134" w:firstLine="708"/>
        <w:jc w:val="both"/>
        <w:rPr>
          <w:sz w:val="28"/>
          <w:szCs w:val="28"/>
        </w:rPr>
      </w:pPr>
    </w:p>
    <w:p w:rsidR="00651FFC" w:rsidRDefault="00715D17">
      <w:pPr>
        <w:ind w:left="-113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».</w:t>
      </w:r>
    </w:p>
    <w:p w:rsidR="00651FFC" w:rsidRDefault="00715D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2.7 программы таблицу 4 «Ресурсное обеспечение реализации Программы за счет средств бюджета горо</w:t>
      </w:r>
      <w:r>
        <w:rPr>
          <w:sz w:val="28"/>
          <w:szCs w:val="28"/>
        </w:rPr>
        <w:t>да Нижнего Новгорода» изложить в следующей редакции:</w:t>
      </w:r>
    </w:p>
    <w:p w:rsidR="00651FFC" w:rsidRDefault="00715D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651FFC" w:rsidRDefault="00715D1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Программы за счет средств бюджета города Нижнего Новгорода</w:t>
      </w:r>
    </w:p>
    <w:p w:rsidR="00651FFC" w:rsidRDefault="00715D17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Та</w:t>
      </w:r>
      <w:r>
        <w:rPr>
          <w:sz w:val="28"/>
          <w:szCs w:val="28"/>
        </w:rPr>
        <w:t>блица 4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40"/>
        <w:gridCol w:w="1366"/>
        <w:gridCol w:w="1447"/>
        <w:gridCol w:w="1497"/>
        <w:gridCol w:w="826"/>
        <w:gridCol w:w="826"/>
        <w:gridCol w:w="826"/>
        <w:gridCol w:w="826"/>
        <w:gridCol w:w="826"/>
        <w:gridCol w:w="826"/>
      </w:tblGrid>
      <w:tr w:rsidR="00651FFC"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N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Код основного мероприятия целевой статьи расходов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Наименование муниципальной программы, основного мероприятия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9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Расходы, руб.</w:t>
            </w:r>
          </w:p>
        </w:tc>
      </w:tr>
      <w:tr w:rsidR="00651FFC">
        <w:trPr>
          <w:trHeight w:val="960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2023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2025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2026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2028</w:t>
            </w:r>
          </w:p>
        </w:tc>
      </w:tr>
      <w:tr w:rsidR="00651FFC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651FFC">
        <w:trPr>
          <w:trHeight w:val="458"/>
        </w:trPr>
        <w:tc>
          <w:tcPr>
            <w:tcW w:w="42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Муниципальная программа "Развитие культуры города Нижнего Новгорода" на 2023 - 2028 годы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3 734 737 563,88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4 191 814 929,10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3 644 305 764,32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3 644 948 406,52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3 781 241 955,19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3 922 987 148,59</w:t>
            </w:r>
          </w:p>
        </w:tc>
      </w:tr>
      <w:tr w:rsidR="00651FFC">
        <w:trPr>
          <w:trHeight w:val="840"/>
        </w:trPr>
        <w:tc>
          <w:tcPr>
            <w:tcW w:w="4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3 458 648 517,72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3 709 268 003,79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3 622 305 764,32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3 622 948 406,52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3 758 419 321,30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3 899 308 976,05</w:t>
            </w:r>
          </w:p>
        </w:tc>
      </w:tr>
      <w:tr w:rsidR="00651FFC">
        <w:trPr>
          <w:trHeight w:val="1920"/>
        </w:trPr>
        <w:tc>
          <w:tcPr>
            <w:tcW w:w="423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МКУ "ГлавУКС г.Н.Новгорода" (Департамент строительства и капитального ремонта администрации города Нижнего Новгорода)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276 089 046,16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482 546 925,31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22 000 000,00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22 000 000,00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22 822 633,89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23 678 172,54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04.П.01.0000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Обеспечение деятельности библиотек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696 997 293,53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822 698 842,24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777 450 153,34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778 130 248,15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812 128 334,34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842 572 111,59</w:t>
            </w:r>
          </w:p>
        </w:tc>
      </w:tr>
      <w:tr w:rsidR="00651FFC">
        <w:trPr>
          <w:trHeight w:val="840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696 997 293,53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822 698 842,24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777 450 153,34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778 130 248,15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812 128 334,34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842 572 111,59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04.П.02.0000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Обеспечение деятельности музеев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132 460 235,63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184 273 357,79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179 984 322,17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179 997 958,88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187 862 409,30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194 904 696,95</w:t>
            </w:r>
          </w:p>
        </w:tc>
      </w:tr>
      <w:tr w:rsidR="00651FFC">
        <w:trPr>
          <w:trHeight w:val="878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132 460 235,63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184 273 357,79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179 984 322,17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179 997 958,88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187 862 409,30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194 904 696,95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04.П.03.0000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Обеспечение деятельности учреждений клубного типа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340 269 277,32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248 924 346,91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207 759 547,19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207 759 547,19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216 836 953,78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224 965 393,14</w:t>
            </w:r>
          </w:p>
        </w:tc>
      </w:tr>
      <w:tr w:rsidR="00651FFC">
        <w:trPr>
          <w:trHeight w:val="885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340 269 277,32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248 924 346,91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207 759 547,19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207 759 547,19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216 836 953,78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224 965 393,14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04.П.04.0000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Обеспечение деятельности театров и концертных организаций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339 107 428,63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372 799 378,90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372 580 341,62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372 529 252,30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388 805 748,13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403 380 680,56</w:t>
            </w:r>
          </w:p>
        </w:tc>
      </w:tr>
      <w:tr w:rsidR="00651FFC">
        <w:trPr>
          <w:trHeight w:val="720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339 107 428,63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372 799 378,90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372 580 341,62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372 529 252,30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388 805 748,13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403 380 680,56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04.П.05.0000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Обеспечение деятельности учреждений дополнительного образования (музыкальные, художественные школы, школы искусств)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1 105 201 976,94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1 182 203 353,37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1 191 730 000,00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1 191 730 000,00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1 220 976 298,18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1 266 746 318,61</w:t>
            </w:r>
          </w:p>
        </w:tc>
      </w:tr>
      <w:tr w:rsidR="00651FFC">
        <w:trPr>
          <w:trHeight w:val="1489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1 105 201 976,94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1 182 203 353,37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1 191 730 000,00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1 191 730 000,00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1 220 976 298,18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1 266 746 318,61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04.П.06.0000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Обеспечение деятельности парков культуры и отдыха, тематических парков, скверов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562 494 381,97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577 944 064,41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612 545 600,00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612 545 600,00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639 308 872,92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663 274 268,66</w:t>
            </w:r>
          </w:p>
        </w:tc>
      </w:tr>
      <w:tr w:rsidR="00651FFC">
        <w:trPr>
          <w:trHeight w:val="938"/>
        </w:trPr>
        <w:tc>
          <w:tcPr>
            <w:tcW w:w="58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562 494 381,97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577 944 064,41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612 545 600,00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612 545 600,00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639 308 872,92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663 274 268,66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04.П.07.0000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 xml:space="preserve">Проведение капитального ремонта, реконструкции недвижимого имущества муниципальных учреждений и ремонтно-реставрационных работ </w:t>
            </w:r>
            <w:r>
              <w:rPr>
                <w:color w:val="000000"/>
              </w:rPr>
              <w:lastRenderedPageBreak/>
              <w:t>объектов культурного наследия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276 089 046,16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482 546 925,31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22 000 000,00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22 000 000,00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22 822 633,89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23 678 172,54</w:t>
            </w:r>
          </w:p>
        </w:tc>
      </w:tr>
      <w:tr w:rsidR="00651FFC">
        <w:trPr>
          <w:trHeight w:val="1980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 xml:space="preserve">МКУ "ГлавУКС г.Н.Новгорода" (Департамент строительства и капитального ремонта администрации </w:t>
            </w:r>
            <w:r>
              <w:rPr>
                <w:color w:val="000000"/>
              </w:rPr>
              <w:lastRenderedPageBreak/>
              <w:t>города Нижнего Новгорода)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lastRenderedPageBreak/>
              <w:t>276 089 046,16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482 546 925,31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22 000 000,00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22 000 000,00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22 822 633,89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23 678 172,54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04.П.08.0000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Проведение массовых культурно-досуговых мероприятий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265 940 598,81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301 729 504,60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280 255 800,00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280 255 800,00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292 500 704,65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303 465 506,54</w:t>
            </w:r>
          </w:p>
        </w:tc>
      </w:tr>
      <w:tr w:rsidR="00651FFC">
        <w:trPr>
          <w:trHeight w:val="720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265 940 598,81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301 729 504,60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280 255 800,00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280 255 800,00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292 500 704,65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303 465 506,54</w:t>
            </w:r>
          </w:p>
        </w:tc>
      </w:tr>
      <w:tr w:rsidR="00651FFC">
        <w:trPr>
          <w:trHeight w:val="458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04.П.А1.0000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Реализация федерального проекта "Культурная среда"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16 177 324,89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18 695 155,57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651FFC">
        <w:trPr>
          <w:trHeight w:val="923"/>
        </w:trPr>
        <w:tc>
          <w:tcPr>
            <w:tcW w:w="58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4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Департамент культуры администрации города Нижнего Новгорода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16 177 324,89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18 695 155,57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</w:rPr>
              <w:t>0,00</w:t>
            </w:r>
          </w:p>
        </w:tc>
      </w:tr>
    </w:tbl>
    <w:p w:rsidR="00651FFC" w:rsidRDefault="00651FFC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51FFC" w:rsidRDefault="00715D17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».</w:t>
      </w:r>
    </w:p>
    <w:p w:rsidR="00651FFC" w:rsidRDefault="00715D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3. Изложить таблицу № 5 «План реализации муниципальной программы» в редакции согласно приложению к данному постановлению.</w:t>
      </w:r>
    </w:p>
    <w:p w:rsidR="00651FFC" w:rsidRDefault="00715D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2.Изложить раздел 2  Постановления в следующей редакции:</w:t>
      </w:r>
    </w:p>
    <w:p w:rsidR="00651FFC" w:rsidRDefault="00715D17">
      <w:pPr>
        <w:pStyle w:val="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420" w:lineRule="atLeast"/>
        <w:ind w:firstLine="706"/>
        <w:jc w:val="both"/>
      </w:pPr>
      <w:r>
        <w:rPr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Текстовая часть Программы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30" w:lineRule="atLeast"/>
        <w:ind w:firstLine="706"/>
        <w:jc w:val="both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420" w:lineRule="atLeast"/>
        <w:ind w:firstLine="706"/>
        <w:jc w:val="both"/>
      </w:pPr>
      <w:r>
        <w:rPr>
          <w:color w:val="000000"/>
          <w:sz w:val="28"/>
        </w:rPr>
        <w:t>2.1. Характеристика текущего состояния</w:t>
      </w:r>
    </w:p>
    <w:p w:rsidR="00651FFC" w:rsidRDefault="00651FFC">
      <w:pPr>
        <w:spacing w:line="360" w:lineRule="auto"/>
        <w:ind w:firstLine="851"/>
        <w:jc w:val="both"/>
        <w:rPr>
          <w:sz w:val="28"/>
          <w:szCs w:val="28"/>
        </w:rPr>
      </w:pP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Город Нижний Новгород является одним из крупнейших культурных центров России.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Театры, концертные организации, библиотеки, кинотеатры, учреждения дополнительного образования, музеи, парки культуры и отдыха, цифровой планетарий являются объектами, которые об</w:t>
      </w:r>
      <w:r>
        <w:rPr>
          <w:color w:val="000000"/>
          <w:sz w:val="28"/>
        </w:rPr>
        <w:t>еспечивают жителей и гостей Нижнего Новгорода услугами в сфере культуры. Доступность культурных благ для населения обеспечивается, прежде всего, сетью городских муниципальных учреждений в сфере культуры - 55 муниципальных учреждений культуры и дополнительн</w:t>
      </w:r>
      <w:r>
        <w:rPr>
          <w:color w:val="000000"/>
          <w:sz w:val="28"/>
        </w:rPr>
        <w:t>ого образования: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</w:pPr>
      <w:r>
        <w:rPr>
          <w:color w:val="000000"/>
          <w:sz w:val="24"/>
        </w:rPr>
        <w:t xml:space="preserve"> </w:t>
      </w:r>
    </w:p>
    <w:tbl>
      <w:tblPr>
        <w:tblStyle w:val="af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7103"/>
        <w:gridCol w:w="1841"/>
      </w:tblGrid>
      <w:tr w:rsidR="00651FFC">
        <w:trPr>
          <w:trHeight w:val="562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Типы учреждений культуры и дополнительного образования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Количество</w:t>
            </w:r>
          </w:p>
        </w:tc>
      </w:tr>
      <w:tr w:rsidR="00651FFC">
        <w:trPr>
          <w:trHeight w:val="562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Библиотеки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10 (89 с учетом филиалов)</w:t>
            </w:r>
          </w:p>
        </w:tc>
      </w:tr>
      <w:tr w:rsidR="00651FFC">
        <w:trPr>
          <w:trHeight w:val="562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Музеи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6 (8 с учетом филиалов)</w:t>
            </w:r>
          </w:p>
        </w:tc>
      </w:tr>
      <w:tr w:rsidR="00651FFC">
        <w:trPr>
          <w:trHeight w:val="27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Учреждения клубного типа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651FFC">
        <w:trPr>
          <w:trHeight w:val="562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3.1.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Общественно-досуговые центры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4 (8 с учетом филиалов)</w:t>
            </w:r>
          </w:p>
        </w:tc>
      </w:tr>
      <w:tr w:rsidR="00651FFC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3.2.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Дворец культуры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51FFC">
        <w:trPr>
          <w:trHeight w:val="27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3.3.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Планетарий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51FFC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3.4.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Дирекция по проведению культурно-массовых мероприятий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651FFC">
        <w:trPr>
          <w:trHeight w:val="302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Театры и концертные организации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651FFC">
        <w:trPr>
          <w:trHeight w:val="288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4.1.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Театры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651FFC">
        <w:trPr>
          <w:trHeight w:val="27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4.2.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Творческие коллективы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651FFC">
        <w:trPr>
          <w:trHeight w:val="562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Учреждения дополнительного образования (музыкальные, художественные школы, школы искусств)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23</w:t>
            </w:r>
          </w:p>
        </w:tc>
      </w:tr>
      <w:tr w:rsidR="00651FFC">
        <w:trPr>
          <w:trHeight w:val="274"/>
        </w:trPr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7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</w:pPr>
            <w:r>
              <w:rPr>
                <w:color w:val="000000"/>
              </w:rPr>
              <w:t>Парки культуры и отдыха, тематические парки, скверы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FFC" w:rsidRDefault="00715D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60" w:lineRule="auto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</w:tr>
    </w:tbl>
    <w:p w:rsidR="00651FFC" w:rsidRDefault="00651FFC">
      <w:pPr>
        <w:spacing w:line="360" w:lineRule="auto"/>
        <w:ind w:firstLine="851"/>
        <w:jc w:val="both"/>
        <w:rPr>
          <w:sz w:val="28"/>
          <w:szCs w:val="28"/>
        </w:rPr>
      </w:pPr>
    </w:p>
    <w:p w:rsidR="00651FFC" w:rsidRDefault="00715D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highlight w:val="white"/>
        </w:rPr>
        <w:t>Основным направлением деятельности департамента культуры администрации города Нижнего Новгорода является укрепление и развитие материально-технической базы муниципальных учреждений культуры и дополнительного образования города Нижнего Новгорода. В последни</w:t>
      </w:r>
      <w:r>
        <w:rPr>
          <w:color w:val="000000"/>
          <w:sz w:val="28"/>
          <w:highlight w:val="white"/>
        </w:rPr>
        <w:t>е годы ситуация по укреплению материально-технической базы начала меняться к лучшему - дополнительное финансирование за счет средств местного бюджета, а также участие в реализации областных и федеральных программ позволило дать новую жизнь целому ряду учре</w:t>
      </w:r>
      <w:r>
        <w:rPr>
          <w:color w:val="000000"/>
          <w:sz w:val="28"/>
          <w:highlight w:val="white"/>
        </w:rPr>
        <w:t>ждений.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2023 году деятельность в сфере культуры осуществлялась по следующим направлениям: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-реализация муниципальной программы «Развитие культуры города Нижнего Новгорода»;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ремонтно-реставрационных работ в учреждениях, подведомственных департаменту культуры;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-участие в реализации национального проекта «Культура»;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-организация деятельности муниципальных учреждений культуры и дополнительного образования.</w:t>
      </w:r>
      <w:r>
        <w:rPr>
          <w:b/>
          <w:sz w:val="28"/>
          <w:szCs w:val="28"/>
        </w:rPr>
        <w:t xml:space="preserve"> 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2023 год</w:t>
      </w:r>
      <w:r>
        <w:rPr>
          <w:sz w:val="28"/>
          <w:szCs w:val="28"/>
        </w:rPr>
        <w:t>у по региональному проекту «Культурная среда» в рамках национального проекта «Культура» было выделено финансирование по субсидии на «Оснащение региональных и муниципальных театров, находящихся в городах с численностью населения более 300 тыс. человек» МБУК</w:t>
      </w:r>
      <w:r>
        <w:rPr>
          <w:sz w:val="28"/>
          <w:szCs w:val="28"/>
        </w:rPr>
        <w:t xml:space="preserve"> «Театр музыкально-пластической драмы «Преображение» было закуплено современное световое и звуковое оборудование. В 2024 году предполагается оснастить современным оборудованием МБУК «Нижегородский театр комедии» и МБУК «Нижегородский Камерный театр оперы и</w:t>
      </w:r>
      <w:r>
        <w:rPr>
          <w:sz w:val="28"/>
          <w:szCs w:val="28"/>
        </w:rPr>
        <w:t xml:space="preserve"> музыкальной комедии им. В.Т.Степанова».  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2023 году выделены ассигнования по субсидии на «Техническое оснащение региональных и муниципальных музеев». Современное оборудование получило МБУК «Государственный ордена Почета музей А.М.Горького». В рамках нац</w:t>
      </w:r>
      <w:r>
        <w:rPr>
          <w:sz w:val="28"/>
          <w:szCs w:val="28"/>
        </w:rPr>
        <w:t>ионального проекта в августе 2023 года музей открыл уникальную интерактивную выставку «Очень хорошие книги и множество любопытных слов» в филиале «Музей-квартира А.М.Горького». Мультимедийная выставка дает возможность показать музейные предметы в новом, со</w:t>
      </w:r>
      <w:r>
        <w:rPr>
          <w:sz w:val="28"/>
          <w:szCs w:val="28"/>
        </w:rPr>
        <w:t xml:space="preserve">временном ракурсе с помощью использования мультимедийных книг, интерактивной панели, интерактивных витрин. 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Продолжается работа по созданию модельных библиотек с обновленным современным пространством.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выделены средства  федерального бюджета на </w:t>
      </w:r>
      <w:r>
        <w:rPr>
          <w:sz w:val="28"/>
          <w:szCs w:val="28"/>
        </w:rPr>
        <w:t>оснащение Центральной районной библиотеки им.Б.Панина МКУК ЦБС Советского района. Открытие обновленного пространства состоялось 26 июня 2023 года.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культуры принимал участие и являлся соисполнителем программы в рамках федерального проекта </w:t>
      </w:r>
      <w:r>
        <w:rPr>
          <w:sz w:val="28"/>
          <w:szCs w:val="28"/>
        </w:rPr>
        <w:t>«Разви</w:t>
      </w:r>
      <w:r>
        <w:rPr>
          <w:sz w:val="28"/>
          <w:szCs w:val="28"/>
        </w:rPr>
        <w:t>тие туристической инфраструктуры»</w:t>
      </w:r>
      <w:r>
        <w:rPr>
          <w:sz w:val="28"/>
          <w:szCs w:val="28"/>
        </w:rPr>
        <w:t xml:space="preserve">. Выделены ассигнования МАУК «Дирекция парков и скверов города Нижнего Новгорода», на закупку туалетных модулей по субсидии </w:t>
      </w:r>
      <w:r>
        <w:rPr>
          <w:sz w:val="28"/>
          <w:szCs w:val="28"/>
          <w:highlight w:val="white"/>
        </w:rPr>
        <w:t>«Расходы на гос. поддержку региональных программ по проектированию туристского центра города»</w:t>
      </w:r>
      <w:r>
        <w:rPr>
          <w:sz w:val="28"/>
          <w:szCs w:val="28"/>
        </w:rPr>
        <w:t>. В ра</w:t>
      </w:r>
      <w:r>
        <w:rPr>
          <w:sz w:val="28"/>
          <w:szCs w:val="28"/>
        </w:rPr>
        <w:t xml:space="preserve">мках субсидии приобретено два общественных туалета передвижного </w:t>
      </w:r>
      <w:r>
        <w:rPr>
          <w:sz w:val="28"/>
          <w:szCs w:val="28"/>
        </w:rPr>
        <w:lastRenderedPageBreak/>
        <w:t>типа и восемь нестационарного типа для размещения на туристических маршрутах в Нижегородском районе города Нижнего Новгорода.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2023 год проведены работы по капитальному ремонту помещений, кр</w:t>
      </w:r>
      <w:r>
        <w:rPr>
          <w:rFonts w:ascii="Times New Roman" w:eastAsia="Times New Roman" w:hAnsi="Times New Roman" w:cs="Times New Roman"/>
          <w:sz w:val="28"/>
          <w:szCs w:val="28"/>
        </w:rPr>
        <w:t>ыш, входных групп, инженерных систем на 11 объектах. В трети учреждений проводились работы по текущему ремонту. Полностью завершены работы по реставрации фасада, укреплению и гидроизоляции фундамента объекта культурного наследия регионального значения «Дох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одный дом», в котором расположено МБУ ДО «ДМШ №11 им. Б.А.Мокроусова», и проведены работы по реставрации и приспособлению помещения МБУК «Театр музыкально - пластической драмы «Преображение» с устройством отдельного выхода из подвала. Завершен капитальный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ремонт ранее пустующего помещения МБУК «Ансамбль народной песни «Любава», капитальный ремонт библиотеки семейного чтения МКУК ЦБС Ленинского района, а также 2 этап работ по наружным сетям электроснабжения территории МАУК АЭМЗ «Щёлоковский хутор». Проектно-</w:t>
      </w:r>
      <w:r>
        <w:rPr>
          <w:rFonts w:ascii="Times New Roman" w:eastAsia="Times New Roman" w:hAnsi="Times New Roman" w:cs="Times New Roman"/>
          <w:sz w:val="28"/>
          <w:szCs w:val="28"/>
        </w:rPr>
        <w:t>сметная документация на выполнение всех видов работ разрабатывается с учетом критериев доступности услуг для лиц с ограниченными возможностями. В течение 2023 года проведено обследование строительных конструкций 3 учреждений культуры, разработана проектно-</w:t>
      </w:r>
      <w:r>
        <w:rPr>
          <w:rFonts w:ascii="Times New Roman" w:eastAsia="Times New Roman" w:hAnsi="Times New Roman" w:cs="Times New Roman"/>
          <w:sz w:val="28"/>
          <w:szCs w:val="28"/>
        </w:rPr>
        <w:t>сметная документация на капитальный ремонт фасадов, кровель, инженерных систем и помещений 12 учреждений культуры, в том числе на сохранение объекта культурного наследия, в котором расположено МБУК ОДЦ «Орленок», и на капитальный ремонт МБУ ДО «ДШИ №14», з</w:t>
      </w:r>
      <w:r>
        <w:rPr>
          <w:rFonts w:ascii="Times New Roman" w:eastAsia="Times New Roman" w:hAnsi="Times New Roman" w:cs="Times New Roman"/>
          <w:sz w:val="28"/>
          <w:szCs w:val="28"/>
        </w:rPr>
        <w:t>дания филиала «ДК Новинки» МБУК ЦКиД «Молодежный», библиотеки им.Адрианова МКУК ЦБС Автозаводского района.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завершающей стадии реставрация ОКН регионального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«Изба Салтыковой» и 2 этап работ по наружным сетям водоснабжения (противопожарный водопровод) МАУК АЭМЗ «Щёлоковский хутор», а также работы по капитальному ремонту с элементами реставрации здания МАУК «Нижегородский планетарий им. Г.М. Гречко», реставраци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 объекте культурного наследия МБУК «Государственный литературно-мемориальный музей Н.А.Добролюбова»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капитальный ремонт пустующего помещения МБУ ДО «ДМШ №12 им. П.И. Чайковского». 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стадии реализации реставрационные работы на объекте культурного насл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едия МБУК «Государственный музей А.М.Горького», капитальный ремонт библиотеки им. Ленинского Комсомола МКУК ЦБС Сормовского района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«ДШИ №9 им. А.Д. Улыбышева» (1 этап). </w:t>
      </w:r>
      <w:r>
        <w:rPr>
          <w:rFonts w:ascii="Times New Roman" w:eastAsia="Times New Roman" w:hAnsi="Times New Roman" w:cs="Times New Roman"/>
          <w:sz w:val="28"/>
          <w:szCs w:val="28"/>
        </w:rPr>
        <w:t>Также, с конца июня 2024 года продолжается капитальный ремонт пустующего помещ</w:t>
      </w:r>
      <w:r>
        <w:rPr>
          <w:rFonts w:ascii="Times New Roman" w:eastAsia="Times New Roman" w:hAnsi="Times New Roman" w:cs="Times New Roman"/>
          <w:sz w:val="28"/>
          <w:szCs w:val="28"/>
        </w:rPr>
        <w:t>ения под фондохранилище МБУК «Государственный музей А.М. Горького».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задачи на ближайшие годы: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реставрации объекта культурного наследия федерального значения «Дом, в котором в 1836 году родился и жил до 1853 года Добролюбов Николай Але</w:t>
      </w:r>
      <w:r>
        <w:rPr>
          <w:rFonts w:ascii="Times New Roman" w:eastAsia="Times New Roman" w:hAnsi="Times New Roman" w:cs="Times New Roman"/>
          <w:sz w:val="28"/>
          <w:szCs w:val="28"/>
        </w:rPr>
        <w:t>ксандрович» ОКН регионального значения «Дом В.М.Бурмистровой с интерьером», в котором расположен филиал «Литературный музей» МБУК «Государственный ордена Почета музей А.М.Горького»;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сохранение объекта культурного наследия, в котором расположено МБУК ОДЦ </w:t>
      </w:r>
      <w:r>
        <w:rPr>
          <w:rFonts w:ascii="Times New Roman" w:eastAsia="Times New Roman" w:hAnsi="Times New Roman" w:cs="Times New Roman"/>
          <w:sz w:val="28"/>
          <w:szCs w:val="28"/>
        </w:rPr>
        <w:t>«Орленок»;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проведение капитального ремонта МАУК «ДК им. С.Орджоникидзе», ЦРБ им. А.С. Пушкина МКУК ЦБС Московского района и библиотеки им.Адрианова МКУК ЦБС Автозаводского района, МБУ ДО «ДШИ №14»,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МБУ ДО «ДШИ №9 им. А.Д. Улыбышева», МБУ ДО «ДХШ «Жаворон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ок», </w:t>
      </w:r>
      <w:r>
        <w:rPr>
          <w:rFonts w:ascii="Times New Roman" w:eastAsia="Times New Roman" w:hAnsi="Times New Roman" w:cs="Times New Roman"/>
          <w:sz w:val="28"/>
          <w:szCs w:val="28"/>
        </w:rPr>
        <w:t>здания филиала «ДК Новинки» МБУК ЦКиД «Молодежный»;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капитального ремонта в пустующем помещении, выделенном МБУ ДО «ДШИ №1»;</w:t>
      </w:r>
    </w:p>
    <w:p w:rsidR="00651FFC" w:rsidRDefault="00715D17">
      <w:pPr>
        <w:pStyle w:val="Textbody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открытие модельных библиотек в рамках национального проекта «Культура».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рамках деятельности по организации досуга населения в 2023 году  учреждениями проведено свы</w:t>
      </w:r>
      <w:r>
        <w:rPr>
          <w:sz w:val="28"/>
          <w:szCs w:val="28"/>
          <w:highlight w:val="white"/>
        </w:rPr>
        <w:t>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тысяч </w:t>
      </w:r>
      <w:r>
        <w:rPr>
          <w:sz w:val="28"/>
          <w:szCs w:val="28"/>
        </w:rPr>
        <w:t xml:space="preserve">культурных мероприятий различной </w:t>
      </w:r>
      <w:r>
        <w:rPr>
          <w:sz w:val="28"/>
          <w:szCs w:val="28"/>
        </w:rPr>
        <w:lastRenderedPageBreak/>
        <w:t>направленности. Общее количество посещений муниципальных учреждений культуры соста</w:t>
      </w:r>
      <w:r>
        <w:rPr>
          <w:sz w:val="28"/>
          <w:szCs w:val="28"/>
        </w:rPr>
        <w:t>вило свыше 6 миллионов.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14 110 юн</w:t>
      </w:r>
      <w:r>
        <w:rPr>
          <w:sz w:val="28"/>
          <w:szCs w:val="28"/>
        </w:rPr>
        <w:t xml:space="preserve">ых </w:t>
      </w:r>
      <w:r>
        <w:rPr>
          <w:sz w:val="28"/>
          <w:szCs w:val="28"/>
        </w:rPr>
        <w:t>нижегородцев обучаются в детских школах искусств, подведомственных департаменту культуры. 2122 звания лауреата различных конкурсов и фестивалей завоевали учащиеся только за первое полугодие 2023-2024 учебного года. 144 выпускника продолжили обучение по про</w:t>
      </w:r>
      <w:r>
        <w:rPr>
          <w:sz w:val="28"/>
          <w:szCs w:val="28"/>
        </w:rPr>
        <w:t>граммам среднего и высшего профессионального образования в области культуры и искусства.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20 стипендий главы города Нижнего Новгорода было вручено одаренным детям – учащимся художественных, музыкальных школ и школ искусств.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22 стипендии получили талантливые</w:t>
      </w:r>
      <w:r>
        <w:rPr>
          <w:sz w:val="28"/>
          <w:szCs w:val="28"/>
        </w:rPr>
        <w:t xml:space="preserve"> участники-нижегородцы XXX фестиваля «Новые имена» (10 стипендий администрации города Нижн</w:t>
      </w:r>
      <w:r>
        <w:rPr>
          <w:sz w:val="28"/>
          <w:szCs w:val="28"/>
        </w:rPr>
        <w:t>его Новгорода, 4 - Нижегородского регионального отделения общероссийской общественной организации «Деловая Россия», 7 - Благотворительного фонда «Новые имена» имени И</w:t>
      </w:r>
      <w:r>
        <w:rPr>
          <w:sz w:val="28"/>
          <w:szCs w:val="28"/>
        </w:rPr>
        <w:t>ветты Вороновой, 1 - Губернатора Нижегородской области).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комплектования книжных фондов было закуплено 36 000 экземпляров книг</w:t>
      </w:r>
      <w:r>
        <w:rPr>
          <w:sz w:val="28"/>
          <w:szCs w:val="28"/>
        </w:rPr>
        <w:t>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 учреждений культуры </w:t>
      </w:r>
      <w:r>
        <w:rPr>
          <w:sz w:val="28"/>
          <w:szCs w:val="28"/>
        </w:rPr>
        <w:t>в 2023 году получили поддержку Президентского фонда культурных инициатив:</w:t>
      </w:r>
      <w:r>
        <w:rPr>
          <w:sz w:val="28"/>
          <w:szCs w:val="28"/>
          <w:highlight w:val="white"/>
        </w:rPr>
        <w:t xml:space="preserve"> МАУК «ДК им. С. Орджоник</w:t>
      </w:r>
      <w:r>
        <w:rPr>
          <w:sz w:val="28"/>
          <w:szCs w:val="28"/>
          <w:highlight w:val="white"/>
        </w:rPr>
        <w:t>идзе», МАУК «Парк Швейцария», МБУК «Нижегородский театр комедии», МАУК «Нижегородский планетарий им.Г.М.Гречко», МБУ ДО «Детская школа искусств им. А.И. Хачатуряна».</w:t>
      </w:r>
    </w:p>
    <w:p w:rsidR="00651FFC" w:rsidRDefault="00715D17">
      <w:pPr>
        <w:spacing w:line="360" w:lineRule="auto"/>
        <w:ind w:firstLine="70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2023 году учреждения культуры продолжили активное участие и продвижение федеральной прог</w:t>
      </w:r>
      <w:r>
        <w:rPr>
          <w:sz w:val="28"/>
          <w:szCs w:val="28"/>
          <w:highlight w:val="white"/>
        </w:rPr>
        <w:t xml:space="preserve">раммы «Пушкинская карта». За отчетный период муниципальными учреждениями было продано </w:t>
      </w:r>
      <w:r>
        <w:rPr>
          <w:sz w:val="28"/>
          <w:szCs w:val="28"/>
          <w:highlight w:val="white"/>
        </w:rPr>
        <w:t xml:space="preserve">свыше 68 000 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билетов. На данный момент в учреждениях культуры насчитывается более 500 мероприятий, доступных к посещению по «Пушкинской карте».</w:t>
      </w:r>
    </w:p>
    <w:p w:rsidR="00651FFC" w:rsidRDefault="00715D17">
      <w:pPr>
        <w:spacing w:line="360" w:lineRule="auto"/>
        <w:ind w:firstLine="708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highlight w:val="white"/>
        </w:rPr>
        <w:t>В рамках реализации мероп</w:t>
      </w:r>
      <w:r>
        <w:rPr>
          <w:color w:val="000000"/>
          <w:sz w:val="28"/>
          <w:highlight w:val="white"/>
        </w:rPr>
        <w:t xml:space="preserve">риятий муниципальной программы ежегодно на территории города Нижнего Новгорода проводится более 20 крупных городских </w:t>
      </w:r>
      <w:r>
        <w:rPr>
          <w:color w:val="000000"/>
          <w:sz w:val="28"/>
          <w:highlight w:val="white"/>
        </w:rPr>
        <w:lastRenderedPageBreak/>
        <w:t xml:space="preserve">культурно-массовых мероприятий. Посещаемость мероприятий в течение года составляет более </w:t>
      </w:r>
      <w:r>
        <w:rPr>
          <w:sz w:val="28"/>
          <w:szCs w:val="28"/>
        </w:rPr>
        <w:t>более 1 700 000 человек.</w:t>
      </w:r>
    </w:p>
    <w:p w:rsidR="00651FFC" w:rsidRDefault="00715D17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360" w:lineRule="auto"/>
        <w:ind w:firstLine="706"/>
        <w:jc w:val="both"/>
        <w:rPr>
          <w:b w:val="0"/>
          <w:bCs w:val="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</w:rPr>
        <w:t>2.2. Цели, задачи Програм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Целью муниципальной программы является удовлетворение потребностей населения в сфере культуры и искусства, обеспечение доступа к культурным ценностям, повышение привлекательности и эффективности деятельности муниципальных учреждений культуры и дополнительн</w:t>
      </w:r>
      <w:r>
        <w:rPr>
          <w:color w:val="000000"/>
          <w:sz w:val="28"/>
        </w:rPr>
        <w:t>ого образования, в отношении которых департамент выполняет функции учредителя.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Формулировка цели определяется приоритетами муниципальной политики, ключевыми проблемами и современными тенденциями в сфере культуры.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Достижение данной цели предполагается посре</w:t>
      </w:r>
      <w:r>
        <w:rPr>
          <w:color w:val="000000"/>
          <w:sz w:val="28"/>
        </w:rPr>
        <w:t>дством решения следующих задач: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повышение доступности и качества предоставляемых услуг населению муниципальными учреждениями культуры и дополнительного образования в сфере культуры и искусства и укрепление материально-технической базы муниципальных учрежде</w:t>
      </w:r>
      <w:r>
        <w:rPr>
          <w:color w:val="000000"/>
          <w:sz w:val="28"/>
        </w:rPr>
        <w:t>ний;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обеспечение эффективного функционирования сферы культуры.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Решение задач будет обеспечено за счет реализации следующих мероприятий: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выполнения муниципальных заданий муниципальными учреждениями, в отношении которых департамент выполняет функции учредите</w:t>
      </w:r>
      <w:r>
        <w:rPr>
          <w:color w:val="000000"/>
          <w:sz w:val="28"/>
        </w:rPr>
        <w:t>ля;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проведения капитального ремонта и реконструкции недвижимого имущества муниципальных учреждений;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укрепления материально-технической базы муниципальных учреждений (приобретение основных средств), внедрения современных технологий, направлений, видов культ</w:t>
      </w:r>
      <w:r>
        <w:rPr>
          <w:color w:val="000000"/>
          <w:sz w:val="28"/>
        </w:rPr>
        <w:t>урно-досуговой и творческой деятельности, увеличения информационных ресурсов в сфере культуры;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комплектования фондов муниципальных библиотек;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проведения массовых мероприятий;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управления в сфере культуры города.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lastRenderedPageBreak/>
        <w:t xml:space="preserve"> </w:t>
      </w:r>
    </w:p>
    <w:p w:rsidR="00651FFC" w:rsidRDefault="00715D17">
      <w:pPr>
        <w:pStyle w:val="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after="0" w:line="360" w:lineRule="auto"/>
        <w:ind w:firstLine="706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</w:rPr>
        <w:t>2.3. Сроки и этапы реализации Программы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6"/>
        <w:jc w:val="both"/>
      </w:pPr>
      <w:r>
        <w:rPr>
          <w:color w:val="000000"/>
          <w:sz w:val="28"/>
        </w:rPr>
        <w:t>Про</w:t>
      </w:r>
      <w:r>
        <w:rPr>
          <w:color w:val="000000"/>
          <w:sz w:val="28"/>
        </w:rPr>
        <w:t>грамма реализуется в один этап в срок с 2023 - 2028 года.</w:t>
      </w:r>
    </w:p>
    <w:p w:rsidR="00651FFC" w:rsidRDefault="00715D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2" w:lineRule="atLeast"/>
        <w:ind w:firstLine="706"/>
        <w:jc w:val="both"/>
      </w:pPr>
      <w:r>
        <w:rPr>
          <w:color w:val="000000"/>
          <w:sz w:val="28"/>
        </w:rPr>
        <w:t xml:space="preserve"> </w:t>
      </w:r>
    </w:p>
    <w:p w:rsidR="00651FFC" w:rsidRDefault="00715D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администрации города Нижнего Новгорода – газете «День города. Нижний Новгород». </w:t>
      </w:r>
    </w:p>
    <w:p w:rsidR="00651FFC" w:rsidRDefault="00715D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Юридическому департаменту администрации города Нижнего Новгорода (Витушкина Т.А.)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651FFC" w:rsidRDefault="00715D1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</w:t>
      </w:r>
      <w:r>
        <w:rPr>
          <w:sz w:val="28"/>
          <w:szCs w:val="28"/>
        </w:rPr>
        <w:t>ль за исполнением настоящего постановления возложить на заместителя главы администрации города Нижнего Новгорода Стрельцова Л.Н.</w:t>
      </w:r>
    </w:p>
    <w:p w:rsidR="00651FFC" w:rsidRDefault="00651FFC">
      <w:pPr>
        <w:spacing w:line="360" w:lineRule="auto"/>
        <w:jc w:val="both"/>
        <w:rPr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51FFC">
        <w:tc>
          <w:tcPr>
            <w:tcW w:w="4956" w:type="dxa"/>
          </w:tcPr>
          <w:p w:rsidR="00651FFC" w:rsidRDefault="00715D1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</w:t>
            </w:r>
          </w:p>
        </w:tc>
        <w:tc>
          <w:tcPr>
            <w:tcW w:w="4956" w:type="dxa"/>
          </w:tcPr>
          <w:p w:rsidR="00651FFC" w:rsidRDefault="00715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Ю.В.Шалабаев</w:t>
            </w:r>
          </w:p>
        </w:tc>
      </w:tr>
    </w:tbl>
    <w:p w:rsidR="00651FFC" w:rsidRDefault="00651FFC">
      <w:pPr>
        <w:jc w:val="both"/>
        <w:rPr>
          <w:sz w:val="28"/>
          <w:szCs w:val="28"/>
        </w:rPr>
      </w:pPr>
    </w:p>
    <w:p w:rsidR="00651FFC" w:rsidRDefault="00651FFC">
      <w:pPr>
        <w:jc w:val="both"/>
        <w:rPr>
          <w:sz w:val="28"/>
          <w:szCs w:val="28"/>
        </w:rPr>
      </w:pPr>
    </w:p>
    <w:p w:rsidR="00651FFC" w:rsidRDefault="00651FFC">
      <w:pPr>
        <w:jc w:val="both"/>
        <w:rPr>
          <w:sz w:val="28"/>
          <w:szCs w:val="28"/>
        </w:rPr>
      </w:pPr>
    </w:p>
    <w:p w:rsidR="00651FFC" w:rsidRDefault="00651FFC">
      <w:pPr>
        <w:jc w:val="both"/>
        <w:rPr>
          <w:sz w:val="28"/>
          <w:szCs w:val="28"/>
        </w:rPr>
      </w:pPr>
    </w:p>
    <w:p w:rsidR="00651FFC" w:rsidRDefault="00651FFC">
      <w:pPr>
        <w:jc w:val="both"/>
        <w:rPr>
          <w:sz w:val="28"/>
          <w:szCs w:val="28"/>
        </w:rPr>
      </w:pPr>
    </w:p>
    <w:p w:rsidR="00651FFC" w:rsidRDefault="00651FFC">
      <w:pPr>
        <w:jc w:val="both"/>
        <w:rPr>
          <w:sz w:val="28"/>
          <w:szCs w:val="28"/>
        </w:rPr>
      </w:pPr>
    </w:p>
    <w:p w:rsidR="00651FFC" w:rsidRDefault="00651FFC">
      <w:pPr>
        <w:jc w:val="both"/>
        <w:rPr>
          <w:sz w:val="28"/>
          <w:szCs w:val="28"/>
        </w:rPr>
      </w:pPr>
    </w:p>
    <w:p w:rsidR="00651FFC" w:rsidRDefault="00715D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С.В. Гуляева </w:t>
      </w:r>
    </w:p>
    <w:p w:rsidR="00651FFC" w:rsidRDefault="00715D17">
      <w:pPr>
        <w:jc w:val="both"/>
        <w:rPr>
          <w:sz w:val="24"/>
          <w:szCs w:val="24"/>
        </w:rPr>
        <w:sectPr w:rsidR="00651FF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color w:val="000000" w:themeColor="text1"/>
          <w:sz w:val="24"/>
          <w:szCs w:val="24"/>
        </w:rPr>
        <w:t>435 69 50</w:t>
      </w:r>
    </w:p>
    <w:p w:rsidR="00651FFC" w:rsidRDefault="00651FFC">
      <w:pPr>
        <w:rPr>
          <w:sz w:val="24"/>
          <w:szCs w:val="24"/>
        </w:rPr>
      </w:pPr>
    </w:p>
    <w:p w:rsidR="00651FFC" w:rsidRDefault="00651FFC">
      <w:pPr>
        <w:ind w:left="6237" w:firstLine="4536"/>
        <w:jc w:val="center"/>
        <w:rPr>
          <w:sz w:val="24"/>
          <w:szCs w:val="24"/>
        </w:rPr>
      </w:pPr>
    </w:p>
    <w:p w:rsidR="00651FFC" w:rsidRDefault="00715D17">
      <w:pPr>
        <w:ind w:left="6237"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51FFC" w:rsidRDefault="00715D17">
      <w:pPr>
        <w:ind w:left="6237"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651FFC" w:rsidRDefault="00715D17">
      <w:pPr>
        <w:ind w:left="6237"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города</w:t>
      </w:r>
    </w:p>
    <w:p w:rsidR="00651FFC" w:rsidRDefault="00715D17">
      <w:pPr>
        <w:ind w:left="6237" w:firstLine="4536"/>
        <w:jc w:val="center"/>
        <w:rPr>
          <w:sz w:val="24"/>
          <w:szCs w:val="24"/>
        </w:rPr>
      </w:pPr>
      <w:r>
        <w:rPr>
          <w:sz w:val="24"/>
          <w:szCs w:val="24"/>
        </w:rPr>
        <w:t>от____________№_____________</w:t>
      </w:r>
    </w:p>
    <w:p w:rsidR="00651FFC" w:rsidRDefault="00651FFC">
      <w:pPr>
        <w:ind w:firstLine="4536"/>
        <w:rPr>
          <w:sz w:val="24"/>
          <w:szCs w:val="24"/>
        </w:rPr>
      </w:pPr>
    </w:p>
    <w:p w:rsidR="00651FFC" w:rsidRDefault="00715D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РЕЛИЗАЦИИ МУНИЦИПАЛЬНОЙ ПРОГРАММЫ</w:t>
      </w:r>
    </w:p>
    <w:p w:rsidR="00651FFC" w:rsidRDefault="00715D17">
      <w:pPr>
        <w:pStyle w:val="pt-a-000016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30"/>
          <w:color w:val="000000"/>
          <w:sz w:val="28"/>
          <w:szCs w:val="28"/>
        </w:rPr>
        <w:t>муниципальной программы "Развитие культуры города Нижнего Новгорода" на 2023 - 2028 годы на 2024 год</w:t>
      </w:r>
    </w:p>
    <w:p w:rsidR="00651FFC" w:rsidRDefault="00715D17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51FFC" w:rsidRDefault="00715D17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№ 5.</w:t>
      </w:r>
    </w:p>
    <w:p w:rsidR="00651FFC" w:rsidRDefault="00651FFC">
      <w:pPr>
        <w:jc w:val="center"/>
        <w:rPr>
          <w:b/>
          <w:bCs/>
          <w:sz w:val="24"/>
          <w:szCs w:val="24"/>
        </w:rPr>
      </w:pPr>
    </w:p>
    <w:p w:rsidR="00651FFC" w:rsidRDefault="00651FFC">
      <w:pPr>
        <w:jc w:val="center"/>
        <w:rPr>
          <w:b/>
          <w:bCs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195"/>
        <w:gridCol w:w="1179"/>
        <w:gridCol w:w="1344"/>
        <w:gridCol w:w="1297"/>
        <w:gridCol w:w="1024"/>
        <w:gridCol w:w="1053"/>
        <w:gridCol w:w="1584"/>
        <w:gridCol w:w="1002"/>
        <w:gridCol w:w="951"/>
        <w:gridCol w:w="1175"/>
        <w:gridCol w:w="948"/>
        <w:gridCol w:w="948"/>
        <w:gridCol w:w="854"/>
      </w:tblGrid>
      <w:tr w:rsidR="00651FFC">
        <w:trPr>
          <w:trHeight w:val="990"/>
        </w:trPr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N п/п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Код основного мероприятия целевой статьи расходов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Ответственный за выполнение мероприятия</w:t>
            </w:r>
          </w:p>
        </w:tc>
        <w:tc>
          <w:tcPr>
            <w:tcW w:w="1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Срок</w:t>
            </w:r>
          </w:p>
        </w:tc>
        <w:tc>
          <w:tcPr>
            <w:tcW w:w="3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Показатели непосредственного результата реализации мероприятия (далее - ПНР)</w:t>
            </w:r>
          </w:p>
        </w:tc>
        <w:tc>
          <w:tcPr>
            <w:tcW w:w="40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hyperlink w:history="1">
              <w:r>
                <w:rPr>
                  <w:color w:val="000000"/>
                  <w:sz w:val="22"/>
                  <w:u w:val="single"/>
                </w:rPr>
                <w:t>Объемы финансового обеспечения &lt;*&gt;, руб.</w:t>
              </w:r>
            </w:hyperlink>
          </w:p>
        </w:tc>
      </w:tr>
      <w:tr w:rsidR="00651FFC">
        <w:trPr>
          <w:trHeight w:val="283"/>
        </w:trPr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Начала реализации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Окончания реализации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Наименование ПНР</w:t>
            </w:r>
          </w:p>
        </w:tc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 изм.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Значение</w:t>
            </w:r>
          </w:p>
        </w:tc>
        <w:tc>
          <w:tcPr>
            <w:tcW w:w="400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</w:tr>
      <w:tr w:rsidR="00651FFC">
        <w:trPr>
          <w:trHeight w:val="1238"/>
        </w:trPr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8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8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Собственные городские средства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Средства областного бюджета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Средства федерального бюджета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Прочие источники</w:t>
            </w:r>
          </w:p>
        </w:tc>
      </w:tr>
      <w:tr w:rsidR="00651FFC">
        <w:trPr>
          <w:trHeight w:val="495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13</w:t>
            </w:r>
          </w:p>
        </w:tc>
      </w:tr>
      <w:tr w:rsidR="00651FFC">
        <w:trPr>
          <w:trHeight w:val="742"/>
        </w:trPr>
        <w:tc>
          <w:tcPr>
            <w:tcW w:w="104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left"/>
            </w:pPr>
            <w:r>
              <w:rPr>
                <w:color w:val="000000"/>
                <w:sz w:val="22"/>
              </w:rPr>
              <w:t>Всего по муниципальной программе "Развитие культуры города Нижнего Новгорода"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3 671 041 261,75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495 594 588,98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22 717 466,19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811"/>
        </w:trPr>
        <w:tc>
          <w:tcPr>
            <w:tcW w:w="104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left"/>
            </w:pPr>
            <w:r>
              <w:rPr>
                <w:color w:val="000000"/>
                <w:sz w:val="22"/>
              </w:rPr>
              <w:t>Задача. Повышение доступности и качества предоставляемых услуг населению муниципальными учреждениями культуры и дополнительного образования в сфере культуры и искусства и укрепление материально-технической базы муниципальных учреждений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3 369 887 723,82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494</w:t>
            </w:r>
            <w:r>
              <w:rPr>
                <w:color w:val="000000"/>
                <w:sz w:val="22"/>
              </w:rPr>
              <w:t xml:space="preserve"> 856 622,30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5 006 266,19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742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04.П.01.0000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Обеспечение деятельности библиотек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771 673 700,98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34 713 614,01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2 908 627,73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lastRenderedPageBreak/>
              <w:t>1.1.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посещений муниципальных библиотек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4 455 454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717 339 581,27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1.2.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Показ кинофильмов в центре культуры и кино «Зарница»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Число зрителей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10 000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3 604 721,51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447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1.3.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Расходы на поддержку отрасли культуры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229 628,50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918 514,01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2 908 627,73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lastRenderedPageBreak/>
              <w:t>1.4.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Расходы на создание модельных муниципальных библиотек Нижегородской области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5 000 000,00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447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1.5.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Материально-техническое обеспечение: проведение капитального, текущего ремонта, ремонтно-реставрационных работ,  разработка ПСД и ПИР, строительного контроля и авторского надзора библиотек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</w:t>
            </w:r>
            <w:r>
              <w:rPr>
                <w:color w:val="000000"/>
                <w:sz w:val="22"/>
              </w:rPr>
              <w:t>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20 695 970,08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1.6.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 xml:space="preserve"> Материально-техническое оснащение: приобретение основных средств, оборудования и инвентаря библиотек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20 205 432,95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3233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lastRenderedPageBreak/>
              <w:t>1.7.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Капитальный ремонт в здании филиала им.Ленинского Комсомола МКУК ЦБС Сормовского района, по адресу: г.Нижний Новгород, ул. В.Иванова, д.28 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01.10.2024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Техническая готовность объекта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Процент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9 598 366,67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28 795 100,00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510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04.П.02.0000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Обеспечение деятельности музеев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180 025 392,62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2.1.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04.П.02.0000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Публичный показ музейных предметов, музейных коллекций (в стационарных условиях)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Число посетителей муниципальных музеев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603 011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84 933 334,34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5575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lastRenderedPageBreak/>
              <w:t>2.2.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04.П.02.0000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проведенных мероприятий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911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39 574 200,67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738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04.П.02.0000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предметов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8720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6 968 214,74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4224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2.4.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04.П.02.0000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Материально-техническое обеспечение: проведение капитального, текущего ремонта, ремонтно-реставрационных работ, разработка ПСД и ПИР, строительного контроля и авторского надзора музеев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45 642 182,27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2.5.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04.П.02.0000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 xml:space="preserve"> Материально-техническое оснащение: приобретение основных средств, оборудования и инвентаря  музеев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2 907 460,60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75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04.П.03.0000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Обеспечение деятельности учреждений клубного типа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214 775 790,58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31 384 609,97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1226"/>
        </w:trPr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3.1.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04.П.03.0000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клубных формирований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125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55 249 699,74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1264"/>
        </w:trPr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участников клубных формирований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2 512</w:t>
            </w: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3.2.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04.П.03.0000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Показ кинофильмов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Число зрителей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51 100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12 109 523,23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1252"/>
        </w:trPr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3.3.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04.П.03.0000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Организация и проведение мероприятий (культурно-массовых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проведенных мероприятий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3 967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121 852 077,50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738"/>
        </w:trPr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5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участников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276 457</w:t>
            </w:r>
          </w:p>
        </w:tc>
        <w:tc>
          <w:tcPr>
            <w:tcW w:w="1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</w:tr>
      <w:tr w:rsidR="00651FFC">
        <w:trPr>
          <w:trHeight w:val="4719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3.4.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04.П.03.0000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Материально-техническое обеспечение: проведение капитального, текущего ремонта, ремонтно-реставрационных работ, разработка ПСД и ПИР, строительного контроля и авторского надзора учреждений клубного типа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</w:t>
            </w:r>
            <w:r>
              <w:rPr>
                <w:color w:val="000000"/>
                <w:sz w:val="22"/>
              </w:rPr>
              <w:t>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13 879 445,16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4409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3.5.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04.П.03.0000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 xml:space="preserve"> Материально-техническое оснащение: приобретение основных средств, оборудования и инвентаря учреждений клубного типа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1 562 194,34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12653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3.6.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04.П.03.0000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Капитальный ремонт здания, реставрация и приспособление для современного использования объекта культурного наследия регионального значения "Здание, где располагалось Нижегородское общественное собрание, связанное с именами многих деятелей музыкальной культ</w:t>
            </w:r>
            <w:r>
              <w:rPr>
                <w:color w:val="000000"/>
                <w:sz w:val="22"/>
              </w:rPr>
              <w:t>уры. Здесь 2 (15) ноября 1917 г. была провозглашена Советская власть в Нижегородской губернии", расположенного по адресу: г.Н.Новгород, ул.Большая Покровская, д.39А"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</w:t>
            </w:r>
            <w:r>
              <w:rPr>
                <w:color w:val="000000"/>
                <w:sz w:val="22"/>
              </w:rPr>
              <w:t>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01.03.2024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Техническая готовность объекта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Процент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10 112 266,67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30 336 800,00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8680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3.7.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04.П.03.0000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Работы по капитальному ремонту здания МАУК «Нижегородский планетарий им. Г.М. Гречко», расположенного по адресу: г.Нижний Новгород, ул. Революционная, д. 20 (литер А1), в том числе реставрация, за исключением реконструкции с элементами реставрации, объекта</w:t>
            </w:r>
            <w:r>
              <w:rPr>
                <w:color w:val="000000"/>
                <w:sz w:val="22"/>
              </w:rPr>
              <w:t xml:space="preserve"> культурного наследия регионального значения «Дом Н.Я.Кузнецова, 1879 г., начало ХХ в.», расположенного по адресу: г.Нижний Новгород, ул. Революционная, д. 20, литер 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</w:t>
            </w:r>
            <w:r>
              <w:rPr>
                <w:color w:val="000000"/>
                <w:sz w:val="22"/>
              </w:rPr>
              <w:t>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22.03.2024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31.08.2024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Техническая готовность объекта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Процент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10 583,94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1 047 809,97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510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04.П.04.0000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Обеспечение деятельности театров и концертных организаций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368 580 495,50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662 414,97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2 097 638,46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4.1.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04.П.04.0000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Показ (организация показа) спектаклей (театральных постановок), концертов и концертных программ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зрителей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286 510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367 071 759,74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986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4.2.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04.П.04.0000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Расходы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Усовершенствованы детские и кукольные театры путем создания новых постановок и (или) улучшения технического оснащения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220 805,00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662 414,97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2 097 638,46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7350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4.3.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04.П.04.0000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Материально-техническое обеспечение: проведение капитального, текущего ремонта, ремонтно-реставрационных работ,  разработка ПСД и ПИР, строительного контроля и авторского надзора театров, концертных и других организаций исполнительских искусств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</w:t>
            </w:r>
            <w:r>
              <w:rPr>
                <w:color w:val="000000"/>
                <w:sz w:val="22"/>
              </w:rPr>
              <w:t>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1 187 930,76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3728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4.4.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04.П.04.0000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 xml:space="preserve"> Материально-техническое оснащение: приобретение основных средств, оборудования и инвентаря  театров, концертных и других организаций исполнительских искусств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100 000,00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757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04.П.05.0000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Обеспечение деятельности учреждений дополнительного образования (музыкальные, художественные школы, школы искусств)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1 172 433 272,82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5.1.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04.П.05.0000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Реализация дополнительных общеразвивающих и предпрофессиональных образовательных программ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человеко-часов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Человеко-час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6 557 289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1 138 781 865,75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5214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5.2.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04.П.05.0000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Материально-техническое обеспечение: проведение капитального, текущего ремонта, ремонтно-реставрационных работ, разработка ПСД и ПИР, строительного контроля и авторского надзора учреждений дополнительного образования детей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</w:t>
            </w:r>
            <w:r>
              <w:rPr>
                <w:color w:val="000000"/>
                <w:sz w:val="22"/>
              </w:rPr>
              <w:t>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28 794 804,80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3233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5.3.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04.П.05.0000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 xml:space="preserve"> Материально-техническое оснащение: приобретение основных средств, оборудования и инвентаря  учреждений дополнительного образования детей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4 856 602,27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66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04.П.06.0000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Обеспечение деятельности парков культуры и отдыха, тематических парков, скверов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553 281 539,28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1329"/>
        </w:trPr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6.1.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04.П.06.0000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Организация и проведение культурно-массовых мероприятий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участников мероприятий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683 898</w:t>
            </w:r>
          </w:p>
        </w:tc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74 470 082,40</w:t>
            </w:r>
          </w:p>
        </w:tc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1161"/>
        </w:trPr>
        <w:tc>
          <w:tcPr>
            <w:tcW w:w="1454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5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588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26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62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мероприятий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75</w:t>
            </w:r>
          </w:p>
        </w:tc>
        <w:tc>
          <w:tcPr>
            <w:tcW w:w="105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51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1082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  <w:tc>
          <w:tcPr>
            <w:tcW w:w="92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651FFC">
            <w:pPr>
              <w:jc w:val="center"/>
            </w:pP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6.2.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04.П.06.0000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Обеспечение сохранности и целостности историко-архитектурного комплекса исторической среды ландшафтов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Площадь территории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Кв.м.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1 753 093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426 556 997,18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5214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6.3.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04.П.06.0000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Материально-техническое обеспечение: проведение капитального, текущего ремонта, ремонтно-реставрационных работ,  разработка ПСД и ПИР, строительного контроля и авторского надзора парков культуры и отдыха, тематических парков, скверов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</w:t>
            </w:r>
            <w:r>
              <w:rPr>
                <w:color w:val="000000"/>
                <w:sz w:val="22"/>
              </w:rPr>
              <w:t>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15 695 500,00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348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6.4.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04.П.06.0000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 xml:space="preserve"> Материально-техническое оснащение: приобретение основных средств, оборудования и инвентаря  парков культуры и отдыха, тематических парков, скверов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учреждений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36 558 959,70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885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04.П.07.0000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Проведение капитального ремонта, реконструкции недвижимого имущества муниципальных учреждений и ремонтно-реставрационных работ объектов культурного наследия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109 117 532,04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428 095 983,35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6699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7.1.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04.П.07.0000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Капитальный ремонт здания - объекта культурного насл</w:t>
            </w:r>
            <w:r>
              <w:rPr>
                <w:color w:val="000000"/>
                <w:sz w:val="22"/>
              </w:rPr>
              <w:t>едия федерального значения «Здание основной части комплекса поземельного крестьянского банка, расположенного по адресу: г. Н.Новгород, ул.Пискунова,д.39 (Литер А, А1)» (сохранение объекта культурного наследия и приспособления под современное использование)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МКУ «ГлавУКС г.Н.Новгорода»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30.06.2024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Готовность объекта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77 819 776,74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63 574 983,35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8928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7.2.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04.П.07.0000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Выполнение работ по подготовке проектной документации и капитальному ремонту здания - объекта культурного наследия регионального значения - «Дом В.М. Бурмистровой с интерьером», г. Нижний Новгород, ул. Минина, 26 (литеры А, А1), в котором расположен  Литер</w:t>
            </w:r>
            <w:r>
              <w:rPr>
                <w:color w:val="000000"/>
                <w:sz w:val="22"/>
              </w:rPr>
              <w:t>атурный музей – филиал МБУК «Государственный ордена Почета музей А.М.Горького» (сохранение объекта культурного наследия и приспособления под современное использование)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МКУ «ГлавУКС г.Н.Новгорода»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Готовность объекта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4 871 030,40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364 521 000,00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4966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7.3.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04.П.07.0000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Проведение ремонтно-реставрационных работ и приспособление для современного использования объекта культурного наследия регионального значения «Жилой дом», 1-я пол. XIXв.», расположенный по адресу: г.Н.Новгород, ул. Кожевенная, 10 (литер А)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МКУ «ГлавУКС г.Н.Новгорода»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01.04.2024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Готовность объекта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10 121 648,76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3233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7.4.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04.П.07.0000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Реставрация объекта «Дом, в котором в 1836 году родился  и жил до 1853 года Добролюбов Николай Александрович», г.Нижний Новгород, ул. Лыковая  дамба, д.2а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МКУ «ГлавУКС г.Н.Новгорода»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26.04.2024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30.09.2024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Оплата работ, услуг, выполненных в прошлом году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12 396,14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986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7.5.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04.П.07.0000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Восстановление Триумфальной арки в Канавинском районе г.Нижнего Новгорода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МКУ «ГлавУКС г.Н.Новгорода»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31.05.2024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Заключение муниципального контракта на выполнение проектных и изыскательских работ по восстановлению объекта (авансирование)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16 292 680,00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650"/>
        </w:trPr>
        <w:tc>
          <w:tcPr>
            <w:tcW w:w="104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left"/>
            </w:pPr>
            <w:r>
              <w:rPr>
                <w:color w:val="000000"/>
                <w:sz w:val="22"/>
              </w:rPr>
              <w:t>Задача. Обеспечение эффективного функционирования сферы культуры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301 153 537,93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737 966,68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17 711 200,00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602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04.П.08.0000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Проведение массовых культурно-досуговых мероприятий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300 907 549,04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1748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8.1.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04.П.08.0000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Проведение городских массовых культурно-досуговых мероприятий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организации городских мероприятий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Количество участников мероприятий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Чел.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730 000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300 907 549,04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624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04.П.А1.0000</w:t>
            </w:r>
          </w:p>
        </w:tc>
        <w:tc>
          <w:tcPr>
            <w:tcW w:w="79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r>
              <w:rPr>
                <w:color w:val="000000"/>
                <w:sz w:val="22"/>
              </w:rPr>
              <w:t>Реализация федерального проекта "Культурная среда"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245 988,89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737 966,68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17 711 200,00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986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9.1.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04.П.А1.0000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Расходы на оснащение муниципальных театров, находящихся в городах с численностью населения более 300 тыс.человек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</w:t>
            </w:r>
            <w:r>
              <w:rPr>
                <w:color w:val="000000"/>
                <w:sz w:val="22"/>
              </w:rPr>
              <w:t>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Оснащены региональные и муниципальные театры, находящиеся в городах с численностью населения более 300 тыс. человек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139 322,22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417 966,68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10 031 200,00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2491"/>
        </w:trPr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9.2.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04.П.А1.0000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Расходы на создание модельных муниципальных библиотек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Отдел по работе с учреждениями культуры и дополнительного образования департамента культуры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01.01.2024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31.12.2024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Ед.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106 666,67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320 000,00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7 680 000,00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1FFC" w:rsidRDefault="00715D17">
            <w:pPr>
              <w:jc w:val="center"/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651FFC">
        <w:trPr>
          <w:trHeight w:val="3550"/>
        </w:trPr>
        <w:tc>
          <w:tcPr>
            <w:tcW w:w="1454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715D17">
            <w:r>
              <w:rPr>
                <w:color w:val="000000"/>
                <w:sz w:val="28"/>
              </w:rPr>
              <w:t xml:space="preserve">&lt;*&gt; Объем бюджетных ассигнований определится в очередном финансовом году при наличии дополнительных поступлений в бюджет города </w:t>
            </w:r>
          </w:p>
        </w:tc>
        <w:tc>
          <w:tcPr>
            <w:tcW w:w="1059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1588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126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96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96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142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898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853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1055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951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1082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  <w:tc>
          <w:tcPr>
            <w:tcW w:w="920" w:type="dxa"/>
            <w:tcBorders>
              <w:top w:val="single" w:sz="6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51FFC" w:rsidRDefault="00651FFC"/>
        </w:tc>
      </w:tr>
    </w:tbl>
    <w:p w:rsidR="00651FFC" w:rsidRDefault="00651FF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651FF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D17" w:rsidRDefault="00715D17">
      <w:r>
        <w:separator/>
      </w:r>
    </w:p>
  </w:endnote>
  <w:endnote w:type="continuationSeparator" w:id="0">
    <w:p w:rsidR="00715D17" w:rsidRDefault="0071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charset w:val="00"/>
    <w:family w:val="auto"/>
    <w:pitch w:val="default"/>
  </w:font>
  <w:font w:name="Droid Sans Devanagari">
    <w:altName w:val="GillSans Condense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D17" w:rsidRDefault="00715D17">
      <w:r>
        <w:separator/>
      </w:r>
    </w:p>
  </w:footnote>
  <w:footnote w:type="continuationSeparator" w:id="0">
    <w:p w:rsidR="00715D17" w:rsidRDefault="0071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C"/>
    <w:rsid w:val="003262B4"/>
    <w:rsid w:val="00651FFC"/>
    <w:rsid w:val="0071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1E7D5-8F51-4868-9791-6448A83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8">
    <w:name w:val="caption"/>
    <w:basedOn w:val="a"/>
    <w:next w:val="a"/>
    <w:qFormat/>
    <w:pPr>
      <w:jc w:val="center"/>
    </w:pPr>
    <w:rPr>
      <w:b/>
      <w:sz w:val="32"/>
    </w:rPr>
  </w:style>
  <w:style w:type="table" w:styleId="af9">
    <w:name w:val="Table Grid"/>
    <w:basedOn w:val="a1"/>
    <w:uiPriority w:val="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tenum">
    <w:name w:val="Date_num"/>
    <w:basedOn w:val="a0"/>
  </w:style>
  <w:style w:type="paragraph" w:customStyle="1" w:styleId="pt-a-000016">
    <w:name w:val="pt-a-000016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30">
    <w:name w:val="pt-a0-000030"/>
    <w:basedOn w:val="a0"/>
  </w:style>
  <w:style w:type="character" w:customStyle="1" w:styleId="Internetlink">
    <w:name w:val="Internet link"/>
    <w:qFormat/>
    <w:rPr>
      <w:color w:val="0000FF"/>
      <w:sz w:val="20"/>
      <w:u w:val="single"/>
    </w:rPr>
  </w:style>
  <w:style w:type="paragraph" w:customStyle="1" w:styleId="Textbody">
    <w:name w:val="Text body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="Liberation Serif" w:eastAsia="Droid Sans Fallback" w:hAnsi="Liberation Serif" w:cs="Droid Sans Devanagari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Екатерина Валентиновна</dc:creator>
  <cp:keywords/>
  <dc:description/>
  <cp:lastModifiedBy>Макарова Ольга Евгеньевна</cp:lastModifiedBy>
  <cp:revision>2</cp:revision>
  <dcterms:created xsi:type="dcterms:W3CDTF">2024-07-23T13:39:00Z</dcterms:created>
  <dcterms:modified xsi:type="dcterms:W3CDTF">2024-07-23T13:39:00Z</dcterms:modified>
</cp:coreProperties>
</file>