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BA3D53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8C0EA3">
              <w:rPr>
                <w:sz w:val="24"/>
                <w:szCs w:val="24"/>
              </w:rPr>
              <w:t>«</w:t>
            </w:r>
            <w:r w:rsidR="00BC7EE7" w:rsidRPr="008C0EA3">
              <w:rPr>
                <w:sz w:val="24"/>
                <w:szCs w:val="24"/>
              </w:rPr>
              <w:t xml:space="preserve">О внесении изменений в постановление администрации города Нижнего Новгорода от </w:t>
            </w:r>
            <w:r w:rsidR="004B2FE5">
              <w:rPr>
                <w:sz w:val="24"/>
                <w:szCs w:val="24"/>
              </w:rPr>
              <w:t>30.12.2021 № 6071</w:t>
            </w:r>
            <w:r w:rsidR="00427C33" w:rsidRPr="008C0EA3">
              <w:rPr>
                <w:sz w:val="24"/>
                <w:szCs w:val="24"/>
              </w:rPr>
              <w:t>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B37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2460FA">
        <w:rPr>
          <w:rFonts w:ascii="Times New Roman" w:hAnsi="Times New Roman" w:cs="Times New Roman"/>
          <w:sz w:val="24"/>
          <w:szCs w:val="24"/>
        </w:rPr>
        <w:t>1</w:t>
      </w:r>
      <w:r w:rsidR="004B2FE5">
        <w:rPr>
          <w:rFonts w:ascii="Times New Roman" w:hAnsi="Times New Roman" w:cs="Times New Roman"/>
          <w:sz w:val="24"/>
          <w:szCs w:val="24"/>
        </w:rPr>
        <w:t>8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2460FA">
        <w:rPr>
          <w:rFonts w:ascii="Times New Roman" w:hAnsi="Times New Roman" w:cs="Times New Roman"/>
          <w:sz w:val="24"/>
          <w:szCs w:val="24"/>
        </w:rPr>
        <w:t>апреля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E22664" w:rsidRPr="008C0E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0EA3">
        <w:rPr>
          <w:rFonts w:ascii="Times New Roman" w:hAnsi="Times New Roman" w:cs="Times New Roman"/>
          <w:sz w:val="24"/>
          <w:szCs w:val="24"/>
        </w:rPr>
        <w:t>– «1</w:t>
      </w:r>
      <w:r w:rsidR="004B2FE5">
        <w:rPr>
          <w:rFonts w:ascii="Times New Roman" w:hAnsi="Times New Roman" w:cs="Times New Roman"/>
          <w:sz w:val="24"/>
          <w:szCs w:val="24"/>
        </w:rPr>
        <w:t>7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2460FA">
        <w:rPr>
          <w:rFonts w:ascii="Times New Roman" w:hAnsi="Times New Roman" w:cs="Times New Roman"/>
          <w:sz w:val="24"/>
          <w:szCs w:val="24"/>
        </w:rPr>
        <w:t>мая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C0EA3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8C0EA3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8C0EA3" w:rsidRDefault="008C0EA3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4B2FE5" w:rsidP="003C40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215080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2460FA" w:rsidRPr="008C0EA3" w:rsidRDefault="004B2FE5" w:rsidP="002460FA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2460FA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0FA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8C0EA3" w:rsidRDefault="004B2FE5" w:rsidP="002460FA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460FA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0FA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377BF" w:rsidRDefault="00B377BF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  <w:tr w:rsidR="00A85215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A85215" w:rsidRPr="00B377BF" w:rsidRDefault="00147761" w:rsidP="00147761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18" w:right="-17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Нижегородское региональное отделение</w:t>
            </w:r>
            <w:r w:rsidR="00A85215" w:rsidRPr="00B377BF">
              <w:rPr>
                <w:sz w:val="24"/>
                <w:szCs w:val="24"/>
              </w:rPr>
              <w:t xml:space="preserve"> Общероссийской общественной организации малого и среднего </w:t>
            </w:r>
            <w:r>
              <w:rPr>
                <w:sz w:val="24"/>
                <w:szCs w:val="24"/>
              </w:rPr>
              <w:t>предпринимательства</w:t>
            </w:r>
            <w:r w:rsidR="00A85215" w:rsidRPr="00B377BF">
              <w:rPr>
                <w:sz w:val="24"/>
                <w:szCs w:val="24"/>
              </w:rPr>
              <w:t xml:space="preserve"> «Опора России»</w:t>
            </w:r>
          </w:p>
        </w:tc>
      </w:tr>
      <w:tr w:rsidR="00A85215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A85215" w:rsidRPr="00B377BF" w:rsidRDefault="00215080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</w:t>
            </w:r>
            <w:r w:rsidRPr="00215080">
              <w:rPr>
                <w:sz w:val="24"/>
                <w:szCs w:val="24"/>
              </w:rPr>
              <w:t>АПМСБ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60243D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60243D" w:rsidRPr="00B377BF" w:rsidRDefault="0021080C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551"/>
      </w:tblGrid>
      <w:tr w:rsidR="00AA5983" w:rsidRPr="00AA5983" w:rsidTr="00AA5983"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AA5983" w:rsidP="00F440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</w:t>
            </w:r>
            <w:r w:rsidRPr="00F440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407A" w:rsidRPr="00F4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07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761">
        <w:rPr>
          <w:rFonts w:ascii="Times New Roman" w:hAnsi="Times New Roman" w:cs="Times New Roman"/>
          <w:sz w:val="24"/>
          <w:szCs w:val="24"/>
        </w:rPr>
        <w:t>А.В. Симагин</w:t>
      </w: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A5983" w:rsidSect="00EE7585">
          <w:headerReference w:type="even" r:id="rId8"/>
          <w:headerReference w:type="default" r:id="rId9"/>
          <w:headerReference w:type="first" r:id="rId10"/>
          <w:pgSz w:w="11907" w:h="16834" w:code="9"/>
          <w:pgMar w:top="567" w:right="567" w:bottom="851" w:left="851" w:header="289" w:footer="289" w:gutter="0"/>
          <w:cols w:space="720"/>
          <w:titlePg/>
          <w:docGrid w:linePitch="272"/>
        </w:sectPr>
      </w:pPr>
    </w:p>
    <w:p w:rsidR="00AA5983" w:rsidRPr="00AA5983" w:rsidRDefault="00AA5983" w:rsidP="00AA5983">
      <w:pPr>
        <w:tabs>
          <w:tab w:val="left" w:pos="7664"/>
        </w:tabs>
        <w:ind w:left="6804"/>
        <w:rPr>
          <w:sz w:val="24"/>
          <w:szCs w:val="24"/>
        </w:rPr>
      </w:pPr>
      <w:r w:rsidRPr="00AA5983">
        <w:rPr>
          <w:sz w:val="24"/>
          <w:szCs w:val="24"/>
        </w:rPr>
        <w:lastRenderedPageBreak/>
        <w:t>Приложение к отчету</w:t>
      </w:r>
    </w:p>
    <w:p w:rsidR="00AA5983" w:rsidRPr="00AA5983" w:rsidRDefault="00AA5983" w:rsidP="00AA5983">
      <w:pPr>
        <w:pStyle w:val="ConsPlusNormal"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983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к проекту постановления администрации города Нижнего Новгорода </w:t>
      </w:r>
      <w:r w:rsidR="00597073" w:rsidRPr="00597073">
        <w:rPr>
          <w:rFonts w:ascii="Times New Roman" w:hAnsi="Times New Roman" w:cs="Times New Roman"/>
          <w:sz w:val="24"/>
          <w:szCs w:val="24"/>
        </w:rPr>
        <w:t>«</w:t>
      </w:r>
      <w:r w:rsidR="0059707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97073" w:rsidRPr="0059707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Нижнего Новгорода от </w:t>
      </w:r>
      <w:r w:rsidR="003C0DCA">
        <w:rPr>
          <w:rFonts w:ascii="Times New Roman" w:hAnsi="Times New Roman" w:cs="Times New Roman"/>
          <w:sz w:val="24"/>
          <w:szCs w:val="24"/>
        </w:rPr>
        <w:t>30.12.2021 № 6071</w:t>
      </w:r>
      <w:r w:rsidR="00597073" w:rsidRPr="00597073">
        <w:rPr>
          <w:rFonts w:ascii="Times New Roman" w:hAnsi="Times New Roman" w:cs="Times New Roman"/>
          <w:sz w:val="24"/>
          <w:szCs w:val="24"/>
        </w:rPr>
        <w:t>»</w:t>
      </w:r>
    </w:p>
    <w:p w:rsidR="00AA5983" w:rsidRPr="00AA5983" w:rsidRDefault="00AA5983" w:rsidP="00AA5983">
      <w:pPr>
        <w:pStyle w:val="ConsPlusNormal"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8930"/>
        <w:gridCol w:w="1417"/>
        <w:gridCol w:w="4961"/>
      </w:tblGrid>
      <w:tr w:rsidR="00AA5983" w:rsidRPr="00F4407A" w:rsidTr="00F4407A">
        <w:trPr>
          <w:trHeight w:val="1475"/>
        </w:trPr>
        <w:tc>
          <w:tcPr>
            <w:tcW w:w="426" w:type="dxa"/>
            <w:vAlign w:val="center"/>
          </w:tcPr>
          <w:p w:rsidR="00AA5983" w:rsidRPr="00F4407A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07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930" w:type="dxa"/>
            <w:vAlign w:val="center"/>
          </w:tcPr>
          <w:p w:rsidR="00AA5983" w:rsidRPr="00F4407A" w:rsidRDefault="00AA5983" w:rsidP="00E91752">
            <w:pPr>
              <w:pStyle w:val="21"/>
              <w:tabs>
                <w:tab w:val="left" w:pos="993"/>
                <w:tab w:val="left" w:pos="8132"/>
              </w:tabs>
              <w:ind w:left="53" w:right="114" w:firstLine="0"/>
              <w:jc w:val="center"/>
              <w:rPr>
                <w:sz w:val="22"/>
                <w:szCs w:val="22"/>
              </w:rPr>
            </w:pPr>
            <w:r w:rsidRPr="00F4407A">
              <w:rPr>
                <w:sz w:val="22"/>
                <w:szCs w:val="22"/>
              </w:rPr>
              <w:t>Замечания и (или) предложения</w:t>
            </w:r>
          </w:p>
        </w:tc>
        <w:tc>
          <w:tcPr>
            <w:tcW w:w="1417" w:type="dxa"/>
            <w:vAlign w:val="center"/>
          </w:tcPr>
          <w:p w:rsidR="00AA5983" w:rsidRPr="00F4407A" w:rsidRDefault="00AA5983" w:rsidP="00F4407A">
            <w:pPr>
              <w:pStyle w:val="21"/>
              <w:tabs>
                <w:tab w:val="left" w:pos="993"/>
              </w:tabs>
              <w:ind w:left="-26" w:firstLine="26"/>
              <w:jc w:val="center"/>
              <w:rPr>
                <w:sz w:val="22"/>
                <w:szCs w:val="22"/>
              </w:rPr>
            </w:pPr>
            <w:r w:rsidRPr="00F4407A">
              <w:rPr>
                <w:sz w:val="22"/>
                <w:szCs w:val="22"/>
              </w:rPr>
              <w:t>Автор замечаний и (или) предложений (учас</w:t>
            </w:r>
            <w:bookmarkStart w:id="0" w:name="_GoBack"/>
            <w:bookmarkEnd w:id="0"/>
            <w:r w:rsidRPr="00F4407A">
              <w:rPr>
                <w:sz w:val="22"/>
                <w:szCs w:val="22"/>
              </w:rPr>
              <w:t>тник публичных консультаций)</w:t>
            </w:r>
          </w:p>
        </w:tc>
        <w:tc>
          <w:tcPr>
            <w:tcW w:w="4961" w:type="dxa"/>
            <w:vAlign w:val="center"/>
          </w:tcPr>
          <w:p w:rsidR="00AA5983" w:rsidRPr="00F4407A" w:rsidRDefault="00AA5983" w:rsidP="001C4630">
            <w:pPr>
              <w:pStyle w:val="21"/>
              <w:tabs>
                <w:tab w:val="left" w:pos="993"/>
              </w:tabs>
              <w:ind w:left="114" w:right="114" w:firstLine="0"/>
              <w:jc w:val="center"/>
              <w:rPr>
                <w:sz w:val="22"/>
                <w:szCs w:val="22"/>
              </w:rPr>
            </w:pPr>
            <w:r w:rsidRPr="00F4407A">
              <w:rPr>
                <w:sz w:val="22"/>
                <w:szCs w:val="22"/>
              </w:rPr>
              <w:t>Комментарий (позиция) регулирующего органа</w:t>
            </w:r>
          </w:p>
        </w:tc>
      </w:tr>
      <w:tr w:rsidR="00AA5983" w:rsidRPr="00AA5983" w:rsidTr="00F4407A">
        <w:trPr>
          <w:trHeight w:val="248"/>
        </w:trPr>
        <w:tc>
          <w:tcPr>
            <w:tcW w:w="426" w:type="dxa"/>
            <w:vAlign w:val="center"/>
          </w:tcPr>
          <w:p w:rsidR="00AA5983" w:rsidRPr="00AA5983" w:rsidRDefault="00AA5983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A5983" w:rsidRPr="00225CB4" w:rsidRDefault="00147761" w:rsidP="00D677A2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Уточнить содержание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абз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>. 3 и 9 п.1.2.3 Проекта нормативного акта. Считаем, что информация, указанная в этих абзацах имеет одинаковый смысл, соответственно один из них необходимо исключить.</w:t>
            </w:r>
          </w:p>
        </w:tc>
        <w:tc>
          <w:tcPr>
            <w:tcW w:w="1417" w:type="dxa"/>
          </w:tcPr>
          <w:p w:rsidR="00AA5983" w:rsidRPr="00AA5983" w:rsidRDefault="00147761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961" w:type="dxa"/>
          </w:tcPr>
          <w:p w:rsidR="0069559A" w:rsidRPr="00B211A6" w:rsidRDefault="001C4630" w:rsidP="001C4630">
            <w:pPr>
              <w:pStyle w:val="21"/>
              <w:tabs>
                <w:tab w:val="left" w:pos="993"/>
              </w:tabs>
              <w:ind w:left="114" w:right="114" w:firstLine="284"/>
              <w:rPr>
                <w:sz w:val="24"/>
                <w:szCs w:val="24"/>
                <w:u w:val="single"/>
              </w:rPr>
            </w:pPr>
            <w:r w:rsidRPr="00B211A6">
              <w:rPr>
                <w:sz w:val="24"/>
                <w:szCs w:val="24"/>
                <w:u w:val="single"/>
              </w:rPr>
              <w:t>Отклонено.</w:t>
            </w:r>
          </w:p>
          <w:p w:rsidR="001C4630" w:rsidRPr="0069559A" w:rsidRDefault="001C4630" w:rsidP="001C4630">
            <w:pPr>
              <w:pStyle w:val="21"/>
              <w:tabs>
                <w:tab w:val="left" w:pos="993"/>
              </w:tabs>
              <w:ind w:left="114" w:right="11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Абзацем 9 предполагаются исключения для положений, указанных в абзаце 3.</w:t>
            </w:r>
          </w:p>
        </w:tc>
      </w:tr>
      <w:tr w:rsidR="00AA5983" w:rsidRPr="00AA5983" w:rsidTr="00F4407A">
        <w:tc>
          <w:tcPr>
            <w:tcW w:w="426" w:type="dxa"/>
            <w:vAlign w:val="center"/>
          </w:tcPr>
          <w:p w:rsidR="00AA5983" w:rsidRPr="00AA5983" w:rsidRDefault="00AA5983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25CB4" w:rsidRDefault="00147761" w:rsidP="00D677A2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В п.1.4.5 Проекта предусмотрено увеличение срока рассмотрения заявлений с 8 до 15 рабочих дней. </w:t>
            </w:r>
          </w:p>
          <w:p w:rsidR="00AA5983" w:rsidRPr="00225CB4" w:rsidRDefault="00225CB4" w:rsidP="00225CB4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Считает</w:t>
            </w:r>
            <w:r w:rsidR="00147761" w:rsidRPr="00225CB4">
              <w:rPr>
                <w:color w:val="000000"/>
                <w:sz w:val="24"/>
                <w:szCs w:val="24"/>
              </w:rPr>
              <w:t xml:space="preserve"> это необоснованным, так как ухудшает положение предпринимателей, связанное с затягиванием сроков рассмотрения.</w:t>
            </w:r>
          </w:p>
        </w:tc>
        <w:tc>
          <w:tcPr>
            <w:tcW w:w="1417" w:type="dxa"/>
          </w:tcPr>
          <w:p w:rsidR="00AA5983" w:rsidRPr="00AA5983" w:rsidRDefault="00147761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961" w:type="dxa"/>
          </w:tcPr>
          <w:p w:rsidR="004C75EA" w:rsidRPr="00B211A6" w:rsidRDefault="001C4630" w:rsidP="001C4630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B211A6">
              <w:rPr>
                <w:sz w:val="24"/>
                <w:szCs w:val="24"/>
                <w:u w:val="single"/>
              </w:rPr>
              <w:t>Отклонено.</w:t>
            </w:r>
          </w:p>
          <w:p w:rsidR="001C4630" w:rsidRPr="004C75EA" w:rsidRDefault="001C4630" w:rsidP="001C4630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изменения вводятся в целях приведения административного регламента в соответствие с положением о Городской комиссии по организации деятельности НТО</w:t>
            </w:r>
            <w:r w:rsidR="00094485">
              <w:rPr>
                <w:sz w:val="24"/>
                <w:szCs w:val="24"/>
              </w:rPr>
              <w:t xml:space="preserve"> и с подпунктом 3.3.2.2 Административного регламента.</w:t>
            </w:r>
          </w:p>
        </w:tc>
      </w:tr>
      <w:tr w:rsidR="00AA5983" w:rsidRPr="00AA5983" w:rsidTr="00F4407A">
        <w:tc>
          <w:tcPr>
            <w:tcW w:w="426" w:type="dxa"/>
            <w:vAlign w:val="center"/>
          </w:tcPr>
          <w:p w:rsidR="00AA5983" w:rsidRPr="00AA5983" w:rsidRDefault="00AA5983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A5983" w:rsidRPr="00225CB4" w:rsidRDefault="00147761" w:rsidP="00D677A2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Исключение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абз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>.</w:t>
            </w:r>
            <w:r w:rsidR="00225CB4">
              <w:rPr>
                <w:color w:val="000000"/>
                <w:sz w:val="24"/>
                <w:szCs w:val="24"/>
              </w:rPr>
              <w:t xml:space="preserve"> </w:t>
            </w:r>
            <w:r w:rsidRPr="00225CB4">
              <w:rPr>
                <w:color w:val="000000"/>
                <w:sz w:val="24"/>
                <w:szCs w:val="24"/>
              </w:rPr>
              <w:t xml:space="preserve">2 из Положения о согласовании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форэскиза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 xml:space="preserve"> внешнего вида НТО приведет к обязанности всех предпринимателей согласовывать внешний вид НТО, независимо от их типа, что приведет к дополнительным затратам предпринимателей.</w:t>
            </w:r>
          </w:p>
        </w:tc>
        <w:tc>
          <w:tcPr>
            <w:tcW w:w="1417" w:type="dxa"/>
          </w:tcPr>
          <w:p w:rsidR="00AA5983" w:rsidRPr="00AA5983" w:rsidRDefault="00147761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961" w:type="dxa"/>
          </w:tcPr>
          <w:p w:rsidR="00AA5983" w:rsidRDefault="00B211A6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Отклонено.</w:t>
            </w:r>
          </w:p>
          <w:p w:rsidR="00B211A6" w:rsidRPr="00B211A6" w:rsidRDefault="00B211A6" w:rsidP="00B211A6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B211A6">
              <w:rPr>
                <w:sz w:val="24"/>
                <w:szCs w:val="24"/>
              </w:rPr>
              <w:t xml:space="preserve">Данное положение исключено, </w:t>
            </w:r>
            <w:r>
              <w:rPr>
                <w:sz w:val="24"/>
                <w:szCs w:val="24"/>
              </w:rPr>
              <w:t>как дублирующее</w:t>
            </w:r>
            <w:r w:rsidRPr="00B211A6">
              <w:rPr>
                <w:sz w:val="24"/>
                <w:szCs w:val="24"/>
              </w:rPr>
              <w:t xml:space="preserve"> требование, содержащееся в Порядке размещения</w:t>
            </w:r>
            <w:r>
              <w:rPr>
                <w:sz w:val="24"/>
                <w:szCs w:val="24"/>
              </w:rPr>
              <w:t xml:space="preserve"> НТО.</w:t>
            </w:r>
          </w:p>
        </w:tc>
      </w:tr>
      <w:tr w:rsidR="00AA5983" w:rsidRPr="00AA5983" w:rsidTr="00F4407A">
        <w:tc>
          <w:tcPr>
            <w:tcW w:w="426" w:type="dxa"/>
            <w:vAlign w:val="center"/>
          </w:tcPr>
          <w:p w:rsidR="00AA5983" w:rsidRPr="00AA5983" w:rsidRDefault="00AA5983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A5983" w:rsidRPr="00225CB4" w:rsidRDefault="00147761" w:rsidP="0072778A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Считае</w:t>
            </w:r>
            <w:r w:rsidR="00DD1906">
              <w:rPr>
                <w:color w:val="000000"/>
                <w:sz w:val="24"/>
                <w:szCs w:val="24"/>
              </w:rPr>
              <w:t>т</w:t>
            </w:r>
            <w:r w:rsidRPr="00225CB4">
              <w:rPr>
                <w:color w:val="000000"/>
                <w:sz w:val="24"/>
                <w:szCs w:val="24"/>
              </w:rPr>
              <w:t xml:space="preserve"> излишним при заключении договора на размещение НТО по приоритетному праву требование предоставления в комплекте документов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форэскиза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 xml:space="preserve"> из каталога или согласованного индивидуального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форэскиза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>, так как это также ведет к излишним дополнительным затратам.</w:t>
            </w:r>
          </w:p>
        </w:tc>
        <w:tc>
          <w:tcPr>
            <w:tcW w:w="1417" w:type="dxa"/>
          </w:tcPr>
          <w:p w:rsidR="00AA5983" w:rsidRPr="00AA5983" w:rsidRDefault="00147761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</w:t>
            </w:r>
            <w:r w:rsidRPr="00B377BF">
              <w:rPr>
                <w:sz w:val="24"/>
                <w:szCs w:val="24"/>
              </w:rPr>
              <w:lastRenderedPageBreak/>
              <w:t>ателей в Нижегородской области</w:t>
            </w:r>
          </w:p>
        </w:tc>
        <w:tc>
          <w:tcPr>
            <w:tcW w:w="4961" w:type="dxa"/>
          </w:tcPr>
          <w:p w:rsidR="00AA5983" w:rsidRPr="00B211A6" w:rsidRDefault="00B211A6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B211A6">
              <w:rPr>
                <w:sz w:val="24"/>
                <w:szCs w:val="24"/>
                <w:u w:val="single"/>
              </w:rPr>
              <w:lastRenderedPageBreak/>
              <w:t>Отклонено.</w:t>
            </w:r>
          </w:p>
          <w:p w:rsidR="00B211A6" w:rsidRPr="00B211A6" w:rsidRDefault="00B211A6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Проектом постановления предусмотрена упрощенная форма </w:t>
            </w:r>
            <w:proofErr w:type="spellStart"/>
            <w:r>
              <w:rPr>
                <w:sz w:val="24"/>
                <w:szCs w:val="24"/>
              </w:rPr>
              <w:t>форэскиза</w:t>
            </w:r>
            <w:proofErr w:type="spellEnd"/>
            <w:r>
              <w:rPr>
                <w:sz w:val="24"/>
                <w:szCs w:val="24"/>
              </w:rPr>
              <w:t xml:space="preserve"> внешнего вида НТО.</w:t>
            </w:r>
          </w:p>
        </w:tc>
      </w:tr>
      <w:tr w:rsidR="003C0DCA" w:rsidRPr="00AA5983" w:rsidTr="00F4407A">
        <w:tc>
          <w:tcPr>
            <w:tcW w:w="426" w:type="dxa"/>
            <w:vAlign w:val="center"/>
          </w:tcPr>
          <w:p w:rsidR="003C0DCA" w:rsidRPr="00AA5983" w:rsidRDefault="003C0DCA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7761" w:rsidRPr="00225CB4" w:rsidRDefault="00147761" w:rsidP="00D677A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6"/>
                <w:tab w:val="left" w:pos="8193"/>
              </w:tabs>
              <w:spacing w:after="0" w:line="240" w:lineRule="auto"/>
              <w:ind w:left="53" w:right="114"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пункте 1.4.3. проекта абзац первый и второй: «Дополнить подпунктом 2.6.1.5 следующего содержания:</w:t>
            </w:r>
          </w:p>
          <w:p w:rsidR="00147761" w:rsidRPr="00225CB4" w:rsidRDefault="00147761" w:rsidP="00D677A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6"/>
                <w:tab w:val="left" w:pos="8193"/>
              </w:tabs>
              <w:spacing w:after="0" w:line="240" w:lineRule="auto"/>
              <w:ind w:left="53" w:right="114"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«2.6.1.5. Производители и переработчики сельскохозяйственной продукции, планирующие размещение автомагазина (торгового автофургона, автолавки) по торговле товарами собственного производства с приложением:» изложить в следующей редакции:</w:t>
            </w:r>
          </w:p>
          <w:p w:rsidR="00147761" w:rsidRPr="00225CB4" w:rsidRDefault="002F7CF5" w:rsidP="00D677A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6"/>
                <w:tab w:val="left" w:pos="8193"/>
              </w:tabs>
              <w:spacing w:after="0" w:line="240" w:lineRule="auto"/>
              <w:ind w:left="53" w:right="114"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47761" w:rsidRPr="0022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Дополнить подпунктом 2.6.1.5 следующего содержания:</w:t>
            </w:r>
          </w:p>
          <w:p w:rsidR="00225CB4" w:rsidRDefault="00147761" w:rsidP="00D677A2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«2.6.1.5. Производители и переработчики сельскохозяйственной продукции, планирующие размещение автомагазина (торгового автофургона, автолавки) по торговле товарами собственного производства, а также производители и переработчики сельскохозяйственной продукции, реализующие инвестиционные проекты в Нижегородской области, имеющие статус «приоритетный», планирующие размещение нестационарного объекта (автолавки, киоска, павильона) с приложением:»</w:t>
            </w:r>
            <w:r w:rsidR="00371D90">
              <w:rPr>
                <w:color w:val="000000"/>
                <w:sz w:val="24"/>
                <w:szCs w:val="24"/>
              </w:rPr>
              <w:t>.</w:t>
            </w:r>
            <w:r w:rsidR="002F7CF5">
              <w:rPr>
                <w:color w:val="000000"/>
                <w:sz w:val="24"/>
                <w:szCs w:val="24"/>
              </w:rPr>
              <w:t>»</w:t>
            </w:r>
          </w:p>
          <w:p w:rsidR="003C0DCA" w:rsidRPr="00225CB4" w:rsidRDefault="00371D90" w:rsidP="00371D90">
            <w:pPr>
              <w:tabs>
                <w:tab w:val="left" w:pos="8026"/>
                <w:tab w:val="left" w:pos="8193"/>
              </w:tabs>
              <w:ind w:left="53" w:right="114" w:firstLine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47761" w:rsidRPr="00225CB4">
              <w:rPr>
                <w:color w:val="000000"/>
                <w:sz w:val="24"/>
                <w:szCs w:val="24"/>
              </w:rPr>
              <w:t>писок документов необходимо дополнить иными документами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C0DCA" w:rsidRPr="00AA5983" w:rsidRDefault="00147761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961" w:type="dxa"/>
          </w:tcPr>
          <w:p w:rsidR="003C0DCA" w:rsidRPr="0069559A" w:rsidRDefault="00867738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Принято.</w:t>
            </w:r>
          </w:p>
        </w:tc>
      </w:tr>
      <w:tr w:rsidR="003C0DCA" w:rsidRPr="00AA5983" w:rsidTr="00F4407A">
        <w:tc>
          <w:tcPr>
            <w:tcW w:w="426" w:type="dxa"/>
            <w:vAlign w:val="center"/>
          </w:tcPr>
          <w:p w:rsidR="003C0DCA" w:rsidRPr="00AA5983" w:rsidRDefault="003C0DCA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7CF5" w:rsidRDefault="00135946" w:rsidP="00225CB4">
            <w:pPr>
              <w:tabs>
                <w:tab w:val="left" w:pos="8026"/>
              </w:tabs>
              <w:ind w:left="53" w:right="111" w:firstLine="344"/>
              <w:jc w:val="both"/>
              <w:rPr>
                <w:rStyle w:val="fontstyle01"/>
                <w:rFonts w:ascii="Times New Roman" w:hAnsi="Times New Roman"/>
              </w:rPr>
            </w:pPr>
            <w:r w:rsidRPr="00225CB4">
              <w:rPr>
                <w:rStyle w:val="fontstyle01"/>
                <w:rFonts w:ascii="Times New Roman" w:hAnsi="Times New Roman"/>
              </w:rPr>
              <w:t>В Приложении №1 к Проекту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«Положение об организации и проведении электронного аукциона на право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заключения договоров на размещение НТО на территории города Нижнего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Новгорода» в абзаце 3 пункта 8.9 сказано о том, что оператор электронной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площадки возвращает Заявку подавшему ее Заявителю в случае отсутствия на счете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Заявителя, подавшего Заявку, денежных средств в размере обеспечения Заявки, в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отношении которых не осуществлено блокирование в соответствии с Регламентом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 xml:space="preserve">Электронной торговой площадки. </w:t>
            </w:r>
          </w:p>
          <w:p w:rsidR="003C0DCA" w:rsidRPr="00225CB4" w:rsidRDefault="00135946" w:rsidP="00225CB4">
            <w:pPr>
              <w:tabs>
                <w:tab w:val="left" w:pos="8026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rStyle w:val="fontstyle01"/>
                <w:rFonts w:ascii="Times New Roman" w:hAnsi="Times New Roman"/>
              </w:rPr>
              <w:t>Однако, с учетом имеющейся информации у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предпринимателя на счету при подаче заявки блокируется сумма 7900 руб. на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случай списания тарифа Электронной площадкой при выигранном лоте свыше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 xml:space="preserve">100 000 руб. При этом, если сумма задатка ниже 7 900 </w:t>
            </w:r>
            <w:proofErr w:type="spellStart"/>
            <w:r w:rsidRPr="00225CB4">
              <w:rPr>
                <w:rStyle w:val="fontstyle01"/>
                <w:rFonts w:ascii="Times New Roman" w:hAnsi="Times New Roman"/>
              </w:rPr>
              <w:t>руб</w:t>
            </w:r>
            <w:proofErr w:type="spellEnd"/>
            <w:r w:rsidRPr="00225CB4">
              <w:rPr>
                <w:rStyle w:val="fontstyle01"/>
                <w:rFonts w:ascii="Times New Roman" w:hAnsi="Times New Roman"/>
              </w:rPr>
              <w:t>, то ранее блокировались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только 7900 руб. Если сумма задатка выше 7900 руб., то блокировка производилась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соразмерно сумме задатка. Таким образом, не изменит ли данный пункт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существующий порядок, что приведет к увеличению заблокированных средств на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счете предпринимателя. Это существенно отразится на субъектах, которые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занимаются сезонной торговлей и вынуждены единовременно на счете Оператора</w:t>
            </w:r>
            <w:r w:rsidR="00225CB4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держать существенную сумму денег.</w:t>
            </w:r>
          </w:p>
        </w:tc>
        <w:tc>
          <w:tcPr>
            <w:tcW w:w="1417" w:type="dxa"/>
          </w:tcPr>
          <w:p w:rsidR="003C0DCA" w:rsidRPr="00AA5983" w:rsidRDefault="00135946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4961" w:type="dxa"/>
          </w:tcPr>
          <w:p w:rsidR="003C0DCA" w:rsidRDefault="00867738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Отклонено.</w:t>
            </w:r>
          </w:p>
          <w:p w:rsidR="00867738" w:rsidRPr="00061CA7" w:rsidRDefault="00061CA7" w:rsidP="00061CA7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регулирование не оказывает влияния на Регламент работы электронной торговой площадки и не увеличивает стоимость участия в аукционе по сравнению с предыдущей редакцией.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225CB4" w:rsidRDefault="00135946" w:rsidP="006430E2">
            <w:pPr>
              <w:tabs>
                <w:tab w:val="left" w:pos="8026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rStyle w:val="fontstyle01"/>
                <w:rFonts w:ascii="Times New Roman" w:hAnsi="Times New Roman"/>
              </w:rPr>
              <w:t>В п. 1.2.3 Проекта есть дублирующие друг друга абзацы: третий и девятый.</w:t>
            </w:r>
          </w:p>
        </w:tc>
        <w:tc>
          <w:tcPr>
            <w:tcW w:w="1417" w:type="dxa"/>
          </w:tcPr>
          <w:p w:rsidR="00135946" w:rsidRPr="00AA5983" w:rsidRDefault="00135946" w:rsidP="00EA3DD6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4961" w:type="dxa"/>
          </w:tcPr>
          <w:p w:rsidR="001C4630" w:rsidRPr="00867738" w:rsidRDefault="001C4630" w:rsidP="001C4630">
            <w:pPr>
              <w:pStyle w:val="21"/>
              <w:tabs>
                <w:tab w:val="left" w:pos="993"/>
              </w:tabs>
              <w:ind w:left="114" w:right="114" w:firstLine="284"/>
              <w:rPr>
                <w:sz w:val="24"/>
                <w:szCs w:val="24"/>
                <w:u w:val="single"/>
              </w:rPr>
            </w:pPr>
            <w:r w:rsidRPr="00867738">
              <w:rPr>
                <w:sz w:val="24"/>
                <w:szCs w:val="24"/>
                <w:u w:val="single"/>
              </w:rPr>
              <w:t>Отклонено.</w:t>
            </w:r>
          </w:p>
          <w:p w:rsidR="00135946" w:rsidRPr="0069559A" w:rsidRDefault="001C4630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Абзацем 9 предполагаются исключения </w:t>
            </w:r>
            <w:r>
              <w:rPr>
                <w:sz w:val="24"/>
                <w:szCs w:val="24"/>
              </w:rPr>
              <w:lastRenderedPageBreak/>
              <w:t>для положений, указанных в абзаце 3.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225CB4" w:rsidRDefault="00135946" w:rsidP="00225CB4">
            <w:pPr>
              <w:tabs>
                <w:tab w:val="left" w:pos="8026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rStyle w:val="fontstyle01"/>
                <w:rFonts w:ascii="Times New Roman" w:hAnsi="Times New Roman"/>
              </w:rPr>
              <w:t>В п. 1.4.6 Проекта необходимо изменить нумерацию абзацев и пунктов, так как</w:t>
            </w:r>
            <w:r w:rsidR="001C4630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они не совпадают с пунктами существующего Порядка.</w:t>
            </w:r>
          </w:p>
          <w:p w:rsidR="00135946" w:rsidRPr="00225CB4" w:rsidRDefault="00135946" w:rsidP="00225CB4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5946" w:rsidRPr="00AA5983" w:rsidRDefault="00135946" w:rsidP="00EA3DD6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4961" w:type="dxa"/>
          </w:tcPr>
          <w:p w:rsidR="001C4630" w:rsidRPr="00867738" w:rsidRDefault="00867738" w:rsidP="001C4630">
            <w:pPr>
              <w:autoSpaceDE w:val="0"/>
              <w:autoSpaceDN w:val="0"/>
              <w:adjustRightInd w:val="0"/>
              <w:ind w:right="114" w:firstLine="398"/>
              <w:jc w:val="both"/>
              <w:rPr>
                <w:sz w:val="24"/>
                <w:szCs w:val="24"/>
                <w:u w:val="single"/>
              </w:rPr>
            </w:pPr>
            <w:r w:rsidRPr="00867738">
              <w:rPr>
                <w:sz w:val="24"/>
                <w:szCs w:val="24"/>
                <w:u w:val="single"/>
              </w:rPr>
              <w:t>Принято.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225CB4" w:rsidRDefault="00135946" w:rsidP="002F7CF5">
            <w:pPr>
              <w:tabs>
                <w:tab w:val="left" w:pos="8026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rStyle w:val="fontstyle01"/>
                <w:rFonts w:ascii="Times New Roman" w:hAnsi="Times New Roman"/>
              </w:rPr>
              <w:t>Пунктом 1.4.8.1. Проекта исключается абзац 2 из Положения о порядке</w:t>
            </w:r>
            <w:r w:rsidR="002F7CF5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 xml:space="preserve">согласования </w:t>
            </w:r>
            <w:proofErr w:type="spellStart"/>
            <w:r w:rsidRPr="00225CB4">
              <w:rPr>
                <w:rStyle w:val="fontstyle01"/>
                <w:rFonts w:ascii="Times New Roman" w:hAnsi="Times New Roman"/>
              </w:rPr>
              <w:t>форэскиза</w:t>
            </w:r>
            <w:proofErr w:type="spellEnd"/>
            <w:r w:rsidRPr="00225CB4">
              <w:rPr>
                <w:rStyle w:val="fontstyle01"/>
                <w:rFonts w:ascii="Times New Roman" w:hAnsi="Times New Roman"/>
              </w:rPr>
              <w:t xml:space="preserve"> внешнего вида НТО. Считаем, что данная норма</w:t>
            </w:r>
            <w:r w:rsidR="002F7CF5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ухудшит положение предпринимателей на ярмарках и розничных рынках в</w:t>
            </w:r>
            <w:r w:rsidR="002F7CF5">
              <w:rPr>
                <w:rStyle w:val="fontstyle01"/>
                <w:rFonts w:ascii="Times New Roman" w:hAnsi="Times New Roman"/>
              </w:rPr>
              <w:t xml:space="preserve"> </w:t>
            </w:r>
            <w:r w:rsidRPr="00225CB4">
              <w:rPr>
                <w:rStyle w:val="fontstyle01"/>
                <w:rFonts w:ascii="Times New Roman" w:hAnsi="Times New Roman"/>
              </w:rPr>
              <w:t>существующей экономической ситуации.</w:t>
            </w:r>
          </w:p>
        </w:tc>
        <w:tc>
          <w:tcPr>
            <w:tcW w:w="1417" w:type="dxa"/>
          </w:tcPr>
          <w:p w:rsidR="00135946" w:rsidRPr="00AA5983" w:rsidRDefault="00135946" w:rsidP="00EA3DD6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4961" w:type="dxa"/>
          </w:tcPr>
          <w:p w:rsidR="00061CA7" w:rsidRDefault="00061CA7" w:rsidP="00061CA7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Отклонено.</w:t>
            </w:r>
          </w:p>
          <w:p w:rsidR="00135946" w:rsidRPr="0069559A" w:rsidRDefault="00061CA7" w:rsidP="00061CA7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B211A6">
              <w:rPr>
                <w:sz w:val="24"/>
                <w:szCs w:val="24"/>
              </w:rPr>
              <w:t xml:space="preserve">Данное положение исключено, </w:t>
            </w:r>
            <w:r>
              <w:rPr>
                <w:sz w:val="24"/>
                <w:szCs w:val="24"/>
              </w:rPr>
              <w:t>как дублирующее</w:t>
            </w:r>
            <w:r w:rsidRPr="00B211A6">
              <w:rPr>
                <w:sz w:val="24"/>
                <w:szCs w:val="24"/>
              </w:rPr>
              <w:t xml:space="preserve"> требование, содержащееся в Порядке размещения</w:t>
            </w:r>
            <w:r>
              <w:rPr>
                <w:sz w:val="24"/>
                <w:szCs w:val="24"/>
              </w:rPr>
              <w:t xml:space="preserve"> НТО.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Необходимо снять все ограничения по развитию НТО: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смену специализации сделать по возникшей у предпринимателя необходимости (смена собственника, изменения конъюнктуры рынка, форс-мажорные обстоятельства и иные причины)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ИП через комиссию;</w:t>
            </w:r>
          </w:p>
          <w:p w:rsidR="00135946" w:rsidRPr="00225CB4" w:rsidRDefault="002F7CF5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площади (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ДГРА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>в том числе, в целях улучшения условий труда разделение площади на рабочую зону и бытовые помещения (пересмотреть расценки по площадям)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сдача площадей помещений объекта в аренду (ГК), изменения в п. 2.9 договора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правопрее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мственность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(родственникам) и на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(в связи со смертью 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венника) договоров на размещение НТО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упрощенной схе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ме (уведомление, переоформление);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реконструкция с целью улучшения состояния и внешнего вида НТО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отмена согласований с техническими службами при 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условии размещения НТО более 5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закрепление прилегающей территории для подде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ржания благоустройства (схемой);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946" w:rsidRPr="00225CB4" w:rsidRDefault="00135946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населения, создания удобств для выбора товара не скопления людей у прилавков - разрешить установления палаток для уличной торговли на прилегающей территории к НТО с одноименным ассортиментом без аукционов, по специальным расценкам (уличная торговля)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946" w:rsidRPr="00225CB4" w:rsidRDefault="002F7CF5" w:rsidP="002F7CF5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родление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НТО, </w:t>
            </w:r>
            <w:r w:rsidR="00135946" w:rsidRPr="00225CB4">
              <w:rPr>
                <w:rFonts w:ascii="Times New Roman" w:hAnsi="Times New Roman" w:cs="Times New Roman"/>
                <w:sz w:val="24"/>
                <w:szCs w:val="24"/>
              </w:rPr>
              <w:t>находящихся в схеме размещения на новый срок упрощенным способом – дополнительным соглашением без расторжения прежнего договора.</w:t>
            </w:r>
          </w:p>
        </w:tc>
        <w:tc>
          <w:tcPr>
            <w:tcW w:w="1417" w:type="dxa"/>
          </w:tcPr>
          <w:p w:rsidR="00135946" w:rsidRPr="00225CB4" w:rsidRDefault="006F1578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t>НП «АПМСБ»</w:t>
            </w:r>
          </w:p>
        </w:tc>
        <w:tc>
          <w:tcPr>
            <w:tcW w:w="4961" w:type="dxa"/>
          </w:tcPr>
          <w:p w:rsidR="00135946" w:rsidRPr="003E1AFD" w:rsidRDefault="00240329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3E1AFD">
              <w:rPr>
                <w:sz w:val="24"/>
                <w:szCs w:val="24"/>
                <w:u w:val="single"/>
              </w:rPr>
              <w:t>Принято частично.</w:t>
            </w:r>
          </w:p>
          <w:p w:rsidR="00240329" w:rsidRDefault="003E1AFD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предложений</w:t>
            </w:r>
            <w:r w:rsidR="00240329">
              <w:rPr>
                <w:sz w:val="24"/>
                <w:szCs w:val="24"/>
              </w:rPr>
              <w:t xml:space="preserve"> </w:t>
            </w:r>
            <w:r w:rsidR="00240329" w:rsidRPr="00240329">
              <w:rPr>
                <w:sz w:val="24"/>
                <w:szCs w:val="24"/>
              </w:rPr>
              <w:t>за рамками регулирования проекта постановления</w:t>
            </w:r>
            <w:r w:rsidR="00240329">
              <w:rPr>
                <w:sz w:val="24"/>
                <w:szCs w:val="24"/>
              </w:rPr>
              <w:t>.</w:t>
            </w:r>
          </w:p>
          <w:p w:rsidR="003E1AFD" w:rsidRDefault="003E1AFD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предложений не соответствует требованиям федерального законодательства.</w:t>
            </w:r>
          </w:p>
          <w:p w:rsidR="003E1AFD" w:rsidRPr="00240329" w:rsidRDefault="003E1AFD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677A2" w:rsidRPr="00225CB4" w:rsidRDefault="00D677A2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В Договоре </w:t>
            </w:r>
            <w:r w:rsidR="002F7CF5">
              <w:rPr>
                <w:color w:val="000000"/>
                <w:sz w:val="24"/>
                <w:szCs w:val="24"/>
              </w:rPr>
              <w:t xml:space="preserve">на </w:t>
            </w:r>
            <w:r w:rsidRPr="00225CB4">
              <w:rPr>
                <w:color w:val="000000"/>
                <w:sz w:val="24"/>
                <w:szCs w:val="24"/>
              </w:rPr>
              <w:t xml:space="preserve">размещения </w:t>
            </w:r>
            <w:r w:rsidR="002F7CF5">
              <w:rPr>
                <w:color w:val="000000"/>
                <w:sz w:val="24"/>
                <w:szCs w:val="24"/>
              </w:rPr>
              <w:t xml:space="preserve">НТО </w:t>
            </w:r>
            <w:r w:rsidRPr="00225CB4">
              <w:rPr>
                <w:color w:val="000000"/>
                <w:sz w:val="24"/>
                <w:szCs w:val="24"/>
              </w:rPr>
              <w:t>есть непонятные</w:t>
            </w:r>
            <w:r w:rsidR="002F7CF5">
              <w:rPr>
                <w:color w:val="000000"/>
                <w:sz w:val="24"/>
                <w:szCs w:val="24"/>
              </w:rPr>
              <w:t>,</w:t>
            </w:r>
            <w:r w:rsidRPr="00225CB4">
              <w:rPr>
                <w:color w:val="000000"/>
                <w:sz w:val="24"/>
                <w:szCs w:val="24"/>
              </w:rPr>
              <w:t xml:space="preserve"> неоднозначные</w:t>
            </w:r>
            <w:r w:rsidR="002F7CF5">
              <w:rPr>
                <w:color w:val="000000"/>
                <w:sz w:val="24"/>
                <w:szCs w:val="24"/>
              </w:rPr>
              <w:t xml:space="preserve"> </w:t>
            </w:r>
            <w:r w:rsidRPr="00225CB4">
              <w:rPr>
                <w:color w:val="000000"/>
                <w:sz w:val="24"/>
                <w:szCs w:val="24"/>
              </w:rPr>
              <w:t xml:space="preserve">пункты. В нынешней редакции Договора размещения читаем: </w:t>
            </w:r>
          </w:p>
          <w:p w:rsidR="00D677A2" w:rsidRPr="00225CB4" w:rsidRDefault="00D677A2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3.2.12. Обеспечить надлежащее содержание и уборку прилегающей территории в порядке, предусмотренном </w:t>
            </w:r>
            <w:r w:rsidRPr="002F7CF5">
              <w:rPr>
                <w:color w:val="000000"/>
                <w:sz w:val="24"/>
                <w:szCs w:val="24"/>
              </w:rPr>
              <w:t xml:space="preserve">постановлением </w:t>
            </w:r>
            <w:r w:rsidRPr="00225CB4">
              <w:rPr>
                <w:color w:val="000000"/>
                <w:sz w:val="24"/>
                <w:szCs w:val="24"/>
              </w:rPr>
              <w:t>городской Думы города Нижнего Новгорода от 20.06.2007 № 56 «Об утверждении Правил благоустройства города Нижнего Новгорода»</w:t>
            </w:r>
            <w:r w:rsidRPr="00225CB4">
              <w:rPr>
                <w:bCs/>
                <w:color w:val="000000"/>
                <w:sz w:val="24"/>
                <w:szCs w:val="24"/>
              </w:rPr>
              <w:t>.</w:t>
            </w:r>
          </w:p>
          <w:p w:rsidR="00D677A2" w:rsidRPr="00225CB4" w:rsidRDefault="00D677A2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 w:rsidRPr="00225CB4">
              <w:rPr>
                <w:bCs/>
                <w:color w:val="000000"/>
                <w:sz w:val="24"/>
                <w:szCs w:val="24"/>
              </w:rPr>
              <w:lastRenderedPageBreak/>
              <w:t>Предприниматель обеспечивает содержание прилегающей территории к Объекту, исходя из норматива – по периметру от Объекта шириной 15 метров.</w:t>
            </w:r>
          </w:p>
          <w:p w:rsidR="00D677A2" w:rsidRPr="00225CB4" w:rsidRDefault="002F7CF5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ак считается «по периметру от Объекта шир</w:t>
            </w:r>
            <w:r>
              <w:rPr>
                <w:bCs/>
                <w:color w:val="000000"/>
                <w:sz w:val="24"/>
                <w:szCs w:val="24"/>
              </w:rPr>
              <w:t>иной 15 метров»? Как это понять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?</w:t>
            </w:r>
          </w:p>
          <w:p w:rsidR="00D677A2" w:rsidRPr="00225CB4" w:rsidRDefault="002F7CF5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 xml:space="preserve">т границ объекта по 15м в каждую сторону, или от границ объекта по 7,5 м в каждую сторону? </w:t>
            </w:r>
          </w:p>
          <w:p w:rsidR="00D677A2" w:rsidRPr="00225CB4" w:rsidRDefault="002F7CF5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Если по 15 м в каждую сторону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то если объект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 xml:space="preserve"> допустим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 xml:space="preserve"> 5 на 5м (25кв.м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), то площадь территории 35м на 35м=1225 м.кв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 xml:space="preserve"> Это огромная площадь!</w:t>
            </w:r>
          </w:p>
          <w:p w:rsidR="00D677A2" w:rsidRPr="00225CB4" w:rsidRDefault="002F7CF5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Если по 7,5 м в каждую сторону</w:t>
            </w:r>
            <w:r w:rsidR="00D677A2" w:rsidRPr="00225CB4">
              <w:rPr>
                <w:bCs/>
                <w:color w:val="000000"/>
                <w:sz w:val="24"/>
                <w:szCs w:val="24"/>
              </w:rPr>
              <w:t>, то получаем площадь 20м х 20м= 400м. Тоже несоразмерно большая площадь!</w:t>
            </w:r>
          </w:p>
          <w:p w:rsidR="002F7CF5" w:rsidRDefault="00D677A2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 w:rsidRPr="00225CB4">
              <w:rPr>
                <w:bCs/>
                <w:color w:val="000000"/>
                <w:sz w:val="24"/>
                <w:szCs w:val="24"/>
              </w:rPr>
              <w:t xml:space="preserve">Считаем по минимуму: </w:t>
            </w:r>
          </w:p>
          <w:p w:rsidR="00D677A2" w:rsidRPr="00225CB4" w:rsidRDefault="00D677A2" w:rsidP="00225CB4">
            <w:pPr>
              <w:tabs>
                <w:tab w:val="left" w:pos="8026"/>
              </w:tabs>
              <w:suppressAutoHyphens/>
              <w:ind w:left="53" w:right="111" w:firstLine="344"/>
              <w:jc w:val="both"/>
              <w:rPr>
                <w:bCs/>
                <w:color w:val="000000"/>
                <w:sz w:val="24"/>
                <w:szCs w:val="24"/>
              </w:rPr>
            </w:pPr>
            <w:r w:rsidRPr="00225CB4">
              <w:rPr>
                <w:bCs/>
                <w:color w:val="000000"/>
                <w:sz w:val="24"/>
                <w:szCs w:val="24"/>
              </w:rPr>
              <w:t>Даже если Объект площадью  2м х 2м = 4 кв</w:t>
            </w:r>
            <w:proofErr w:type="gramStart"/>
            <w:r w:rsidRPr="00225CB4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225CB4">
              <w:rPr>
                <w:bCs/>
                <w:color w:val="000000"/>
                <w:sz w:val="24"/>
                <w:szCs w:val="24"/>
              </w:rPr>
              <w:t xml:space="preserve"> , то площадь территории будет 17 х 17 м= 289 м , тоже несоразмерно большая площадь.</w:t>
            </w:r>
          </w:p>
          <w:p w:rsidR="002F7CF5" w:rsidRDefault="00D677A2" w:rsidP="002F7CF5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У </w:t>
            </w:r>
            <w:r w:rsidR="002F7CF5">
              <w:rPr>
                <w:color w:val="000000"/>
                <w:sz w:val="24"/>
                <w:szCs w:val="24"/>
              </w:rPr>
              <w:t>предпринимателей уже есть Договоры</w:t>
            </w:r>
            <w:r w:rsidRPr="00225CB4">
              <w:rPr>
                <w:color w:val="000000"/>
                <w:sz w:val="24"/>
                <w:szCs w:val="24"/>
              </w:rPr>
              <w:t xml:space="preserve"> закрепления территории к НТО, согласно </w:t>
            </w:r>
            <w:r w:rsidR="002F7CF5">
              <w:rPr>
                <w:color w:val="000000"/>
                <w:sz w:val="24"/>
                <w:szCs w:val="24"/>
              </w:rPr>
              <w:t>которым</w:t>
            </w:r>
            <w:r w:rsidRPr="00225CB4">
              <w:rPr>
                <w:color w:val="000000"/>
                <w:sz w:val="24"/>
                <w:szCs w:val="24"/>
              </w:rPr>
              <w:t xml:space="preserve"> и нужно</w:t>
            </w:r>
            <w:r w:rsidR="002F7CF5">
              <w:rPr>
                <w:color w:val="000000"/>
                <w:sz w:val="24"/>
                <w:szCs w:val="24"/>
              </w:rPr>
              <w:t xml:space="preserve"> закрепить территорию.</w:t>
            </w:r>
          </w:p>
          <w:p w:rsidR="00135946" w:rsidRPr="00225CB4" w:rsidRDefault="002F7CF5" w:rsidP="002F7CF5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новым объектам нужно</w:t>
            </w:r>
            <w:r w:rsidR="00D677A2" w:rsidRPr="00225CB4">
              <w:rPr>
                <w:color w:val="000000"/>
                <w:sz w:val="24"/>
                <w:szCs w:val="24"/>
              </w:rPr>
              <w:t>, чтобы Администрация района рассматривала на месте каждый конкретный Объект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5946" w:rsidRPr="00AA5983" w:rsidRDefault="00225CB4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lastRenderedPageBreak/>
              <w:t>НП «АПМСБ»</w:t>
            </w:r>
          </w:p>
        </w:tc>
        <w:tc>
          <w:tcPr>
            <w:tcW w:w="4961" w:type="dxa"/>
          </w:tcPr>
          <w:p w:rsidR="00530819" w:rsidRDefault="00530819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530819">
              <w:rPr>
                <w:sz w:val="24"/>
                <w:szCs w:val="24"/>
                <w:u w:val="single"/>
              </w:rPr>
              <w:t>Отклонено.</w:t>
            </w:r>
          </w:p>
          <w:p w:rsidR="006430E2" w:rsidRPr="006430E2" w:rsidRDefault="006430E2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6430E2">
              <w:rPr>
                <w:sz w:val="24"/>
                <w:szCs w:val="24"/>
              </w:rPr>
              <w:t xml:space="preserve">Пункт отсылает на необходимость выполнения требований постановления городской Думы города Нижнего Новгорода от 20.06.2007 № 56 «Об утверждении Правил благоустройства города Нижнего </w:t>
            </w:r>
            <w:r w:rsidRPr="006430E2">
              <w:rPr>
                <w:sz w:val="24"/>
                <w:szCs w:val="24"/>
              </w:rPr>
              <w:lastRenderedPageBreak/>
              <w:t>Новгорода»</w:t>
            </w:r>
            <w:r>
              <w:rPr>
                <w:sz w:val="24"/>
                <w:szCs w:val="24"/>
              </w:rPr>
              <w:t>.</w:t>
            </w:r>
          </w:p>
          <w:p w:rsidR="00135946" w:rsidRPr="0069559A" w:rsidRDefault="006430E2" w:rsidP="006430E2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Остальные предложения </w:t>
            </w:r>
            <w:r w:rsidR="00530819" w:rsidRPr="00530819">
              <w:rPr>
                <w:sz w:val="24"/>
                <w:szCs w:val="24"/>
              </w:rPr>
              <w:t>за рамками регулирования проекта постановления.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7CF5" w:rsidRDefault="00D677A2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Необходимо разграничить штрафные санкций при незначительных и значительных нарушениях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 xml:space="preserve"> при контроле деятельности НТО.</w:t>
            </w:r>
          </w:p>
          <w:p w:rsidR="002F7CF5" w:rsidRDefault="00D677A2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В настоящее время все нарушения, например мелкий мусор и продажа алкоголя (пива), относятся к одному виду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  <w:p w:rsidR="00135946" w:rsidRPr="002F7CF5" w:rsidRDefault="00D677A2" w:rsidP="002F7CF5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За мелкие незначительные нарушения 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окурков на территории или снега</w:t>
            </w:r>
            <w:r w:rsidR="002F7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не штрафовать владельцев НТО и не расторгать Договор.</w:t>
            </w:r>
          </w:p>
        </w:tc>
        <w:tc>
          <w:tcPr>
            <w:tcW w:w="1417" w:type="dxa"/>
          </w:tcPr>
          <w:p w:rsidR="00135946" w:rsidRPr="00AA5983" w:rsidRDefault="00225CB4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t>НП «АПМСБ»</w:t>
            </w:r>
          </w:p>
        </w:tc>
        <w:tc>
          <w:tcPr>
            <w:tcW w:w="4961" w:type="dxa"/>
          </w:tcPr>
          <w:p w:rsidR="00276221" w:rsidRPr="00276221" w:rsidRDefault="00276221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276221">
              <w:rPr>
                <w:sz w:val="24"/>
                <w:szCs w:val="24"/>
                <w:u w:val="single"/>
              </w:rPr>
              <w:t>Принято</w:t>
            </w:r>
          </w:p>
          <w:p w:rsidR="003E1AFD" w:rsidRPr="003E1AFD" w:rsidRDefault="00FA3457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 в действующей редакции постановления</w:t>
            </w:r>
            <w:r w:rsidR="00CB4338">
              <w:rPr>
                <w:sz w:val="24"/>
                <w:szCs w:val="24"/>
              </w:rPr>
              <w:t>.</w:t>
            </w:r>
          </w:p>
        </w:tc>
      </w:tr>
      <w:tr w:rsidR="002F7CF5" w:rsidRPr="00AA5983" w:rsidTr="00F4407A">
        <w:tc>
          <w:tcPr>
            <w:tcW w:w="426" w:type="dxa"/>
            <w:vAlign w:val="center"/>
          </w:tcPr>
          <w:p w:rsidR="002F7CF5" w:rsidRPr="00AA5983" w:rsidRDefault="002F7CF5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7CF5" w:rsidRPr="00225CB4" w:rsidRDefault="002F7CF5" w:rsidP="002F7CF5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B4">
              <w:rPr>
                <w:rFonts w:ascii="Times New Roman" w:hAnsi="Times New Roman" w:cs="Times New Roman"/>
                <w:sz w:val="24"/>
                <w:szCs w:val="24"/>
              </w:rPr>
              <w:t>Пересмотреть тарифы на электроэнергию НТО:</w:t>
            </w:r>
          </w:p>
          <w:p w:rsidR="002F7CF5" w:rsidRPr="00225CB4" w:rsidRDefault="002F7CF5" w:rsidP="002F7CF5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5">
              <w:rPr>
                <w:rFonts w:ascii="Times New Roman" w:hAnsi="Times New Roman" w:cs="Times New Roman"/>
                <w:sz w:val="24"/>
                <w:szCs w:val="24"/>
              </w:rPr>
              <w:t>НТО в основном обогреваются маленькими радиаторами, зимой сумма достигает 30 000 рублей за НТО площадью 20 квадратных метров.</w:t>
            </w:r>
          </w:p>
        </w:tc>
        <w:tc>
          <w:tcPr>
            <w:tcW w:w="1417" w:type="dxa"/>
          </w:tcPr>
          <w:p w:rsidR="002F7CF5" w:rsidRPr="00225CB4" w:rsidRDefault="002F7CF5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t>НП «АПМСБ»</w:t>
            </w:r>
          </w:p>
        </w:tc>
        <w:tc>
          <w:tcPr>
            <w:tcW w:w="4961" w:type="dxa"/>
          </w:tcPr>
          <w:p w:rsidR="003673BA" w:rsidRPr="00530819" w:rsidRDefault="003673BA" w:rsidP="003673B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530819">
              <w:rPr>
                <w:sz w:val="24"/>
                <w:szCs w:val="24"/>
                <w:u w:val="single"/>
              </w:rPr>
              <w:t>Отклонено.</w:t>
            </w:r>
          </w:p>
          <w:p w:rsidR="002F7CF5" w:rsidRPr="0069559A" w:rsidRDefault="003673BA" w:rsidP="003673B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530819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>ы</w:t>
            </w:r>
            <w:r w:rsidRPr="00530819">
              <w:rPr>
                <w:sz w:val="24"/>
                <w:szCs w:val="24"/>
              </w:rPr>
              <w:t xml:space="preserve"> за рамками регулирования проекта постановления.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7CF5" w:rsidRDefault="002F7CF5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прав третьему лицу.</w:t>
            </w:r>
          </w:p>
          <w:p w:rsidR="00D677A2" w:rsidRPr="00225CB4" w:rsidRDefault="002F7CF5" w:rsidP="00225CB4">
            <w:pPr>
              <w:pStyle w:val="ConsPlusNormal"/>
              <w:tabs>
                <w:tab w:val="left" w:pos="8026"/>
              </w:tabs>
              <w:ind w:left="53" w:right="111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7A2" w:rsidRPr="00225CB4">
              <w:rPr>
                <w:rFonts w:ascii="Times New Roman" w:hAnsi="Times New Roman" w:cs="Times New Roman"/>
                <w:sz w:val="24"/>
                <w:szCs w:val="24"/>
              </w:rPr>
              <w:t>опустим</w:t>
            </w:r>
            <w:r w:rsidR="00920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7A2"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 скончался, он не написал при жизни Уведомление в Администрацию. В таком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7A2" w:rsidRPr="00225CB4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невозможно передать права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размещения родным или детям</w:t>
            </w:r>
            <w:r w:rsidR="00D677A2" w:rsidRPr="00225CB4">
              <w:rPr>
                <w:rFonts w:ascii="Times New Roman" w:hAnsi="Times New Roman" w:cs="Times New Roman"/>
                <w:sz w:val="24"/>
                <w:szCs w:val="24"/>
              </w:rPr>
              <w:t>, наследникам умершего.</w:t>
            </w:r>
          </w:p>
          <w:p w:rsidR="00D677A2" w:rsidRPr="00225CB4" w:rsidRDefault="00D677A2" w:rsidP="00E80F1D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sz w:val="24"/>
                <w:szCs w:val="24"/>
              </w:rPr>
              <w:t xml:space="preserve">Если не снять </w:t>
            </w:r>
            <w:r w:rsidR="00E80F1D">
              <w:rPr>
                <w:sz w:val="24"/>
                <w:szCs w:val="24"/>
              </w:rPr>
              <w:t xml:space="preserve">указанные </w:t>
            </w:r>
            <w:r w:rsidRPr="00225CB4">
              <w:rPr>
                <w:sz w:val="24"/>
                <w:szCs w:val="24"/>
              </w:rPr>
              <w:t>ограничения, то крупные сети имеют большое преимущество перед НТО. Крупные сети часто нарушаю правила уборки и благоустройства и Правила размещения наружной рекламы-вешают рекламу какую захотят. Им грозят за это только небольшие штрафы и замечания. А владельцу НТО грозит снос его объекта , то есть фактически потеря источника дохода</w:t>
            </w:r>
            <w:r w:rsidR="00E80F1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5946" w:rsidRPr="00AA5983" w:rsidRDefault="00225CB4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t>НП «АПМСБ»</w:t>
            </w:r>
          </w:p>
        </w:tc>
        <w:tc>
          <w:tcPr>
            <w:tcW w:w="4961" w:type="dxa"/>
          </w:tcPr>
          <w:p w:rsidR="00135946" w:rsidRDefault="00FA3457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FA3457">
              <w:rPr>
                <w:sz w:val="24"/>
                <w:szCs w:val="24"/>
                <w:u w:val="single"/>
              </w:rPr>
              <w:t>Принято частично.</w:t>
            </w:r>
          </w:p>
          <w:p w:rsidR="003673BA" w:rsidRDefault="003673BA" w:rsidP="003673B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3673BA">
              <w:rPr>
                <w:sz w:val="24"/>
                <w:szCs w:val="24"/>
              </w:rPr>
              <w:t>Проектом постановления вносятся изменения в порядок</w:t>
            </w:r>
            <w:r>
              <w:rPr>
                <w:sz w:val="24"/>
                <w:szCs w:val="24"/>
              </w:rPr>
              <w:t xml:space="preserve"> размещения НТО</w:t>
            </w:r>
            <w:r w:rsidRPr="003673BA">
              <w:rPr>
                <w:sz w:val="24"/>
                <w:szCs w:val="24"/>
              </w:rPr>
              <w:t xml:space="preserve"> и формы договоров в части возможности передачи прав по договору на размещение НТО третьим лицам.</w:t>
            </w:r>
          </w:p>
          <w:p w:rsidR="00FA3457" w:rsidRPr="00FA3457" w:rsidRDefault="00F4407A" w:rsidP="00F4407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3457" w:rsidRPr="00FA3457">
              <w:rPr>
                <w:sz w:val="24"/>
                <w:szCs w:val="24"/>
              </w:rPr>
              <w:t xml:space="preserve"> действующей редакции постановления </w:t>
            </w:r>
            <w:r>
              <w:rPr>
                <w:sz w:val="24"/>
                <w:szCs w:val="24"/>
              </w:rPr>
              <w:t>у</w:t>
            </w:r>
            <w:r w:rsidRPr="00FA3457">
              <w:rPr>
                <w:sz w:val="24"/>
                <w:szCs w:val="24"/>
              </w:rPr>
              <w:t xml:space="preserve">чтено </w:t>
            </w:r>
            <w:r w:rsidR="00FA3457" w:rsidRPr="00FA3457">
              <w:rPr>
                <w:sz w:val="24"/>
                <w:szCs w:val="24"/>
              </w:rPr>
              <w:t>приоритетное  право наследников на заключение договора на размещение НТО.</w:t>
            </w:r>
          </w:p>
        </w:tc>
      </w:tr>
      <w:tr w:rsidR="002F7CF5" w:rsidRPr="00AA5983" w:rsidTr="00F4407A">
        <w:tc>
          <w:tcPr>
            <w:tcW w:w="426" w:type="dxa"/>
            <w:vAlign w:val="center"/>
          </w:tcPr>
          <w:p w:rsidR="002F7CF5" w:rsidRPr="00AA5983" w:rsidRDefault="002F7CF5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7CF5" w:rsidRDefault="00E80F1D" w:rsidP="00E80F1D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sz w:val="24"/>
                <w:szCs w:val="24"/>
              </w:rPr>
              <w:t xml:space="preserve">Смена специализации: предприниматель торговал товарами которые записаны в Договоре, но ситуация поменялась и этот товар перестал пользоваться спросом, а сменить специализацию он не может, ему нужно год ждать, и как быть ему </w:t>
            </w:r>
            <w:r>
              <w:rPr>
                <w:sz w:val="24"/>
                <w:szCs w:val="24"/>
              </w:rPr>
              <w:t xml:space="preserve">в таком </w:t>
            </w:r>
            <w:r>
              <w:rPr>
                <w:sz w:val="24"/>
                <w:szCs w:val="24"/>
              </w:rPr>
              <w:lastRenderedPageBreak/>
              <w:t>случае</w:t>
            </w:r>
            <w:r w:rsidRPr="00225CB4">
              <w:rPr>
                <w:sz w:val="24"/>
                <w:szCs w:val="24"/>
              </w:rPr>
              <w:t>?</w:t>
            </w:r>
          </w:p>
          <w:p w:rsidR="00E80F1D" w:rsidRDefault="00E80F1D" w:rsidP="00276221">
            <w:pPr>
              <w:tabs>
                <w:tab w:val="left" w:pos="8026"/>
                <w:tab w:val="left" w:pos="8132"/>
              </w:tabs>
              <w:ind w:left="53" w:right="111" w:firstLine="344"/>
              <w:jc w:val="both"/>
              <w:rPr>
                <w:sz w:val="24"/>
                <w:szCs w:val="24"/>
              </w:rPr>
            </w:pPr>
            <w:r w:rsidRPr="00225CB4">
              <w:rPr>
                <w:sz w:val="24"/>
                <w:szCs w:val="24"/>
              </w:rPr>
              <w:t xml:space="preserve">Если не снять </w:t>
            </w:r>
            <w:r>
              <w:rPr>
                <w:sz w:val="24"/>
                <w:szCs w:val="24"/>
              </w:rPr>
              <w:t xml:space="preserve">указанные </w:t>
            </w:r>
            <w:r w:rsidRPr="00225CB4">
              <w:rPr>
                <w:sz w:val="24"/>
                <w:szCs w:val="24"/>
              </w:rPr>
              <w:t>ограничения, то крупные сети имеют большое преимущество перед НТО. Крупные сети часто нарушаю правила уборки и благоустройства и Правила размещения наружной рекламы-вешают рекламу какую захотят. Им грозят за это только небольшие штрафы и замечания. А владельцу НТО грозит снос его объекта, то есть фактически потеря источника дохода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7CF5" w:rsidRPr="00225CB4" w:rsidRDefault="00E80F1D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lastRenderedPageBreak/>
              <w:t>НП «АПМСБ»</w:t>
            </w:r>
          </w:p>
        </w:tc>
        <w:tc>
          <w:tcPr>
            <w:tcW w:w="4961" w:type="dxa"/>
          </w:tcPr>
          <w:p w:rsidR="002F7CF5" w:rsidRDefault="00276221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276221">
              <w:rPr>
                <w:sz w:val="24"/>
                <w:szCs w:val="24"/>
                <w:u w:val="single"/>
              </w:rPr>
              <w:t>Принято частично.</w:t>
            </w:r>
          </w:p>
          <w:p w:rsidR="00276221" w:rsidRPr="00276221" w:rsidRDefault="00276221" w:rsidP="00276221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Проектом постановления предоставляется право предпринимателю изменить </w:t>
            </w:r>
            <w:r>
              <w:rPr>
                <w:sz w:val="24"/>
                <w:szCs w:val="24"/>
              </w:rPr>
              <w:lastRenderedPageBreak/>
              <w:t>специализацию раз в календарный год (за исключением места предоставленного по итогам аукциона), вместо действующего права на замену специализации раз в период действия договора.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677A2" w:rsidRPr="00225CB4" w:rsidRDefault="00D677A2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По информационным вывескам и наружной рекламе.</w:t>
            </w:r>
          </w:p>
          <w:p w:rsidR="00D677A2" w:rsidRPr="00225CB4" w:rsidRDefault="00D677A2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По новым Правилам размещения наружной рекламы на НТО нельзя размещать никакую наружную рекламу. Можно размещать только информационные вывески и то </w:t>
            </w:r>
            <w:r w:rsidR="00E80F1D">
              <w:rPr>
                <w:color w:val="000000"/>
                <w:sz w:val="24"/>
                <w:szCs w:val="24"/>
              </w:rPr>
              <w:t>только наверху – на фронтонах (</w:t>
            </w:r>
            <w:r w:rsidRPr="00225CB4">
              <w:rPr>
                <w:color w:val="000000"/>
                <w:sz w:val="24"/>
                <w:szCs w:val="24"/>
              </w:rPr>
              <w:t>фризах</w:t>
            </w:r>
            <w:proofErr w:type="gramStart"/>
            <w:r w:rsidRPr="00225CB4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25CB4">
              <w:rPr>
                <w:color w:val="000000"/>
                <w:sz w:val="24"/>
                <w:szCs w:val="24"/>
              </w:rPr>
              <w:t xml:space="preserve"> объектов и в одну строчку. А если в магазине много разных товаров и услуг и назвать их од</w:t>
            </w:r>
            <w:r w:rsidR="00E80F1D">
              <w:rPr>
                <w:color w:val="000000"/>
                <w:sz w:val="24"/>
                <w:szCs w:val="24"/>
              </w:rPr>
              <w:t xml:space="preserve">ним-двумя словами не </w:t>
            </w:r>
            <w:proofErr w:type="spellStart"/>
            <w:r w:rsidR="00E80F1D">
              <w:rPr>
                <w:color w:val="000000"/>
                <w:sz w:val="24"/>
                <w:szCs w:val="24"/>
              </w:rPr>
              <w:t>получается</w:t>
            </w:r>
            <w:proofErr w:type="gramStart"/>
            <w:r w:rsidRPr="00225CB4">
              <w:rPr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225CB4">
              <w:rPr>
                <w:color w:val="000000"/>
                <w:sz w:val="24"/>
                <w:szCs w:val="24"/>
              </w:rPr>
              <w:t xml:space="preserve"> много написать на фронтоне не умещается , то потенциальные клиенты не понимают  ,что у нас есть то, что им нужно. В результате мы теряем клиентов и выручку</w:t>
            </w:r>
            <w:proofErr w:type="gramStart"/>
            <w:r w:rsidRPr="00225CB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677A2" w:rsidRPr="00225CB4" w:rsidRDefault="00D677A2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В районе Старого </w:t>
            </w:r>
            <w:proofErr w:type="spellStart"/>
            <w:r w:rsidRPr="00225CB4">
              <w:rPr>
                <w:color w:val="000000"/>
                <w:sz w:val="24"/>
                <w:szCs w:val="24"/>
              </w:rPr>
              <w:t>Канавино</w:t>
            </w:r>
            <w:proofErr w:type="spellEnd"/>
            <w:r w:rsidRPr="00225CB4">
              <w:rPr>
                <w:color w:val="000000"/>
                <w:sz w:val="24"/>
                <w:szCs w:val="24"/>
              </w:rPr>
              <w:t xml:space="preserve"> можно делать выве</w:t>
            </w:r>
            <w:r w:rsidR="00E80F1D">
              <w:rPr>
                <w:color w:val="000000"/>
                <w:sz w:val="24"/>
                <w:szCs w:val="24"/>
              </w:rPr>
              <w:t>ски только в виде объёмных букв</w:t>
            </w:r>
            <w:r w:rsidRPr="00225CB4">
              <w:rPr>
                <w:color w:val="000000"/>
                <w:sz w:val="24"/>
                <w:szCs w:val="24"/>
              </w:rPr>
              <w:t xml:space="preserve">, а это дорогое удовольствие, около 200 тысяч рублей, что бьёт по карману предпринимателей. За нарушения нам грозят крупные штрафы и снос объекта. В то же время </w:t>
            </w:r>
            <w:r w:rsidRPr="007731BF">
              <w:rPr>
                <w:color w:val="000000"/>
                <w:sz w:val="24"/>
                <w:szCs w:val="24"/>
              </w:rPr>
              <w:t>магазины расположенные в домах и стационарных зданиях могут делать практически какую им угодно рекламу и вывески</w:t>
            </w:r>
            <w:r w:rsidRPr="00225CB4">
              <w:rPr>
                <w:color w:val="000000"/>
                <w:sz w:val="24"/>
                <w:szCs w:val="24"/>
              </w:rPr>
              <w:t>, повесить баннеры с акциями</w:t>
            </w:r>
            <w:proofErr w:type="gramStart"/>
            <w:r w:rsidRPr="00225CB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5CB4">
              <w:rPr>
                <w:color w:val="000000"/>
                <w:sz w:val="24"/>
                <w:szCs w:val="24"/>
              </w:rPr>
              <w:t xml:space="preserve"> горячими предложениями, бегущие строки. </w:t>
            </w:r>
          </w:p>
          <w:p w:rsidR="00D677A2" w:rsidRPr="00225CB4" w:rsidRDefault="00D677A2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То есть НТО и стационарная торговля в разных условиях, НТО в очень невыгодных условиях по рекламе и проигрывают конкуренцию стацион</w:t>
            </w:r>
            <w:r w:rsidR="00E80F1D">
              <w:rPr>
                <w:color w:val="000000"/>
                <w:sz w:val="24"/>
                <w:szCs w:val="24"/>
              </w:rPr>
              <w:t>арной торговле.</w:t>
            </w:r>
          </w:p>
          <w:p w:rsidR="00D677A2" w:rsidRPr="00225CB4" w:rsidRDefault="00DD1906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Предлагает:</w:t>
            </w:r>
          </w:p>
          <w:p w:rsidR="00D677A2" w:rsidRPr="00225CB4" w:rsidRDefault="00D677A2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дать возможность владельцам НТО использовать б</w:t>
            </w:r>
            <w:r w:rsidR="00E80F1D">
              <w:rPr>
                <w:color w:val="000000"/>
                <w:sz w:val="24"/>
                <w:szCs w:val="24"/>
              </w:rPr>
              <w:t>о</w:t>
            </w:r>
            <w:r w:rsidRPr="00225CB4">
              <w:rPr>
                <w:color w:val="000000"/>
                <w:sz w:val="24"/>
                <w:szCs w:val="24"/>
              </w:rPr>
              <w:t>льшие площади поверхностей стен, окон, дверей и фронтонов под вывески</w:t>
            </w:r>
            <w:r w:rsidR="00E80F1D">
              <w:rPr>
                <w:color w:val="000000"/>
                <w:sz w:val="24"/>
                <w:szCs w:val="24"/>
              </w:rPr>
              <w:t>;</w:t>
            </w:r>
            <w:r w:rsidRPr="00225CB4">
              <w:rPr>
                <w:color w:val="000000"/>
                <w:sz w:val="24"/>
                <w:szCs w:val="24"/>
              </w:rPr>
              <w:t xml:space="preserve"> </w:t>
            </w:r>
          </w:p>
          <w:p w:rsidR="00D677A2" w:rsidRPr="00225CB4" w:rsidRDefault="00E80F1D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сделать </w:t>
            </w:r>
            <w:r w:rsidR="00D677A2" w:rsidRPr="00225CB4">
              <w:rPr>
                <w:color w:val="000000"/>
                <w:sz w:val="24"/>
                <w:szCs w:val="24"/>
              </w:rPr>
              <w:t>процесс согласования вы</w:t>
            </w:r>
            <w:r>
              <w:rPr>
                <w:color w:val="000000"/>
                <w:sz w:val="24"/>
                <w:szCs w:val="24"/>
              </w:rPr>
              <w:t>весок более простым и понятным;</w:t>
            </w:r>
          </w:p>
          <w:p w:rsidR="00D677A2" w:rsidRPr="00225CB4" w:rsidRDefault="00E80F1D" w:rsidP="00225CB4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 xml:space="preserve">разрешить </w:t>
            </w:r>
            <w:r w:rsidR="00D677A2" w:rsidRPr="00225CB4">
              <w:rPr>
                <w:color w:val="000000"/>
                <w:sz w:val="24"/>
                <w:szCs w:val="24"/>
              </w:rPr>
              <w:t>д</w:t>
            </w:r>
            <w:r w:rsidR="00DD1906">
              <w:rPr>
                <w:color w:val="000000"/>
                <w:sz w:val="24"/>
                <w:szCs w:val="24"/>
              </w:rPr>
              <w:t>елать яркие и заметные, броские</w:t>
            </w:r>
            <w:r>
              <w:rPr>
                <w:color w:val="000000"/>
                <w:sz w:val="24"/>
                <w:szCs w:val="24"/>
              </w:rPr>
              <w:t>, читаемые вывески;</w:t>
            </w:r>
          </w:p>
          <w:p w:rsidR="00135946" w:rsidRPr="007731BF" w:rsidRDefault="00D677A2" w:rsidP="00E80F1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225CB4">
              <w:rPr>
                <w:color w:val="000000"/>
                <w:sz w:val="24"/>
                <w:szCs w:val="24"/>
              </w:rPr>
              <w:t>в целом более лояльно относится к вывескам на НТО, особенно стоящих во дворах или среди старых ветхих зданий, где они точно не испортят общий вид.</w:t>
            </w:r>
          </w:p>
        </w:tc>
        <w:tc>
          <w:tcPr>
            <w:tcW w:w="1417" w:type="dxa"/>
          </w:tcPr>
          <w:p w:rsidR="00135946" w:rsidRPr="00AA5983" w:rsidRDefault="00225CB4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225CB4">
              <w:rPr>
                <w:bCs/>
                <w:sz w:val="24"/>
                <w:szCs w:val="24"/>
              </w:rPr>
              <w:t>НП «АПМСБ»</w:t>
            </w:r>
          </w:p>
        </w:tc>
        <w:tc>
          <w:tcPr>
            <w:tcW w:w="4961" w:type="dxa"/>
          </w:tcPr>
          <w:p w:rsidR="003673BA" w:rsidRPr="00530819" w:rsidRDefault="003673BA" w:rsidP="003673B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530819">
              <w:rPr>
                <w:sz w:val="24"/>
                <w:szCs w:val="24"/>
                <w:u w:val="single"/>
              </w:rPr>
              <w:t>Отклонено.</w:t>
            </w:r>
          </w:p>
          <w:p w:rsidR="00135946" w:rsidRPr="0069559A" w:rsidRDefault="003673BA" w:rsidP="003673BA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530819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>ы</w:t>
            </w:r>
            <w:r w:rsidRPr="00530819">
              <w:rPr>
                <w:sz w:val="24"/>
                <w:szCs w:val="24"/>
              </w:rPr>
              <w:t xml:space="preserve"> за рамками регулирования проекта постановления.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Ра</w:t>
            </w:r>
            <w:r w:rsidRPr="007731BF">
              <w:rPr>
                <w:rFonts w:hint="eastAsia"/>
                <w:color w:val="000000"/>
                <w:sz w:val="24"/>
                <w:szCs w:val="24"/>
              </w:rPr>
              <w:t>зработчик</w:t>
            </w:r>
            <w:r w:rsidRPr="007731BF">
              <w:rPr>
                <w:color w:val="000000"/>
                <w:sz w:val="24"/>
                <w:szCs w:val="24"/>
              </w:rPr>
              <w:t xml:space="preserve"> некорректно обосновал необходимость правового вмешательства т.к. отсутствует какая-либо мотивировка принимаемых изменений, в пояснительной записке указан перечень вносимых изменений, а не причины, по которым они должны быть приняты.</w:t>
            </w:r>
          </w:p>
          <w:p w:rsidR="007731BF" w:rsidRP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Данное правовое регулирование не достигает тех целей, на которые оно направлено, т.к. цель разработчиком не обоснована.</w:t>
            </w:r>
          </w:p>
        </w:tc>
        <w:tc>
          <w:tcPr>
            <w:tcW w:w="1417" w:type="dxa"/>
          </w:tcPr>
          <w:p w:rsidR="00135946" w:rsidRPr="00AA5983" w:rsidRDefault="007731BF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135946" w:rsidRPr="00240329" w:rsidRDefault="00380898" w:rsidP="00380898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240329">
              <w:rPr>
                <w:sz w:val="24"/>
                <w:szCs w:val="24"/>
              </w:rPr>
              <w:t>Предоставленное замечание не относится к тексту рассматриваемого проекта постановления.</w:t>
            </w:r>
          </w:p>
          <w:p w:rsidR="00CB4338" w:rsidRDefault="00380898" w:rsidP="00BC5BC3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240329">
              <w:rPr>
                <w:sz w:val="24"/>
                <w:szCs w:val="24"/>
              </w:rPr>
              <w:t>Проект постановления разработан в целях</w:t>
            </w:r>
            <w:r w:rsidR="00240329">
              <w:rPr>
                <w:sz w:val="24"/>
                <w:szCs w:val="24"/>
              </w:rPr>
              <w:t xml:space="preserve"> </w:t>
            </w:r>
            <w:r w:rsidR="00BC5BC3">
              <w:rPr>
                <w:sz w:val="24"/>
                <w:szCs w:val="24"/>
              </w:rPr>
              <w:t>снижения</w:t>
            </w:r>
            <w:r w:rsidR="00BC5BC3" w:rsidRPr="00240329">
              <w:rPr>
                <w:sz w:val="24"/>
                <w:szCs w:val="24"/>
              </w:rPr>
              <w:t xml:space="preserve"> административных барьеров для субъектов предпринимательской деятельности</w:t>
            </w:r>
            <w:r w:rsidR="00BC5BC3">
              <w:rPr>
                <w:sz w:val="24"/>
                <w:szCs w:val="24"/>
              </w:rPr>
              <w:t xml:space="preserve">, </w:t>
            </w:r>
            <w:r w:rsidR="00240329">
              <w:rPr>
                <w:sz w:val="24"/>
                <w:szCs w:val="24"/>
              </w:rPr>
              <w:t xml:space="preserve">устранения </w:t>
            </w:r>
            <w:r w:rsidR="00240329" w:rsidRPr="00240329">
              <w:rPr>
                <w:sz w:val="24"/>
                <w:szCs w:val="24"/>
              </w:rPr>
              <w:t xml:space="preserve">выявленных </w:t>
            </w:r>
            <w:r w:rsidR="00240329" w:rsidRPr="00240329">
              <w:rPr>
                <w:sz w:val="24"/>
                <w:szCs w:val="24"/>
              </w:rPr>
              <w:lastRenderedPageBreak/>
              <w:t>замечаний прокуратуры</w:t>
            </w:r>
            <w:r w:rsidR="00240329">
              <w:rPr>
                <w:sz w:val="24"/>
                <w:szCs w:val="24"/>
              </w:rPr>
              <w:t xml:space="preserve"> </w:t>
            </w:r>
            <w:r w:rsidR="00BC5BC3">
              <w:rPr>
                <w:sz w:val="24"/>
                <w:szCs w:val="24"/>
              </w:rPr>
              <w:t xml:space="preserve">по </w:t>
            </w:r>
            <w:r w:rsidR="00240329">
              <w:rPr>
                <w:sz w:val="24"/>
                <w:szCs w:val="24"/>
              </w:rPr>
              <w:t>принято</w:t>
            </w:r>
            <w:r w:rsidR="00BC5BC3">
              <w:rPr>
                <w:sz w:val="24"/>
                <w:szCs w:val="24"/>
              </w:rPr>
              <w:t>му</w:t>
            </w:r>
            <w:r w:rsidR="00240329">
              <w:rPr>
                <w:sz w:val="24"/>
                <w:szCs w:val="24"/>
              </w:rPr>
              <w:t xml:space="preserve"> 30.12.2021 правово</w:t>
            </w:r>
            <w:r w:rsidR="00BC5BC3">
              <w:rPr>
                <w:sz w:val="24"/>
                <w:szCs w:val="24"/>
              </w:rPr>
              <w:t xml:space="preserve">му </w:t>
            </w:r>
            <w:r w:rsidR="00240329">
              <w:rPr>
                <w:sz w:val="24"/>
                <w:szCs w:val="24"/>
              </w:rPr>
              <w:t>акт</w:t>
            </w:r>
            <w:r w:rsidR="00BC5BC3">
              <w:rPr>
                <w:sz w:val="24"/>
                <w:szCs w:val="24"/>
              </w:rPr>
              <w:t>у</w:t>
            </w:r>
            <w:r w:rsidR="00240329">
              <w:rPr>
                <w:sz w:val="24"/>
                <w:szCs w:val="24"/>
              </w:rPr>
              <w:t>,</w:t>
            </w:r>
            <w:r w:rsidRPr="00240329">
              <w:rPr>
                <w:sz w:val="24"/>
                <w:szCs w:val="24"/>
              </w:rPr>
              <w:t xml:space="preserve"> </w:t>
            </w:r>
            <w:r w:rsidR="00240329">
              <w:rPr>
                <w:sz w:val="24"/>
                <w:szCs w:val="24"/>
              </w:rPr>
              <w:t>дополнения новой категорией субъектов предпринимательской деятельности имеющей приоритетное право на заключение договора на размещение НТО.</w:t>
            </w:r>
          </w:p>
          <w:p w:rsidR="00380898" w:rsidRPr="0069559A" w:rsidRDefault="00240329" w:rsidP="00BC5BC3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240329">
              <w:rPr>
                <w:sz w:val="24"/>
                <w:szCs w:val="24"/>
              </w:rPr>
              <w:t>Все вышеизложенные цели включены в пояснительную записку к проекту постановления.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Неполно, неточно отражены обязанности администратора (муниципалитета) в части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порядка пре</w:t>
            </w:r>
            <w:r>
              <w:rPr>
                <w:color w:val="000000"/>
                <w:sz w:val="24"/>
                <w:szCs w:val="24"/>
              </w:rPr>
              <w:t>доставления приоритетного права;</w:t>
            </w:r>
          </w:p>
          <w:p w:rsid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отсутствия публикаци</w:t>
            </w:r>
            <w:r>
              <w:rPr>
                <w:color w:val="000000"/>
                <w:sz w:val="24"/>
                <w:szCs w:val="24"/>
              </w:rPr>
              <w:t>й протоколов городской комиссии.</w:t>
            </w:r>
          </w:p>
          <w:p w:rsidR="00135946" w:rsidRPr="007731BF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нные нарушения противоречат ФЗ «</w:t>
            </w:r>
            <w:r w:rsidRPr="007731BF">
              <w:rPr>
                <w:color w:val="000000"/>
                <w:sz w:val="24"/>
                <w:szCs w:val="24"/>
              </w:rPr>
              <w:t>Об общих принципах организации местного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731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5946" w:rsidRPr="00AA5983" w:rsidRDefault="007731BF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380898" w:rsidRDefault="00380898" w:rsidP="00380898">
            <w:pPr>
              <w:tabs>
                <w:tab w:val="left" w:pos="9356"/>
              </w:tabs>
              <w:ind w:firstLine="3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Предоставленное замечание не относится к рассматриваемому проекту постановления.</w:t>
            </w:r>
          </w:p>
          <w:p w:rsidR="00135946" w:rsidRPr="00380898" w:rsidRDefault="00380898" w:rsidP="00380898">
            <w:pPr>
              <w:tabs>
                <w:tab w:val="left" w:pos="9356"/>
              </w:tabs>
              <w:ind w:firstLine="398"/>
              <w:jc w:val="both"/>
              <w:rPr>
                <w:sz w:val="24"/>
                <w:szCs w:val="24"/>
              </w:rPr>
            </w:pPr>
            <w:r w:rsidRPr="00380898">
              <w:rPr>
                <w:sz w:val="24"/>
                <w:szCs w:val="24"/>
              </w:rPr>
              <w:t>Отсутствуют конкретные предложения по проекту постановления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8143D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Сохранение запрета передачи прав третьим лицам.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143D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Предлагаемыми изменениями внесена возможность передачи прав по договору третьим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лицам, при условии предварительного уведомления.</w:t>
            </w:r>
          </w:p>
          <w:p w:rsidR="0048143D" w:rsidRDefault="0048143D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Полагает</w:t>
            </w:r>
            <w:r w:rsidR="007731BF" w:rsidRPr="007731BF">
              <w:rPr>
                <w:color w:val="000000"/>
                <w:sz w:val="24"/>
                <w:szCs w:val="24"/>
              </w:rPr>
              <w:t>, что данное изменение противоречит действующему законодательству, нарушает</w:t>
            </w:r>
            <w:r w:rsidR="007731BF">
              <w:rPr>
                <w:color w:val="000000"/>
                <w:sz w:val="24"/>
                <w:szCs w:val="24"/>
              </w:rPr>
              <w:t xml:space="preserve"> </w:t>
            </w:r>
            <w:r w:rsidR="007731BF" w:rsidRPr="007731BF">
              <w:rPr>
                <w:color w:val="000000"/>
                <w:sz w:val="24"/>
                <w:szCs w:val="24"/>
              </w:rPr>
              <w:t>ФЗ «О Защите конкуренции».</w:t>
            </w:r>
            <w:r w:rsidR="007731BF">
              <w:rPr>
                <w:color w:val="000000"/>
                <w:sz w:val="24"/>
                <w:szCs w:val="24"/>
              </w:rPr>
              <w:t xml:space="preserve"> </w:t>
            </w:r>
          </w:p>
          <w:p w:rsidR="0048143D" w:rsidRDefault="007731BF" w:rsidP="007731BF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В частности, законодательствам о торгах, а именно ГК РФ, ФЗ № 44 предусмотрен запрет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победителю торгов на передачу прав и обязанности по заключаемому договору.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143D" w:rsidRDefault="007731BF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Данный запрет был предусмотрен законодательством с целью пресечения злоупотреблений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со стороны участников торгов, а также возможного сговора между участниками торгов.</w:t>
            </w:r>
          </w:p>
          <w:p w:rsidR="0048143D" w:rsidRDefault="007731BF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 xml:space="preserve">Ранее </w:t>
            </w:r>
            <w:r w:rsidR="0048143D">
              <w:rPr>
                <w:color w:val="000000"/>
                <w:sz w:val="24"/>
                <w:szCs w:val="24"/>
              </w:rPr>
              <w:t>нормативным правовым актом</w:t>
            </w:r>
            <w:r w:rsidR="0048143D" w:rsidRPr="007731BF"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города был установлен запрет на передачу прав третьим лицам, фактически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 xml:space="preserve">проведения аукциона на право размещения </w:t>
            </w:r>
            <w:r w:rsidR="0048143D" w:rsidRPr="007731BF">
              <w:rPr>
                <w:color w:val="000000"/>
                <w:sz w:val="24"/>
                <w:szCs w:val="24"/>
              </w:rPr>
              <w:t xml:space="preserve">НТО </w:t>
            </w:r>
            <w:r w:rsidRPr="007731BF">
              <w:rPr>
                <w:color w:val="000000"/>
                <w:sz w:val="24"/>
                <w:szCs w:val="24"/>
              </w:rPr>
              <w:t>является аналогичной процедурой проведения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торгов, соответственно, данный запрет соотносится с нормами о торгах.</w:t>
            </w:r>
          </w:p>
          <w:p w:rsidR="0048143D" w:rsidRDefault="007731BF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Введение возможности передачи прав по договору третьим лицам создаст возможности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злоупотреблений участниками аукциона, а также возможности для сговора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участниками.</w:t>
            </w:r>
          </w:p>
          <w:p w:rsidR="00135946" w:rsidRPr="007731BF" w:rsidRDefault="007731BF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7731BF">
              <w:rPr>
                <w:color w:val="000000"/>
                <w:sz w:val="24"/>
                <w:szCs w:val="24"/>
              </w:rPr>
              <w:t>Фактически проведения аукциона является разновидностью торгов, следовательно, в данном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случае должна приниматься во внимание норма – п.</w:t>
            </w:r>
            <w:r w:rsidR="0048143D">
              <w:rPr>
                <w:color w:val="000000"/>
                <w:sz w:val="24"/>
                <w:szCs w:val="24"/>
              </w:rPr>
              <w:t> 7 ст. 448 ГК РФ: «</w:t>
            </w:r>
            <w:r w:rsidRPr="007731BF">
              <w:rPr>
                <w:color w:val="000000"/>
                <w:sz w:val="24"/>
                <w:szCs w:val="24"/>
              </w:rPr>
              <w:t>если в соответствии с законом заключение договора возможно только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 xml:space="preserve">путем проведения торгов, победитель торгов не вправе уступать права (за </w:t>
            </w:r>
            <w:r w:rsidRPr="007731BF">
              <w:rPr>
                <w:color w:val="000000"/>
                <w:sz w:val="24"/>
                <w:szCs w:val="24"/>
              </w:rPr>
              <w:lastRenderedPageBreak/>
              <w:t>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требований по денежному обязательству) и осуществлять перевод долга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обязательствам, возникшим из заключенного на торгах договора. Обязательства по такому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договору должны быть исполнены победителем торгов лично, если иное не установлено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1BF">
              <w:rPr>
                <w:color w:val="000000"/>
                <w:sz w:val="24"/>
                <w:szCs w:val="24"/>
              </w:rPr>
              <w:t>законом</w:t>
            </w:r>
            <w:r w:rsidR="0048143D">
              <w:rPr>
                <w:color w:val="000000"/>
                <w:sz w:val="24"/>
                <w:szCs w:val="24"/>
              </w:rPr>
              <w:t>»</w:t>
            </w:r>
            <w:r w:rsidRPr="007731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5946" w:rsidRPr="00AA5983" w:rsidRDefault="0048143D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  <w:shd w:val="clear" w:color="auto" w:fill="auto"/>
          </w:tcPr>
          <w:p w:rsidR="00135946" w:rsidRPr="00B63860" w:rsidRDefault="00976553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Учтено в действующей редакции постановления</w:t>
            </w:r>
            <w:r w:rsidR="0090262E" w:rsidRPr="00B63860">
              <w:rPr>
                <w:sz w:val="24"/>
                <w:szCs w:val="24"/>
                <w:u w:val="single"/>
              </w:rPr>
              <w:t>.</w:t>
            </w:r>
          </w:p>
          <w:p w:rsidR="0075311D" w:rsidRDefault="0075311D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B63860">
              <w:rPr>
                <w:sz w:val="24"/>
                <w:szCs w:val="24"/>
              </w:rPr>
              <w:t xml:space="preserve">Запрет на передачу прав третьим лицам сохранен для договоров на размещение НТО, заключенных по итогам </w:t>
            </w:r>
            <w:r w:rsidR="00B63860" w:rsidRPr="00B63860">
              <w:rPr>
                <w:sz w:val="24"/>
                <w:szCs w:val="24"/>
              </w:rPr>
              <w:t>торгов (</w:t>
            </w:r>
            <w:r w:rsidRPr="00B63860">
              <w:rPr>
                <w:sz w:val="24"/>
                <w:szCs w:val="24"/>
              </w:rPr>
              <w:t>электронных аукционов</w:t>
            </w:r>
            <w:r w:rsidR="00B63860" w:rsidRPr="00B63860">
              <w:rPr>
                <w:sz w:val="24"/>
                <w:szCs w:val="24"/>
              </w:rPr>
              <w:t>)</w:t>
            </w:r>
            <w:r w:rsidRPr="00B63860">
              <w:rPr>
                <w:sz w:val="24"/>
                <w:szCs w:val="24"/>
              </w:rPr>
              <w:t>.</w:t>
            </w:r>
          </w:p>
          <w:p w:rsidR="0090262E" w:rsidRPr="0075311D" w:rsidRDefault="0090262E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8143D" w:rsidRDefault="0048143D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48143D">
              <w:rPr>
                <w:color w:val="000000"/>
                <w:sz w:val="24"/>
                <w:szCs w:val="24"/>
              </w:rPr>
              <w:t>Внести изменения в п. 4.3 Приложения № 1 к Постановлению в части смены типа НТО.</w:t>
            </w:r>
          </w:p>
          <w:p w:rsidR="0048143D" w:rsidRDefault="0048143D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48143D">
              <w:rPr>
                <w:color w:val="000000"/>
                <w:sz w:val="24"/>
                <w:szCs w:val="24"/>
              </w:rPr>
              <w:t>В настоящий момент Постановление разрешает смену типа НТО только в части изменения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типа НТО с павильона на киоск или с киоска на павильон.</w:t>
            </w:r>
          </w:p>
          <w:p w:rsidR="00135946" w:rsidRPr="0048143D" w:rsidRDefault="0048143D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48143D">
              <w:rPr>
                <w:color w:val="000000"/>
                <w:sz w:val="24"/>
                <w:szCs w:val="24"/>
              </w:rPr>
              <w:t>Указанная смена типа НТО не соответствует действующим реалиям, принятая схема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сохраняет свое действие в течение 5-ти лет, данный срок является слишком долгим, в течение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5-ти лет потребности населения в размещении объектов могут меняться, в связи с этим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необходимо предусмотреть возможность смены типа НТО по всем категориям на любые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категории, при этом право утверждения смены типа НТО будет принадлежать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администратору (муниципалитету), данный порядок не будет уведомительным,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администратор будет рассматривать предложение о смене типа НТО, согласовывать смену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143D">
              <w:rPr>
                <w:color w:val="000000"/>
                <w:sz w:val="24"/>
                <w:szCs w:val="24"/>
              </w:rPr>
              <w:t>типа НТО или отказывать в ней.</w:t>
            </w:r>
          </w:p>
        </w:tc>
        <w:tc>
          <w:tcPr>
            <w:tcW w:w="1417" w:type="dxa"/>
          </w:tcPr>
          <w:p w:rsidR="00135946" w:rsidRPr="00AA5983" w:rsidRDefault="0048143D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135946" w:rsidRDefault="0090262E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Отклонено.</w:t>
            </w:r>
          </w:p>
          <w:p w:rsidR="009B3977" w:rsidRDefault="009B3977" w:rsidP="009B3977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Поскольку к</w:t>
            </w:r>
            <w:r w:rsidRPr="0090262E">
              <w:rPr>
                <w:sz w:val="24"/>
                <w:szCs w:val="24"/>
                <w:shd w:val="clear" w:color="auto" w:fill="FFFFFF"/>
              </w:rPr>
              <w:t xml:space="preserve">онструкции </w:t>
            </w:r>
            <w:r w:rsidR="0090262E" w:rsidRPr="0090262E">
              <w:rPr>
                <w:sz w:val="24"/>
                <w:szCs w:val="24"/>
                <w:shd w:val="clear" w:color="auto" w:fill="FFFFFF"/>
              </w:rPr>
              <w:t>киоска и павильона схожи по своим техническим характеристикам, преобразовать данные НТО возможно без существенных затрат для субъектов п</w:t>
            </w:r>
            <w:r>
              <w:rPr>
                <w:sz w:val="24"/>
                <w:szCs w:val="24"/>
                <w:shd w:val="clear" w:color="auto" w:fill="FFFFFF"/>
              </w:rPr>
              <w:t>редпринимательской деятельности.</w:t>
            </w:r>
            <w:r w:rsidR="0090262E" w:rsidRPr="0090262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="0090262E" w:rsidRPr="0090262E">
              <w:rPr>
                <w:sz w:val="24"/>
                <w:szCs w:val="24"/>
                <w:shd w:val="clear" w:color="auto" w:fill="FFFFFF"/>
              </w:rPr>
              <w:t>зменение одного типа на другой не повлечет  изменения внешнего вида, площади, специализации торгового объекта (</w:t>
            </w:r>
            <w:proofErr w:type="spellStart"/>
            <w:r w:rsidR="0090262E" w:rsidRPr="0090262E">
              <w:rPr>
                <w:sz w:val="24"/>
                <w:szCs w:val="24"/>
                <w:shd w:val="clear" w:color="auto" w:fill="FFFFFF"/>
              </w:rPr>
              <w:t>форэскиз</w:t>
            </w:r>
            <w:proofErr w:type="spellEnd"/>
            <w:r w:rsidR="0090262E" w:rsidRPr="0090262E">
              <w:rPr>
                <w:sz w:val="24"/>
                <w:szCs w:val="24"/>
                <w:shd w:val="clear" w:color="auto" w:fill="FFFFFF"/>
              </w:rPr>
              <w:t xml:space="preserve"> внешнего вида НТО является существенным условием договора, его изменение не допускается кроме случаев, указанных в п. 5.9 Порядка).</w:t>
            </w:r>
          </w:p>
          <w:p w:rsidR="0090262E" w:rsidRPr="0090262E" w:rsidRDefault="0090262E" w:rsidP="009B3977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 w:rsidRPr="0090262E">
              <w:rPr>
                <w:sz w:val="24"/>
                <w:szCs w:val="24"/>
                <w:shd w:val="clear" w:color="auto" w:fill="FFFFFF"/>
              </w:rPr>
              <w:t>Характеристики других НТО, указанных в ГОСТ Р 51303-2013</w:t>
            </w:r>
            <w:r w:rsidR="009B3977">
              <w:rPr>
                <w:sz w:val="24"/>
                <w:szCs w:val="24"/>
                <w:shd w:val="clear" w:color="auto" w:fill="FFFFFF"/>
              </w:rPr>
              <w:t>,</w:t>
            </w:r>
            <w:r w:rsidRPr="0090262E">
              <w:rPr>
                <w:sz w:val="24"/>
                <w:szCs w:val="24"/>
                <w:shd w:val="clear" w:color="auto" w:fill="FFFFFF"/>
              </w:rPr>
              <w:t xml:space="preserve"> не обладают данными качествами и изменение их типа с одного на другой невозможно без существенных изменений внешнего вида НТО (</w:t>
            </w:r>
            <w:proofErr w:type="spellStart"/>
            <w:r w:rsidRPr="0090262E">
              <w:rPr>
                <w:sz w:val="24"/>
                <w:szCs w:val="24"/>
                <w:shd w:val="clear" w:color="auto" w:fill="FFFFFF"/>
              </w:rPr>
              <w:t>форэскиза</w:t>
            </w:r>
            <w:proofErr w:type="spellEnd"/>
            <w:r w:rsidRPr="0090262E">
              <w:rPr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135946" w:rsidRPr="00AA5983" w:rsidTr="00F4407A">
        <w:tc>
          <w:tcPr>
            <w:tcW w:w="426" w:type="dxa"/>
            <w:vAlign w:val="center"/>
          </w:tcPr>
          <w:p w:rsidR="00135946" w:rsidRPr="00AA5983" w:rsidRDefault="00135946" w:rsidP="00E9175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35946" w:rsidRPr="0048143D" w:rsidRDefault="0048143D" w:rsidP="0048143D">
            <w:pPr>
              <w:shd w:val="clear" w:color="auto" w:fill="FFFFFF"/>
              <w:tabs>
                <w:tab w:val="left" w:pos="8026"/>
              </w:tabs>
              <w:ind w:left="53" w:right="111" w:firstLine="344"/>
              <w:jc w:val="both"/>
              <w:rPr>
                <w:color w:val="000000"/>
                <w:sz w:val="24"/>
                <w:szCs w:val="24"/>
              </w:rPr>
            </w:pPr>
            <w:r w:rsidRPr="0048143D">
              <w:rPr>
                <w:color w:val="000000"/>
                <w:sz w:val="24"/>
                <w:szCs w:val="24"/>
              </w:rPr>
              <w:t>Необходимо в обязательном порядке предусмотреть публикацию протоколов Городской комиссии с целью открытости, доступа любых граждан к информированию о принятии решений исполнительной власти.</w:t>
            </w:r>
          </w:p>
        </w:tc>
        <w:tc>
          <w:tcPr>
            <w:tcW w:w="1417" w:type="dxa"/>
          </w:tcPr>
          <w:p w:rsidR="00135946" w:rsidRPr="00AA5983" w:rsidRDefault="0048143D" w:rsidP="00E91752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Скочигорова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961" w:type="dxa"/>
          </w:tcPr>
          <w:p w:rsidR="00135946" w:rsidRDefault="009B3977" w:rsidP="001C4630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Отклонено.</w:t>
            </w:r>
          </w:p>
          <w:p w:rsidR="009B3977" w:rsidRPr="009B3977" w:rsidRDefault="0075311D" w:rsidP="0075311D">
            <w:pPr>
              <w:autoSpaceDE w:val="0"/>
              <w:autoSpaceDN w:val="0"/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B3977">
              <w:rPr>
                <w:sz w:val="24"/>
                <w:szCs w:val="24"/>
              </w:rPr>
              <w:t>а постоянной основе осуществляется работа по направлению в адреса СПД и иных лиц уведомлений о результатах рассмотрения их заявлений обращений или предложений</w:t>
            </w:r>
            <w:r>
              <w:rPr>
                <w:sz w:val="24"/>
                <w:szCs w:val="24"/>
              </w:rPr>
              <w:t>, в связи с чем отсутствует необходимость дублирования функции уведомления СПД путем публикации протокола.</w:t>
            </w:r>
          </w:p>
        </w:tc>
      </w:tr>
    </w:tbl>
    <w:p w:rsidR="00AA5983" w:rsidRDefault="00AA5983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585" w:rsidRDefault="00EE7585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585" w:rsidRDefault="007731BF" w:rsidP="00EE75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7585" w:rsidRPr="008C0EA3">
        <w:rPr>
          <w:rFonts w:ascii="Times New Roman" w:hAnsi="Times New Roman" w:cs="Times New Roman"/>
          <w:sz w:val="24"/>
          <w:szCs w:val="24"/>
        </w:rPr>
        <w:t xml:space="preserve">иректор департамента развития предпринимательства </w:t>
      </w:r>
    </w:p>
    <w:p w:rsidR="00EE7585" w:rsidRPr="00AA5983" w:rsidRDefault="00EE7585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731BF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EE7585" w:rsidRPr="00AA5983" w:rsidSect="00CB4338">
      <w:pgSz w:w="16834" w:h="11907" w:orient="landscape" w:code="9"/>
      <w:pgMar w:top="851" w:right="567" w:bottom="426" w:left="851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25" w:rsidRDefault="004E5225">
      <w:r>
        <w:separator/>
      </w:r>
    </w:p>
  </w:endnote>
  <w:endnote w:type="continuationSeparator" w:id="0">
    <w:p w:rsidR="004E5225" w:rsidRDefault="004E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25" w:rsidRDefault="004E5225">
      <w:r>
        <w:separator/>
      </w:r>
    </w:p>
  </w:footnote>
  <w:footnote w:type="continuationSeparator" w:id="0">
    <w:p w:rsidR="004E5225" w:rsidRDefault="004E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792"/>
      <w:docPartObj>
        <w:docPartGallery w:val="Page Numbers (Top of Page)"/>
        <w:docPartUnique/>
      </w:docPartObj>
    </w:sdtPr>
    <w:sdtContent>
      <w:p w:rsidR="00CB4338" w:rsidRDefault="00CB4338">
        <w:pPr>
          <w:pStyle w:val="ac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B4338" w:rsidRDefault="00CB43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D398-30C7-4D92-8FCA-46CB6F2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</cp:revision>
  <cp:lastPrinted>2022-05-30T07:24:00Z</cp:lastPrinted>
  <dcterms:created xsi:type="dcterms:W3CDTF">2022-05-30T09:20:00Z</dcterms:created>
  <dcterms:modified xsi:type="dcterms:W3CDTF">2022-05-30T09:20:00Z</dcterms:modified>
</cp:coreProperties>
</file>