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8A02B3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0.7pt;margin-top:-24.7pt;width:23.25pt;height:13.5pt;z-index:251658240" strokecolor="white [3212]"/>
        </w:pict>
      </w:r>
      <w:r w:rsidR="00CA5075"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B64ABE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развития</w:t>
            </w:r>
            <w:r w:rsidRPr="008C0EA3">
              <w:rPr>
                <w:sz w:val="24"/>
                <w:szCs w:val="24"/>
              </w:rPr>
              <w:t xml:space="preserve"> предпринимательства</w:t>
            </w:r>
            <w:r w:rsidR="00741160">
              <w:rPr>
                <w:sz w:val="24"/>
                <w:szCs w:val="24"/>
              </w:rPr>
              <w:t xml:space="preserve"> и</w:t>
            </w:r>
            <w:r w:rsidR="00B64ABE">
              <w:rPr>
                <w:sz w:val="24"/>
                <w:szCs w:val="24"/>
              </w:rPr>
              <w:t xml:space="preserve"> инвестиций</w:t>
            </w:r>
            <w:r w:rsidRPr="008C0EA3">
              <w:rPr>
                <w:sz w:val="24"/>
                <w:szCs w:val="24"/>
              </w:rPr>
              <w:t xml:space="preserve"> администрации </w:t>
            </w:r>
          </w:p>
          <w:p w:rsidR="00CA5075" w:rsidRPr="008C0EA3" w:rsidRDefault="0085682D" w:rsidP="00B64A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города Нижнего Новгорода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B64ABE" w:rsidRPr="00B64ABE">
              <w:rPr>
                <w:sz w:val="24"/>
                <w:szCs w:val="24"/>
              </w:rPr>
              <w:t>«О восстановлении правовых оснований размещения нестационарных торговых объектов территории административно - территориального образования Новинский сельсовет города Нижнего Новгорода»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Default="0085682D" w:rsidP="00B37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>Срок про</w:t>
      </w:r>
      <w:r w:rsidR="002460FA">
        <w:rPr>
          <w:rFonts w:ascii="Times New Roman" w:hAnsi="Times New Roman" w:cs="Times New Roman"/>
          <w:sz w:val="24"/>
          <w:szCs w:val="24"/>
        </w:rPr>
        <w:t>ведения публичных консультаций: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="00427C33" w:rsidRPr="008C0EA3">
        <w:rPr>
          <w:rFonts w:ascii="Times New Roman" w:hAnsi="Times New Roman" w:cs="Times New Roman"/>
          <w:sz w:val="24"/>
          <w:szCs w:val="24"/>
        </w:rPr>
        <w:t>«</w:t>
      </w:r>
      <w:r w:rsidR="00B64ABE">
        <w:rPr>
          <w:rFonts w:ascii="Times New Roman" w:hAnsi="Times New Roman" w:cs="Times New Roman"/>
          <w:sz w:val="24"/>
          <w:szCs w:val="24"/>
        </w:rPr>
        <w:t>11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B64ABE">
        <w:rPr>
          <w:rFonts w:ascii="Times New Roman" w:hAnsi="Times New Roman" w:cs="Times New Roman"/>
          <w:sz w:val="24"/>
          <w:szCs w:val="24"/>
        </w:rPr>
        <w:t>октября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E22664" w:rsidRPr="008C0E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0EA3">
        <w:rPr>
          <w:rFonts w:ascii="Times New Roman" w:hAnsi="Times New Roman" w:cs="Times New Roman"/>
          <w:sz w:val="24"/>
          <w:szCs w:val="24"/>
        </w:rPr>
        <w:t>– «</w:t>
      </w:r>
      <w:r w:rsidR="00B64ABE">
        <w:rPr>
          <w:rFonts w:ascii="Times New Roman" w:hAnsi="Times New Roman" w:cs="Times New Roman"/>
          <w:sz w:val="24"/>
          <w:szCs w:val="24"/>
        </w:rPr>
        <w:t>09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B64ABE">
        <w:rPr>
          <w:rFonts w:ascii="Times New Roman" w:hAnsi="Times New Roman" w:cs="Times New Roman"/>
          <w:sz w:val="24"/>
          <w:szCs w:val="24"/>
        </w:rPr>
        <w:t>ноября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77BF" w:rsidRPr="008C0EA3" w:rsidRDefault="00B377BF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778"/>
      </w:tblGrid>
      <w:tr w:rsidR="00CA5075" w:rsidRPr="008C0EA3" w:rsidTr="00BC7EE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8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BC7EE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C0EA3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8C0EA3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8C0EA3" w:rsidRDefault="00B64ABE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B64ABE" w:rsidP="00B64AB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85682D" w:rsidRPr="008C0EA3" w:rsidRDefault="00B64ABE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8C0EA3" w:rsidTr="00BC7EE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B64ABE" w:rsidRPr="008C0EA3" w:rsidRDefault="00B64ABE" w:rsidP="00B64ABE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8C0EA3" w:rsidRDefault="00B64ABE" w:rsidP="00B64ABE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490"/>
      </w:tblGrid>
      <w:tr w:rsidR="003C4062" w:rsidRPr="00B377BF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B377BF" w:rsidRDefault="00B377BF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</w:tbl>
    <w:p w:rsidR="00B377BF" w:rsidRDefault="00B377BF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551"/>
      </w:tblGrid>
      <w:tr w:rsidR="00AA5983" w:rsidRPr="00AA5983" w:rsidTr="00AA5983">
        <w:tc>
          <w:tcPr>
            <w:tcW w:w="505" w:type="dxa"/>
          </w:tcPr>
          <w:p w:rsidR="00AA5983" w:rsidRPr="00AA5983" w:rsidRDefault="00AA5983" w:rsidP="00E9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551" w:type="dxa"/>
            <w:vAlign w:val="center"/>
          </w:tcPr>
          <w:p w:rsidR="00AA5983" w:rsidRPr="00AA5983" w:rsidRDefault="00AA5983" w:rsidP="00E91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AA5983" w:rsidRPr="00AA5983" w:rsidTr="00AA5983">
        <w:tc>
          <w:tcPr>
            <w:tcW w:w="10490" w:type="dxa"/>
            <w:gridSpan w:val="4"/>
            <w:vAlign w:val="center"/>
          </w:tcPr>
          <w:p w:rsidR="00AA5983" w:rsidRPr="00AA5983" w:rsidRDefault="00B64ABE" w:rsidP="00E9175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83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поступали.</w:t>
            </w:r>
          </w:p>
        </w:tc>
      </w:tr>
    </w:tbl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Pr="008C0EA3" w:rsidRDefault="00B377BF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7BF" w:rsidRDefault="00B377BF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9A5BEB" w:rsidRPr="008C0EA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5BEB" w:rsidRPr="008C0EA3">
        <w:rPr>
          <w:rFonts w:ascii="Times New Roman" w:hAnsi="Times New Roman" w:cs="Times New Roman"/>
          <w:sz w:val="24"/>
          <w:szCs w:val="24"/>
        </w:rPr>
        <w:t xml:space="preserve">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BE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B64ABE">
        <w:rPr>
          <w:rFonts w:ascii="Times New Roman" w:hAnsi="Times New Roman" w:cs="Times New Roman"/>
          <w:sz w:val="24"/>
          <w:szCs w:val="24"/>
        </w:rPr>
        <w:t>и инвестиций</w:t>
      </w:r>
    </w:p>
    <w:p w:rsidR="005C0774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</w:t>
      </w:r>
      <w:r w:rsidR="00B64ABE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4ABE">
        <w:rPr>
          <w:rFonts w:ascii="Times New Roman" w:hAnsi="Times New Roman" w:cs="Times New Roman"/>
          <w:sz w:val="24"/>
          <w:szCs w:val="24"/>
        </w:rPr>
        <w:t>В.Б. Власов</w:t>
      </w:r>
    </w:p>
    <w:sectPr w:rsidR="005C0774" w:rsidSect="00B64ABE">
      <w:headerReference w:type="even" r:id="rId8"/>
      <w:headerReference w:type="default" r:id="rId9"/>
      <w:headerReference w:type="first" r:id="rId10"/>
      <w:pgSz w:w="11907" w:h="16834" w:code="9"/>
      <w:pgMar w:top="567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B7" w:rsidRDefault="001B16B7">
      <w:r>
        <w:separator/>
      </w:r>
    </w:p>
  </w:endnote>
  <w:endnote w:type="continuationSeparator" w:id="0">
    <w:p w:rsidR="001B16B7" w:rsidRDefault="001B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B7" w:rsidRDefault="001B16B7">
      <w:r>
        <w:separator/>
      </w:r>
    </w:p>
  </w:footnote>
  <w:footnote w:type="continuationSeparator" w:id="0">
    <w:p w:rsidR="001B16B7" w:rsidRDefault="001B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8A02B3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7585">
      <w:rPr>
        <w:rStyle w:val="ae"/>
        <w:noProof/>
      </w:rPr>
      <w:t>2</w: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69559A">
    <w:pPr>
      <w:pStyle w:val="ac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9A" w:rsidRDefault="00EE7585">
    <w:pPr>
      <w:pStyle w:val="ac"/>
      <w:jc w:val="center"/>
    </w:pPr>
    <w:r>
      <w:t>2</w:t>
    </w:r>
  </w:p>
  <w:p w:rsidR="0069559A" w:rsidRDefault="006955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1DA9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B16B7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1F7AF2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460FA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C75EA"/>
    <w:rsid w:val="004D3DD5"/>
    <w:rsid w:val="004D5C1B"/>
    <w:rsid w:val="004E2FB5"/>
    <w:rsid w:val="004E34DD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7316"/>
    <w:rsid w:val="00527CF5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97073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9559A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0F08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41160"/>
    <w:rsid w:val="007534A0"/>
    <w:rsid w:val="0075680D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02B3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8F6ABB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215"/>
    <w:rsid w:val="00A85511"/>
    <w:rsid w:val="00A92B62"/>
    <w:rsid w:val="00A9488B"/>
    <w:rsid w:val="00A952E5"/>
    <w:rsid w:val="00A95C4B"/>
    <w:rsid w:val="00A9766E"/>
    <w:rsid w:val="00AA00ED"/>
    <w:rsid w:val="00AA0FE0"/>
    <w:rsid w:val="00AA18E5"/>
    <w:rsid w:val="00AA1F7C"/>
    <w:rsid w:val="00AA2DC0"/>
    <w:rsid w:val="00AA3222"/>
    <w:rsid w:val="00AA3A5A"/>
    <w:rsid w:val="00AA5983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377BF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4ABE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0DF1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7EE7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0B04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E7585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1CD0-79A1-4666-8455-5C63652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26</cp:revision>
  <cp:lastPrinted>2021-04-05T12:30:00Z</cp:lastPrinted>
  <dcterms:created xsi:type="dcterms:W3CDTF">2021-04-05T13:59:00Z</dcterms:created>
  <dcterms:modified xsi:type="dcterms:W3CDTF">2022-11-19T12:23:00Z</dcterms:modified>
</cp:coreProperties>
</file>