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3908"/>
      </w:tblGrid>
      <w:tr w:rsidR="00B24B4E" w:rsidRPr="00FE2A2E" w:rsidTr="00B51DC1">
        <w:tc>
          <w:tcPr>
            <w:tcW w:w="3908" w:type="dxa"/>
          </w:tcPr>
          <w:p w:rsidR="00B24B4E" w:rsidRPr="00FE2A2E" w:rsidRDefault="00B24B4E" w:rsidP="007E4D78">
            <w:pPr>
              <w:pStyle w:val="a3"/>
              <w:ind w:left="-108"/>
              <w:rPr>
                <w:b/>
                <w:color w:val="000000"/>
              </w:rPr>
            </w:pPr>
          </w:p>
        </w:tc>
      </w:tr>
    </w:tbl>
    <w:p w:rsidR="00214C0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D1C2D">
        <w:rPr>
          <w:b/>
          <w:color w:val="000000"/>
          <w:sz w:val="26"/>
          <w:szCs w:val="26"/>
        </w:rPr>
        <w:t>3</w:t>
      </w:r>
      <w:r w:rsidR="00BC6695">
        <w:rPr>
          <w:b/>
          <w:color w:val="000000"/>
          <w:sz w:val="26"/>
          <w:szCs w:val="26"/>
        </w:rPr>
        <w:t>5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F22E22">
        <w:rPr>
          <w:b/>
          <w:sz w:val="30"/>
          <w:szCs w:val="30"/>
          <w:u w:val="single"/>
        </w:rPr>
        <w:t>04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F22E22">
        <w:rPr>
          <w:b/>
          <w:sz w:val="30"/>
          <w:szCs w:val="30"/>
          <w:u w:val="single"/>
        </w:rPr>
        <w:t>сентября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3664DC" w:rsidRPr="00DD46F2" w:rsidTr="003664D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  <w:lang w:val="en-US" w:eastAsia="en-US" w:bidi="en-US"/>
              </w:rPr>
              <w:lastRenderedPageBreak/>
              <w:t>№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лот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Наименование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Общая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площадь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DD46F2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Начальная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цена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11pt"/>
              </w:rPr>
              <w:t>(руб.)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Задаток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11pt"/>
              </w:rPr>
              <w:t>(руб.)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Шаг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аукциона</w:t>
            </w:r>
          </w:p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DD46F2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DD46F2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BC6695" w:rsidRPr="00DD46F2" w:rsidTr="00DD46F2">
        <w:trPr>
          <w:trHeight w:hRule="exact" w:val="22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C6695" w:rsidRPr="00DD46F2" w:rsidRDefault="00BC6695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23/100 доли в праве общей долевой собственности на нежилое помещение 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</w:t>
            </w:r>
            <w:proofErr w:type="spellStart"/>
            <w:r w:rsidRPr="00DD46F2">
              <w:rPr>
                <w:sz w:val="22"/>
                <w:szCs w:val="22"/>
              </w:rPr>
              <w:t>мкр.Щербинки</w:t>
            </w:r>
            <w:proofErr w:type="spellEnd"/>
            <w:r w:rsidRPr="00DD46F2">
              <w:rPr>
                <w:sz w:val="22"/>
                <w:szCs w:val="22"/>
              </w:rPr>
              <w:t xml:space="preserve"> 1, д.1,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52:18:0080174:1400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83,2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помещение расположено на первом этаже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816 342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81 634,2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40 817,1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</w:tr>
      <w:tr w:rsidR="00BC6695" w:rsidRPr="00DD46F2" w:rsidTr="00DD46F2">
        <w:trPr>
          <w:trHeight w:hRule="exact" w:val="241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C6695" w:rsidRPr="00DD46F2" w:rsidRDefault="00BC6695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23/100 доли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</w:t>
            </w:r>
            <w:proofErr w:type="spellStart"/>
            <w:r w:rsidRPr="00DD46F2">
              <w:rPr>
                <w:sz w:val="22"/>
                <w:szCs w:val="22"/>
              </w:rPr>
              <w:t>мкр.Щербинки</w:t>
            </w:r>
            <w:proofErr w:type="spellEnd"/>
            <w:r w:rsidRPr="00DD46F2">
              <w:rPr>
                <w:sz w:val="22"/>
                <w:szCs w:val="22"/>
              </w:rPr>
              <w:t xml:space="preserve"> 1, д.1,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52:18:0080174:1719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155,4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1965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помещение расположено в подвале пятиэтажного жилого дома. Имеется два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951 095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95 109,5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47 554,75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</w:tr>
      <w:tr w:rsidR="00BC6695" w:rsidRPr="00DD46F2" w:rsidTr="00DD46F2">
        <w:trPr>
          <w:trHeight w:hRule="exact" w:val="268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C6695" w:rsidRPr="00DD46F2" w:rsidRDefault="00BC6695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здание (проходная) (количество этажей: 1, в том числе подземных: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</w:t>
            </w:r>
            <w:proofErr w:type="spellStart"/>
            <w:r w:rsidRPr="00DD46F2">
              <w:rPr>
                <w:sz w:val="22"/>
                <w:szCs w:val="22"/>
              </w:rPr>
              <w:t>ул.Тропинина</w:t>
            </w:r>
            <w:proofErr w:type="spellEnd"/>
            <w:r w:rsidRPr="00DD46F2">
              <w:rPr>
                <w:sz w:val="22"/>
                <w:szCs w:val="22"/>
              </w:rPr>
              <w:t>, д.13Б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52:18:0080156:4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26,8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1982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отдельно стоящее одноэтажное здание. Имеется один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766 800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76 680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38 340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328,0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Cs/>
              </w:rPr>
            </w:pPr>
            <w:r w:rsidRPr="00DD46F2">
              <w:rPr>
                <w:bCs/>
              </w:rPr>
              <w:t>52:18:0080156:13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BC6695" w:rsidRPr="00DD46F2" w:rsidRDefault="00BC6695" w:rsidP="00BC6695">
            <w:pPr>
              <w:jc w:val="center"/>
              <w:rPr>
                <w:b/>
                <w:bCs/>
              </w:rPr>
            </w:pPr>
            <w:r w:rsidRPr="00DD46F2">
              <w:rPr>
                <w:b/>
                <w:bCs/>
              </w:rPr>
              <w:t>1 357 180</w:t>
            </w:r>
          </w:p>
        </w:tc>
      </w:tr>
      <w:tr w:rsidR="00DD46F2" w:rsidRPr="00DD46F2" w:rsidTr="00DD46F2">
        <w:trPr>
          <w:trHeight w:hRule="exact" w:val="2387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D46F2" w:rsidRPr="00DD46F2" w:rsidRDefault="00DD46F2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37/100 долей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г</w:t>
            </w:r>
            <w:proofErr w:type="gramStart"/>
            <w:r w:rsidRPr="00DD46F2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DD46F2">
              <w:rPr>
                <w:rStyle w:val="Bodytext2"/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rStyle w:val="Bodytext2"/>
                <w:sz w:val="22"/>
                <w:szCs w:val="22"/>
              </w:rPr>
              <w:t>Сормовский</w:t>
            </w:r>
            <w:proofErr w:type="spellEnd"/>
            <w:r w:rsidRPr="00DD46F2">
              <w:rPr>
                <w:rStyle w:val="Bodytext2"/>
                <w:sz w:val="22"/>
                <w:szCs w:val="22"/>
              </w:rPr>
              <w:t xml:space="preserve"> район, </w:t>
            </w:r>
            <w:r w:rsidRPr="00DD46F2">
              <w:rPr>
                <w:rStyle w:val="Bodytext2"/>
                <w:sz w:val="22"/>
                <w:szCs w:val="22"/>
              </w:rPr>
              <w:br/>
              <w:t xml:space="preserve">ул.Энгельса, д.2, </w:t>
            </w:r>
            <w:proofErr w:type="spellStart"/>
            <w:r w:rsidRPr="00DD46F2">
              <w:rPr>
                <w:rStyle w:val="Bodytext2"/>
                <w:sz w:val="22"/>
                <w:szCs w:val="22"/>
              </w:rPr>
              <w:t>пом</w:t>
            </w:r>
            <w:proofErr w:type="spellEnd"/>
            <w:r w:rsidRPr="00DD46F2">
              <w:rPr>
                <w:rStyle w:val="Bodytext2"/>
                <w:sz w:val="22"/>
                <w:szCs w:val="22"/>
              </w:rPr>
              <w:t xml:space="preserve"> П12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52:18:0010026:316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239,8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1956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DD46F2">
              <w:rPr>
                <w:rStyle w:val="Bodytext2"/>
                <w:sz w:val="22"/>
                <w:szCs w:val="22"/>
              </w:rPr>
              <w:t>Нежилое помещение расположено в подвале пятиэтажного жилого дома. Имеется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2 909 000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290 900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145 450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</w:tr>
      <w:tr w:rsidR="00DD46F2" w:rsidRPr="00DD46F2" w:rsidTr="00DD46F2">
        <w:trPr>
          <w:trHeight w:hRule="exact" w:val="226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D46F2" w:rsidRPr="00DD46F2" w:rsidRDefault="00DD46F2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DD46F2">
              <w:rPr>
                <w:sz w:val="22"/>
                <w:szCs w:val="22"/>
              </w:rPr>
              <w:t>Нежилое помещение (цокольный</w:t>
            </w:r>
            <w:proofErr w:type="gramEnd"/>
          </w:p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Нижегородский район, ул.Малая Покровская, д.28,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52:18:0060153:56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D46F2">
              <w:rPr>
                <w:sz w:val="22"/>
                <w:szCs w:val="22"/>
              </w:rPr>
              <w:t>69,6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DD46F2">
              <w:rPr>
                <w:sz w:val="22"/>
                <w:szCs w:val="22"/>
                <w:lang w:val="en-US"/>
              </w:rPr>
              <w:t>1917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помещение расположено на цокольном этаже жилого двухэтажного дома. Имеется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3 860 000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386 000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D46F2" w:rsidRPr="00DD46F2" w:rsidRDefault="00DD46F2" w:rsidP="00BC6695">
            <w:pPr>
              <w:ind w:left="57" w:right="57"/>
              <w:jc w:val="center"/>
              <w:rPr>
                <w:rStyle w:val="Bodytext2"/>
                <w:b/>
                <w:sz w:val="20"/>
                <w:szCs w:val="20"/>
              </w:rPr>
            </w:pPr>
            <w:r w:rsidRPr="00DD46F2">
              <w:rPr>
                <w:rStyle w:val="Bodytext2"/>
                <w:b/>
                <w:sz w:val="20"/>
                <w:szCs w:val="20"/>
              </w:rPr>
              <w:t>193 000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</w:tr>
      <w:tr w:rsidR="00DD46F2" w:rsidRPr="00DD46F2" w:rsidTr="00DD46F2">
        <w:trPr>
          <w:trHeight w:hRule="exact" w:val="241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D46F2" w:rsidRPr="00DD46F2" w:rsidRDefault="00DD46F2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 xml:space="preserve">Нежилое помещение (цокольный этаж №1)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D46F2" w:rsidRPr="00DD46F2" w:rsidRDefault="00DD46F2" w:rsidP="00E70214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DD46F2">
              <w:rPr>
                <w:sz w:val="22"/>
                <w:szCs w:val="22"/>
              </w:rPr>
              <w:t>Приокский</w:t>
            </w:r>
            <w:proofErr w:type="spellEnd"/>
            <w:r w:rsidRPr="00DD46F2">
              <w:rPr>
                <w:sz w:val="22"/>
                <w:szCs w:val="22"/>
              </w:rPr>
              <w:t xml:space="preserve"> район, ул.Петровского, д.23, </w:t>
            </w:r>
            <w:proofErr w:type="spellStart"/>
            <w:r w:rsidRPr="00DD46F2">
              <w:rPr>
                <w:sz w:val="22"/>
                <w:szCs w:val="22"/>
              </w:rPr>
              <w:t>пом</w:t>
            </w:r>
            <w:proofErr w:type="spellEnd"/>
            <w:r w:rsidRPr="00DD46F2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52:18:0080167:651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130,2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1969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D46F2" w:rsidRPr="00DD46F2" w:rsidRDefault="00DD46F2" w:rsidP="00852A20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 xml:space="preserve">Нежилое помещение расположено на цокольном этаже пятиэтажного жилого </w:t>
            </w:r>
            <w:r w:rsidR="00852A20">
              <w:rPr>
                <w:sz w:val="22"/>
                <w:szCs w:val="22"/>
              </w:rPr>
              <w:t>дома</w:t>
            </w:r>
            <w:r w:rsidRPr="00DD46F2">
              <w:rPr>
                <w:sz w:val="22"/>
                <w:szCs w:val="22"/>
              </w:rPr>
              <w:t>. Вход совместный с пользователями других нежилых помещений.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3 673 000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367 300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/>
              </w:rPr>
            </w:pPr>
            <w:r w:rsidRPr="00DD46F2">
              <w:rPr>
                <w:b/>
              </w:rPr>
              <w:t>183 650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Cs/>
              </w:rPr>
            </w:pPr>
            <w:r w:rsidRPr="00DD46F2">
              <w:rPr>
                <w:bCs/>
              </w:rPr>
              <w:t>-</w:t>
            </w:r>
          </w:p>
        </w:tc>
      </w:tr>
      <w:tr w:rsidR="00DD46F2" w:rsidRPr="00DD46F2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D46F2" w:rsidRPr="00DD46F2" w:rsidRDefault="00DD46F2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DD46F2">
              <w:rPr>
                <w:rStyle w:val="Bodytext2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здание</w:t>
            </w:r>
          </w:p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г</w:t>
            </w:r>
            <w:proofErr w:type="gramStart"/>
            <w:r w:rsidRPr="00DD46F2">
              <w:rPr>
                <w:sz w:val="22"/>
                <w:szCs w:val="22"/>
              </w:rPr>
              <w:t>.Н</w:t>
            </w:r>
            <w:proofErr w:type="gramEnd"/>
            <w:r w:rsidRPr="00DD46F2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DD46F2">
              <w:rPr>
                <w:sz w:val="22"/>
                <w:szCs w:val="22"/>
              </w:rPr>
              <w:t>ул.Грекова</w:t>
            </w:r>
            <w:proofErr w:type="spellEnd"/>
            <w:r w:rsidRPr="00DD46F2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DD46F2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ind w:left="57" w:right="57"/>
              <w:jc w:val="center"/>
              <w:rPr>
                <w:sz w:val="22"/>
                <w:szCs w:val="22"/>
              </w:rPr>
            </w:pPr>
            <w:r w:rsidRPr="00DD46F2">
              <w:rPr>
                <w:sz w:val="22"/>
                <w:szCs w:val="22"/>
              </w:rPr>
              <w:t>Нежилое отдельно стоящее двухэтажное здание. Имеется 5 входов: 1 – с фасада, 1 – со двора, 1 – с торца в подвал, 2 – на второй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/>
              </w:rPr>
            </w:pPr>
            <w:r w:rsidRPr="00DD46F2">
              <w:rPr>
                <w:b/>
              </w:rPr>
              <w:t>12 692 613,62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/>
              </w:rPr>
            </w:pPr>
            <w:r w:rsidRPr="00DD46F2">
              <w:rPr>
                <w:b/>
              </w:rPr>
              <w:t>1 269 261,36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/>
              </w:rPr>
            </w:pPr>
            <w:r w:rsidRPr="00DD46F2">
              <w:rPr>
                <w:b/>
              </w:rPr>
              <w:t>634 630,68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</w:pPr>
            <w:r w:rsidRPr="00DD46F2"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</w:pPr>
            <w:r w:rsidRPr="00DD46F2"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D46F2" w:rsidRPr="00DD46F2" w:rsidRDefault="00DD46F2" w:rsidP="00DD46F2">
            <w:pPr>
              <w:jc w:val="center"/>
              <w:rPr>
                <w:b/>
              </w:rPr>
            </w:pPr>
            <w:r w:rsidRPr="00DD46F2">
              <w:rPr>
                <w:b/>
              </w:rPr>
              <w:t>5 497 419,42</w:t>
            </w:r>
          </w:p>
        </w:tc>
      </w:tr>
    </w:tbl>
    <w:p w:rsidR="009F44C4" w:rsidRDefault="009F44C4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лотам </w:t>
      </w:r>
      <w:r w:rsidRPr="001F1123">
        <w:rPr>
          <w:b/>
          <w:sz w:val="26"/>
          <w:szCs w:val="26"/>
          <w:u w:val="single"/>
        </w:rPr>
        <w:t>№</w:t>
      </w:r>
      <w:r w:rsidR="00E70214">
        <w:rPr>
          <w:b/>
          <w:sz w:val="26"/>
          <w:szCs w:val="26"/>
          <w:u w:val="single"/>
        </w:rPr>
        <w:t xml:space="preserve">№ 1, </w:t>
      </w:r>
      <w:r>
        <w:rPr>
          <w:b/>
          <w:sz w:val="26"/>
          <w:szCs w:val="26"/>
          <w:u w:val="single"/>
        </w:rPr>
        <w:t>2</w:t>
      </w:r>
      <w:r w:rsidR="00E70214">
        <w:rPr>
          <w:b/>
          <w:sz w:val="26"/>
          <w:szCs w:val="26"/>
          <w:u w:val="single"/>
        </w:rPr>
        <w:t>, 4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C6695" w:rsidRDefault="009F44C4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BC6695" w:rsidRPr="00361B0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№№</w:t>
      </w:r>
      <w:r w:rsidR="00BC6695" w:rsidRPr="00361B05">
        <w:rPr>
          <w:b/>
          <w:sz w:val="26"/>
          <w:szCs w:val="26"/>
          <w:u w:val="single"/>
        </w:rPr>
        <w:t xml:space="preserve"> </w:t>
      </w:r>
      <w:r w:rsidR="00E70214">
        <w:rPr>
          <w:b/>
          <w:sz w:val="26"/>
          <w:szCs w:val="26"/>
          <w:u w:val="single"/>
        </w:rPr>
        <w:t>2, 4, 5</w:t>
      </w:r>
      <w:r w:rsidR="00DD46F2">
        <w:rPr>
          <w:b/>
          <w:sz w:val="26"/>
          <w:szCs w:val="26"/>
          <w:u w:val="single"/>
        </w:rPr>
        <w:t>, 6</w:t>
      </w:r>
      <w:r w:rsidR="00BC6695" w:rsidRPr="00361B05">
        <w:rPr>
          <w:b/>
          <w:sz w:val="26"/>
          <w:szCs w:val="26"/>
          <w:u w:val="single"/>
        </w:rPr>
        <w:t>:</w:t>
      </w:r>
      <w:r w:rsidR="00BC6695" w:rsidRPr="00435B84">
        <w:rPr>
          <w:b/>
          <w:sz w:val="26"/>
          <w:szCs w:val="26"/>
        </w:rPr>
        <w:t xml:space="preserve"> </w:t>
      </w:r>
      <w:r w:rsidR="00BC6695"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BC6695" w:rsidRPr="00602F19">
        <w:rPr>
          <w:b/>
          <w:sz w:val="26"/>
          <w:szCs w:val="26"/>
        </w:rPr>
        <w:t>общедомовых</w:t>
      </w:r>
      <w:proofErr w:type="spellEnd"/>
      <w:r w:rsidR="00BC6695"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C6695" w:rsidRPr="005F0A20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3</w:t>
      </w:r>
      <w:r w:rsidRPr="006A1CAD">
        <w:rPr>
          <w:b/>
          <w:sz w:val="26"/>
          <w:szCs w:val="26"/>
          <w:u w:val="single"/>
        </w:rPr>
        <w:t>:</w:t>
      </w:r>
      <w:r w:rsidRPr="000202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5F0A20">
        <w:rPr>
          <w:b/>
          <w:sz w:val="26"/>
          <w:szCs w:val="26"/>
        </w:rPr>
        <w:t xml:space="preserve">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7B7E89">
        <w:rPr>
          <w:b/>
          <w:sz w:val="26"/>
          <w:szCs w:val="26"/>
        </w:rPr>
        <w:t>52:18:0080156:13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328,0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обслуживание.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Pr="007B7E89">
        <w:rPr>
          <w:b/>
          <w:sz w:val="26"/>
          <w:szCs w:val="26"/>
        </w:rPr>
        <w:t>1 357 180</w:t>
      </w:r>
      <w:r>
        <w:rPr>
          <w:b/>
          <w:sz w:val="26"/>
          <w:szCs w:val="26"/>
        </w:rPr>
        <w:t xml:space="preserve"> (о</w:t>
      </w:r>
      <w:r w:rsidRPr="007B7E89">
        <w:rPr>
          <w:b/>
          <w:sz w:val="26"/>
          <w:szCs w:val="26"/>
        </w:rPr>
        <w:t>дин миллион триста пятьдесят семь тысяч сто восемьдесят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BC6695" w:rsidRPr="007B7E89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t xml:space="preserve"> </w:t>
      </w:r>
      <w:r w:rsidRPr="007B7E89">
        <w:rPr>
          <w:b/>
          <w:sz w:val="26"/>
          <w:szCs w:val="26"/>
        </w:rPr>
        <w:t xml:space="preserve">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07-01-06/22, земельный участок с кадастровым номером 52:18:0080156:13, площадью 328 кв. м, с видом разрешенного использования «коммунальное обслуживание» расположен в границах территориальной зоны </w:t>
      </w:r>
      <w:proofErr w:type="gramStart"/>
      <w:r w:rsidRPr="007B7E89">
        <w:rPr>
          <w:b/>
          <w:sz w:val="26"/>
          <w:szCs w:val="26"/>
        </w:rPr>
        <w:t>П</w:t>
      </w:r>
      <w:proofErr w:type="gramEnd"/>
      <w:r w:rsidRPr="007B7E89">
        <w:rPr>
          <w:b/>
          <w:sz w:val="26"/>
          <w:szCs w:val="26"/>
        </w:rPr>
        <w:t xml:space="preserve">*ТО-3 (зона реорганизации застройки в многофункциональную общественную застройку, коммунально-обслуживающих функций, административно-производственных объектов, </w:t>
      </w:r>
      <w:proofErr w:type="spellStart"/>
      <w:proofErr w:type="gramStart"/>
      <w:r w:rsidRPr="007B7E89">
        <w:rPr>
          <w:b/>
          <w:sz w:val="26"/>
          <w:szCs w:val="26"/>
        </w:rPr>
        <w:t>мелко-оптовой</w:t>
      </w:r>
      <w:proofErr w:type="spellEnd"/>
      <w:proofErr w:type="gramEnd"/>
      <w:r w:rsidRPr="007B7E89">
        <w:rPr>
          <w:b/>
          <w:sz w:val="26"/>
          <w:szCs w:val="26"/>
        </w:rPr>
        <w:t xml:space="preserve"> и оптовой торговли, крупных рынков городского и местного значения, малого бизнеса, преимущественно ориентированные на автомобилистов). </w:t>
      </w:r>
    </w:p>
    <w:p w:rsidR="00BC6695" w:rsidRPr="007B7E89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t xml:space="preserve">Согласно данным государственной информационной системы обеспечения градостроительной деятельности Нижегородской области (ГИСОГД НО) земельный участок расположен в границах: </w:t>
      </w:r>
    </w:p>
    <w:p w:rsidR="00BC6695" w:rsidRPr="007B7E89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lastRenderedPageBreak/>
        <w:t xml:space="preserve"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 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B7E89">
        <w:rPr>
          <w:b/>
          <w:sz w:val="26"/>
          <w:szCs w:val="26"/>
        </w:rPr>
        <w:t xml:space="preserve">- </w:t>
      </w:r>
      <w:proofErr w:type="spellStart"/>
      <w:r w:rsidRPr="007B7E89">
        <w:rPr>
          <w:b/>
          <w:sz w:val="26"/>
          <w:szCs w:val="26"/>
        </w:rPr>
        <w:t>приаэродромная</w:t>
      </w:r>
      <w:proofErr w:type="spellEnd"/>
      <w:r w:rsidRPr="007B7E89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7B7E89">
        <w:rPr>
          <w:b/>
          <w:sz w:val="26"/>
          <w:szCs w:val="26"/>
        </w:rPr>
        <w:t>Стригино</w:t>
      </w:r>
      <w:proofErr w:type="spellEnd"/>
      <w:r w:rsidRPr="007B7E89">
        <w:rPr>
          <w:b/>
          <w:sz w:val="26"/>
          <w:szCs w:val="26"/>
        </w:rPr>
        <w:t>) (общая). Приказ Федерального агентства воздушного транспорта (</w:t>
      </w:r>
      <w:proofErr w:type="spellStart"/>
      <w:r w:rsidRPr="007B7E89">
        <w:rPr>
          <w:b/>
          <w:sz w:val="26"/>
          <w:szCs w:val="26"/>
        </w:rPr>
        <w:t>Росавиация</w:t>
      </w:r>
      <w:proofErr w:type="spellEnd"/>
      <w:r w:rsidRPr="007B7E89">
        <w:rPr>
          <w:b/>
          <w:sz w:val="26"/>
          <w:szCs w:val="26"/>
        </w:rPr>
        <w:t xml:space="preserve">) от 24.11.2021 № 878-п "Об установлении </w:t>
      </w:r>
      <w:proofErr w:type="spellStart"/>
      <w:r w:rsidRPr="007B7E89">
        <w:rPr>
          <w:b/>
          <w:sz w:val="26"/>
          <w:szCs w:val="26"/>
        </w:rPr>
        <w:t>приаэродромной</w:t>
      </w:r>
      <w:proofErr w:type="spellEnd"/>
      <w:r w:rsidRPr="007B7E89">
        <w:rPr>
          <w:b/>
          <w:sz w:val="26"/>
          <w:szCs w:val="26"/>
        </w:rPr>
        <w:t xml:space="preserve"> территор</w:t>
      </w:r>
      <w:proofErr w:type="gramStart"/>
      <w:r w:rsidRPr="007B7E89">
        <w:rPr>
          <w:b/>
          <w:sz w:val="26"/>
          <w:szCs w:val="26"/>
        </w:rPr>
        <w:t>ии аэ</w:t>
      </w:r>
      <w:proofErr w:type="gramEnd"/>
      <w:r w:rsidRPr="007B7E89">
        <w:rPr>
          <w:b/>
          <w:sz w:val="26"/>
          <w:szCs w:val="26"/>
        </w:rPr>
        <w:t>родрома Нижний Новгород (</w:t>
      </w:r>
      <w:proofErr w:type="spellStart"/>
      <w:r w:rsidRPr="007B7E89">
        <w:rPr>
          <w:b/>
          <w:sz w:val="26"/>
          <w:szCs w:val="26"/>
        </w:rPr>
        <w:t>Стригино</w:t>
      </w:r>
      <w:proofErr w:type="spellEnd"/>
      <w:r w:rsidRPr="007B7E89">
        <w:rPr>
          <w:b/>
          <w:sz w:val="26"/>
          <w:szCs w:val="26"/>
        </w:rPr>
        <w:t>)"</w:t>
      </w:r>
      <w:r>
        <w:rPr>
          <w:b/>
          <w:sz w:val="26"/>
          <w:szCs w:val="26"/>
        </w:rPr>
        <w:t>;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4, сектор 23)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</w:t>
      </w:r>
      <w:proofErr w:type="gramStart"/>
      <w:r w:rsidRPr="00FD4CF3">
        <w:rPr>
          <w:b/>
          <w:sz w:val="26"/>
          <w:szCs w:val="26"/>
        </w:rPr>
        <w:t>ии аэ</w:t>
      </w:r>
      <w:proofErr w:type="gramEnd"/>
      <w:r w:rsidRPr="00FD4CF3">
        <w:rPr>
          <w:b/>
          <w:sz w:val="26"/>
          <w:szCs w:val="26"/>
        </w:rPr>
        <w:t>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>
        <w:rPr>
          <w:b/>
          <w:sz w:val="26"/>
          <w:szCs w:val="26"/>
        </w:rPr>
        <w:t xml:space="preserve"> 3);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4 (внешняя граница))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 w:rsidRPr="00FD4CF3">
        <w:rPr>
          <w:b/>
          <w:sz w:val="26"/>
          <w:szCs w:val="26"/>
        </w:rPr>
        <w:t xml:space="preserve"> 3, сектор 1)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</w:t>
      </w:r>
      <w:proofErr w:type="spellStart"/>
      <w:r w:rsidRPr="00FD4CF3">
        <w:rPr>
          <w:b/>
          <w:sz w:val="26"/>
          <w:szCs w:val="26"/>
        </w:rPr>
        <w:t>приаэродромная</w:t>
      </w:r>
      <w:proofErr w:type="spellEnd"/>
      <w:r w:rsidRPr="00FD4CF3">
        <w:rPr>
          <w:b/>
          <w:sz w:val="26"/>
          <w:szCs w:val="26"/>
        </w:rPr>
        <w:t xml:space="preserve"> территория аэродрома Нижний Новгород (</w:t>
      </w:r>
      <w:proofErr w:type="spellStart"/>
      <w:r w:rsidRPr="00FD4CF3">
        <w:rPr>
          <w:b/>
          <w:sz w:val="26"/>
          <w:szCs w:val="26"/>
        </w:rPr>
        <w:t>Стригино</w:t>
      </w:r>
      <w:proofErr w:type="spellEnd"/>
      <w:r w:rsidRPr="00FD4CF3">
        <w:rPr>
          <w:b/>
          <w:sz w:val="26"/>
          <w:szCs w:val="26"/>
        </w:rPr>
        <w:t>) (</w:t>
      </w:r>
      <w:proofErr w:type="spellStart"/>
      <w:r w:rsidRPr="00FD4CF3">
        <w:rPr>
          <w:b/>
          <w:sz w:val="26"/>
          <w:szCs w:val="26"/>
        </w:rPr>
        <w:t>подзона</w:t>
      </w:r>
      <w:proofErr w:type="spellEnd"/>
      <w:r>
        <w:rPr>
          <w:b/>
          <w:sz w:val="26"/>
          <w:szCs w:val="26"/>
        </w:rPr>
        <w:t xml:space="preserve"> 6);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зона санитарной охраны (второй пояс) водопроводных станций Малиновая гряда и Слудинская АО "Нижегородский водоканал", расположенных на реке Оке в Нижегородской области, городском округе город Нижний Новгород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зона санитарной охраны (третий пояс) водопроводных станций Малиновая гряда и Слудинская АО "Нижегородский водоканал", расположенных на реке Оке в Нижегородской области, городском округе город Нижний Новгород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>- третий пояс зоны санитарной охраны источника водоснабжения для водопроводной станц</w:t>
      </w:r>
      <w:proofErr w:type="gramStart"/>
      <w:r w:rsidRPr="00FD4CF3">
        <w:rPr>
          <w:b/>
          <w:sz w:val="26"/>
          <w:szCs w:val="26"/>
        </w:rPr>
        <w:t>ии АО</w:t>
      </w:r>
      <w:proofErr w:type="gramEnd"/>
      <w:r w:rsidRPr="00FD4CF3">
        <w:rPr>
          <w:b/>
          <w:sz w:val="26"/>
          <w:szCs w:val="26"/>
        </w:rPr>
        <w:t xml:space="preserve"> «Нижегородский водоканал» Малиновая гряда и Слудинская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зона санитарной охраны водозаборов (2 пояс), (подающих воду из поверхностного источника питьевого и хозяйственно-бытового водоснабжения - </w:t>
      </w:r>
      <w:proofErr w:type="spellStart"/>
      <w:r w:rsidRPr="00FD4CF3">
        <w:rPr>
          <w:b/>
          <w:sz w:val="26"/>
          <w:szCs w:val="26"/>
        </w:rPr>
        <w:t>Чебоксарское</w:t>
      </w:r>
      <w:proofErr w:type="spellEnd"/>
      <w:r w:rsidRPr="00FD4CF3">
        <w:rPr>
          <w:b/>
          <w:sz w:val="26"/>
          <w:szCs w:val="26"/>
        </w:rPr>
        <w:t xml:space="preserve"> водохранилище: р</w:t>
      </w:r>
      <w:proofErr w:type="gramStart"/>
      <w:r w:rsidRPr="00FD4CF3">
        <w:rPr>
          <w:b/>
          <w:sz w:val="26"/>
          <w:szCs w:val="26"/>
        </w:rPr>
        <w:t>.О</w:t>
      </w:r>
      <w:proofErr w:type="gramEnd"/>
      <w:r w:rsidRPr="00FD4CF3">
        <w:rPr>
          <w:b/>
          <w:sz w:val="26"/>
          <w:szCs w:val="26"/>
        </w:rPr>
        <w:t>ка, р.Волга)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Pr="00FD4CF3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зона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FD4CF3">
        <w:rPr>
          <w:b/>
          <w:sz w:val="26"/>
          <w:szCs w:val="26"/>
        </w:rPr>
        <w:t>Чебоксарское</w:t>
      </w:r>
      <w:proofErr w:type="spellEnd"/>
      <w:r w:rsidRPr="00FD4CF3">
        <w:rPr>
          <w:b/>
          <w:sz w:val="26"/>
          <w:szCs w:val="26"/>
        </w:rPr>
        <w:t xml:space="preserve"> водохранилище: р</w:t>
      </w:r>
      <w:proofErr w:type="gramStart"/>
      <w:r w:rsidRPr="00FD4CF3">
        <w:rPr>
          <w:b/>
          <w:sz w:val="26"/>
          <w:szCs w:val="26"/>
        </w:rPr>
        <w:t>.О</w:t>
      </w:r>
      <w:proofErr w:type="gramEnd"/>
      <w:r w:rsidRPr="00FD4CF3">
        <w:rPr>
          <w:b/>
          <w:sz w:val="26"/>
          <w:szCs w:val="26"/>
        </w:rPr>
        <w:t>ка, р.Волга)</w:t>
      </w:r>
      <w:r>
        <w:rPr>
          <w:b/>
          <w:sz w:val="26"/>
          <w:szCs w:val="26"/>
        </w:rPr>
        <w:t>;</w:t>
      </w:r>
      <w:r w:rsidRPr="00FD4CF3">
        <w:rPr>
          <w:b/>
          <w:sz w:val="26"/>
          <w:szCs w:val="26"/>
        </w:rPr>
        <w:t xml:space="preserve"> </w:t>
      </w:r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</w:rPr>
        <w:t xml:space="preserve">- (частично) санитарно-защитная зона промышленной площадки № 1 ФГУП "ФНПЦ НИИИС им.Ю.Е. </w:t>
      </w:r>
      <w:proofErr w:type="spellStart"/>
      <w:r w:rsidRPr="00FD4CF3">
        <w:rPr>
          <w:b/>
          <w:sz w:val="26"/>
          <w:szCs w:val="26"/>
        </w:rPr>
        <w:t>Седакова</w:t>
      </w:r>
      <w:proofErr w:type="spellEnd"/>
      <w:proofErr w:type="gramStart"/>
      <w:r w:rsidRPr="00FD4CF3">
        <w:rPr>
          <w:b/>
          <w:sz w:val="26"/>
          <w:szCs w:val="26"/>
        </w:rPr>
        <w:t>"(</w:t>
      </w:r>
      <w:proofErr w:type="spellStart"/>
      <w:proofErr w:type="gramEnd"/>
      <w:r w:rsidRPr="00FD4CF3">
        <w:rPr>
          <w:b/>
          <w:sz w:val="26"/>
          <w:szCs w:val="26"/>
        </w:rPr>
        <w:t>СанПиН</w:t>
      </w:r>
      <w:proofErr w:type="spellEnd"/>
      <w:r w:rsidRPr="00FD4CF3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FD4CF3">
        <w:rPr>
          <w:b/>
          <w:sz w:val="26"/>
          <w:szCs w:val="26"/>
        </w:rPr>
        <w:t>СанПиН</w:t>
      </w:r>
      <w:proofErr w:type="spellEnd"/>
      <w:r w:rsidRPr="00FD4CF3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</w:t>
      </w:r>
      <w:proofErr w:type="gramStart"/>
      <w:r w:rsidRPr="00FD4CF3">
        <w:rPr>
          <w:b/>
          <w:sz w:val="26"/>
          <w:szCs w:val="26"/>
        </w:rPr>
        <w:t>объектов")).</w:t>
      </w:r>
      <w:proofErr w:type="gramEnd"/>
    </w:p>
    <w:p w:rsidR="00BC6695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7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Стоимость земельного участка в размере 5 497 419 (п</w:t>
      </w:r>
      <w:r w:rsidRPr="00BF4F5A">
        <w:rPr>
          <w:b/>
          <w:sz w:val="26"/>
          <w:szCs w:val="26"/>
        </w:rPr>
        <w:t>ять миллионов четыреста девяносто семь тысяч четыреста девятнадцать</w:t>
      </w:r>
      <w:r>
        <w:rPr>
          <w:b/>
          <w:sz w:val="26"/>
          <w:szCs w:val="26"/>
        </w:rPr>
        <w:t xml:space="preserve">) рублей 42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F22E22" w:rsidRPr="00F362DB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утвержденный 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F22E22" w:rsidRDefault="00F22E22" w:rsidP="00F22E22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08/35 выдано задание на проектирование </w:t>
      </w:r>
      <w:r w:rsidRPr="00F362DB">
        <w:rPr>
          <w:b/>
          <w:sz w:val="26"/>
          <w:szCs w:val="26"/>
        </w:rPr>
        <w:lastRenderedPageBreak/>
        <w:t>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proofErr w:type="gramEnd"/>
    </w:p>
    <w:p w:rsidR="00F22E22" w:rsidRDefault="00F22E22" w:rsidP="00BC669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C6695" w:rsidRPr="007B7E89" w:rsidRDefault="00BC6695" w:rsidP="00BC669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D4CF3">
        <w:rPr>
          <w:b/>
          <w:sz w:val="26"/>
          <w:szCs w:val="26"/>
          <w:u w:val="single"/>
        </w:rPr>
        <w:t>По лотам №№</w:t>
      </w:r>
      <w:r>
        <w:rPr>
          <w:b/>
          <w:sz w:val="26"/>
          <w:szCs w:val="26"/>
          <w:u w:val="single"/>
        </w:rPr>
        <w:t xml:space="preserve"> </w:t>
      </w:r>
      <w:r w:rsidR="00F22E22">
        <w:rPr>
          <w:b/>
          <w:sz w:val="26"/>
          <w:szCs w:val="26"/>
          <w:u w:val="single"/>
        </w:rPr>
        <w:t>3, 7</w:t>
      </w:r>
      <w:r>
        <w:rPr>
          <w:b/>
          <w:sz w:val="26"/>
          <w:szCs w:val="26"/>
        </w:rPr>
        <w:t>: 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F22E22" w:rsidRDefault="00F22E22" w:rsidP="00BC6695">
      <w:pPr>
        <w:tabs>
          <w:tab w:val="num" w:pos="0"/>
        </w:tabs>
        <w:jc w:val="both"/>
        <w:rPr>
          <w:color w:val="000000"/>
          <w:sz w:val="26"/>
          <w:szCs w:val="26"/>
          <w:u w:val="single"/>
        </w:rPr>
      </w:pPr>
    </w:p>
    <w:p w:rsidR="00BC6695" w:rsidRDefault="00BC6695" w:rsidP="00BC6695">
      <w:pPr>
        <w:tabs>
          <w:tab w:val="num" w:pos="0"/>
        </w:tabs>
        <w:jc w:val="both"/>
        <w:rPr>
          <w:color w:val="000000"/>
          <w:sz w:val="26"/>
          <w:szCs w:val="26"/>
        </w:rPr>
      </w:pPr>
      <w:r w:rsidRPr="007B7E89">
        <w:rPr>
          <w:color w:val="000000"/>
          <w:sz w:val="26"/>
          <w:szCs w:val="26"/>
          <w:u w:val="single"/>
        </w:rPr>
        <w:t>По лотам №№ 1-2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16.12.2020 № 81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25.03.2021 № 1271.</w:t>
      </w:r>
    </w:p>
    <w:p w:rsidR="00BC6695" w:rsidRDefault="00BC6695" w:rsidP="00BC6695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07.07.2023 № 5283933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BC6695" w:rsidRDefault="00BC6695" w:rsidP="00BC6695">
      <w:pPr>
        <w:tabs>
          <w:tab w:val="num" w:pos="0"/>
        </w:tabs>
        <w:jc w:val="both"/>
        <w:rPr>
          <w:color w:val="000000"/>
          <w:sz w:val="26"/>
          <w:szCs w:val="26"/>
          <w:u w:val="single"/>
          <w:lang w:bidi="ru-RU"/>
        </w:rPr>
      </w:pPr>
    </w:p>
    <w:p w:rsidR="00BC6695" w:rsidRDefault="00BC6695" w:rsidP="00BC6695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постановлением</w:t>
      </w:r>
      <w:r w:rsidRPr="00441D18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16.03.2021 № 1018.</w:t>
      </w:r>
    </w:p>
    <w:p w:rsidR="00BC6695" w:rsidRDefault="00BC6695" w:rsidP="00BC6695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07.07.2023 № 5283933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BC6695" w:rsidRDefault="00BC6695" w:rsidP="00BC6695">
      <w:pPr>
        <w:tabs>
          <w:tab w:val="num" w:pos="0"/>
        </w:tabs>
        <w:jc w:val="both"/>
        <w:rPr>
          <w:sz w:val="26"/>
          <w:szCs w:val="26"/>
        </w:rPr>
      </w:pPr>
    </w:p>
    <w:p w:rsidR="00BC6695" w:rsidRDefault="00BC6695" w:rsidP="00BC6695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  <w:u w:val="single"/>
        </w:rPr>
        <w:t>По лотам №№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4-5</w:t>
      </w:r>
      <w:r w:rsidRPr="006F786A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21.02.2023 № 27</w:t>
      </w:r>
      <w:r w:rsidRPr="008C2487">
        <w:rPr>
          <w:sz w:val="26"/>
          <w:szCs w:val="26"/>
        </w:rPr>
        <w:t xml:space="preserve"> и постановлением</w:t>
      </w:r>
      <w:r w:rsidRPr="007E20F1">
        <w:rPr>
          <w:color w:val="000000"/>
          <w:sz w:val="26"/>
          <w:szCs w:val="26"/>
        </w:rPr>
        <w:t xml:space="preserve"> администрации города Нижнего Новгорода от 1</w:t>
      </w:r>
      <w:r>
        <w:rPr>
          <w:color w:val="000000"/>
          <w:sz w:val="26"/>
          <w:szCs w:val="26"/>
        </w:rPr>
        <w:t>0</w:t>
      </w:r>
      <w:r w:rsidRPr="007E20F1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3</w:t>
      </w:r>
      <w:r w:rsidRPr="007E20F1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7E20F1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1310</w:t>
      </w:r>
      <w:r w:rsidRPr="007E20F1">
        <w:rPr>
          <w:color w:val="000000"/>
          <w:sz w:val="26"/>
          <w:szCs w:val="26"/>
        </w:rPr>
        <w:t>.</w:t>
      </w:r>
    </w:p>
    <w:p w:rsidR="00BC6695" w:rsidRDefault="00BC6695" w:rsidP="00BC669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Аукционы от 31.05.2023 № 5278895, от 11.07.2023 № 5284763</w:t>
      </w:r>
      <w:r w:rsidRPr="004B7CE3">
        <w:rPr>
          <w:sz w:val="26"/>
          <w:szCs w:val="26"/>
        </w:rPr>
        <w:t xml:space="preserve"> </w:t>
      </w:r>
      <w:r w:rsidRPr="006E1E42">
        <w:rPr>
          <w:sz w:val="26"/>
          <w:szCs w:val="26"/>
        </w:rPr>
        <w:t>по п</w:t>
      </w:r>
      <w:r>
        <w:rPr>
          <w:sz w:val="26"/>
          <w:szCs w:val="26"/>
        </w:rPr>
        <w:t xml:space="preserve">родаже не состоялись </w:t>
      </w:r>
      <w:r w:rsidRPr="006E1E42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тем, что не было подано ни одной заявки на участие либо ни один из претендентов не признан участником</w:t>
      </w:r>
      <w:r w:rsidRPr="00BB6EC2">
        <w:rPr>
          <w:sz w:val="26"/>
          <w:szCs w:val="26"/>
        </w:rPr>
        <w:t>.</w:t>
      </w:r>
    </w:p>
    <w:p w:rsidR="00E70214" w:rsidRDefault="00E70214" w:rsidP="00BC6695">
      <w:pPr>
        <w:tabs>
          <w:tab w:val="num" w:pos="0"/>
        </w:tabs>
        <w:jc w:val="both"/>
        <w:rPr>
          <w:sz w:val="26"/>
          <w:szCs w:val="26"/>
        </w:rPr>
      </w:pPr>
    </w:p>
    <w:p w:rsidR="00E70214" w:rsidRDefault="00E70214" w:rsidP="00E70214">
      <w:pPr>
        <w:jc w:val="both"/>
        <w:rPr>
          <w:sz w:val="26"/>
          <w:szCs w:val="26"/>
        </w:rPr>
      </w:pPr>
      <w:r w:rsidRPr="006E57E9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6</w:t>
      </w:r>
      <w:r w:rsidRPr="006E1E42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</w:t>
      </w:r>
      <w:r w:rsidRPr="006E1E42">
        <w:rPr>
          <w:sz w:val="26"/>
          <w:szCs w:val="26"/>
        </w:rPr>
        <w:t xml:space="preserve"> и постан</w:t>
      </w:r>
      <w:r>
        <w:rPr>
          <w:sz w:val="26"/>
          <w:szCs w:val="26"/>
        </w:rPr>
        <w:t xml:space="preserve">овлением </w:t>
      </w:r>
      <w:r w:rsidRPr="006E1E42">
        <w:rPr>
          <w:sz w:val="26"/>
          <w:szCs w:val="26"/>
        </w:rPr>
        <w:t>администрации города Нижнего Новгорода от</w:t>
      </w:r>
      <w:r>
        <w:rPr>
          <w:sz w:val="26"/>
          <w:szCs w:val="26"/>
        </w:rPr>
        <w:t xml:space="preserve"> 16.03.2021 № 1025.</w:t>
      </w:r>
    </w:p>
    <w:p w:rsidR="00E70214" w:rsidRDefault="00E70214" w:rsidP="00E70214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 w:rsidRPr="00BB6EC2">
        <w:rPr>
          <w:sz w:val="26"/>
          <w:szCs w:val="26"/>
        </w:rPr>
        <w:t>Продаж</w:t>
      </w:r>
      <w:r>
        <w:rPr>
          <w:sz w:val="26"/>
          <w:szCs w:val="26"/>
        </w:rPr>
        <w:t>а</w:t>
      </w:r>
      <w:r w:rsidRPr="00BB6EC2">
        <w:rPr>
          <w:sz w:val="26"/>
          <w:szCs w:val="26"/>
        </w:rPr>
        <w:t xml:space="preserve"> посредством публичного предложения от </w:t>
      </w:r>
      <w:r w:rsidRPr="00995A13">
        <w:rPr>
          <w:sz w:val="26"/>
          <w:szCs w:val="26"/>
        </w:rPr>
        <w:t xml:space="preserve">03.02.2023 </w:t>
      </w:r>
      <w:r w:rsidRPr="00BB6EC2">
        <w:rPr>
          <w:sz w:val="26"/>
          <w:szCs w:val="26"/>
        </w:rPr>
        <w:t xml:space="preserve">№ </w:t>
      </w:r>
      <w:r>
        <w:rPr>
          <w:sz w:val="26"/>
          <w:szCs w:val="26"/>
        </w:rPr>
        <w:t>5263735</w:t>
      </w:r>
      <w:r w:rsidRPr="00BB6EC2">
        <w:rPr>
          <w:sz w:val="26"/>
          <w:szCs w:val="26"/>
        </w:rPr>
        <w:t xml:space="preserve">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BC6695" w:rsidRDefault="00E70214" w:rsidP="00E70214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Аукционы от 09.11.2022 № 5250311, от 11.07.2023 № 5284763</w:t>
      </w:r>
      <w:r w:rsidRPr="004B7CE3">
        <w:rPr>
          <w:sz w:val="26"/>
          <w:szCs w:val="26"/>
        </w:rPr>
        <w:t xml:space="preserve"> </w:t>
      </w:r>
      <w:r w:rsidRPr="006E1E42">
        <w:rPr>
          <w:sz w:val="26"/>
          <w:szCs w:val="26"/>
        </w:rPr>
        <w:t>по п</w:t>
      </w:r>
      <w:r>
        <w:rPr>
          <w:sz w:val="26"/>
          <w:szCs w:val="26"/>
        </w:rPr>
        <w:t xml:space="preserve">родаже не состоялись </w:t>
      </w:r>
      <w:r w:rsidRPr="006E1E42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тем что, не было подано ни одной заявки на участие либо ни один из претендентов не признан участником</w:t>
      </w:r>
      <w:r w:rsidRPr="006E1E42">
        <w:rPr>
          <w:sz w:val="26"/>
          <w:szCs w:val="26"/>
        </w:rPr>
        <w:t>.</w:t>
      </w:r>
    </w:p>
    <w:p w:rsidR="008C1EA4" w:rsidRDefault="008C1EA4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CD74F2" w:rsidRPr="005F0A86" w:rsidRDefault="00CD74F2" w:rsidP="00CD74F2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7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28.07.2021 № 157 и постановлением администрации города Нижнего Новгорода от 19.01.2022 № 134.</w:t>
      </w:r>
    </w:p>
    <w:p w:rsidR="00DD46F2" w:rsidRDefault="00CD74F2" w:rsidP="00CD74F2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  <w:r w:rsidRPr="005F0A86">
        <w:rPr>
          <w:sz w:val="26"/>
          <w:szCs w:val="26"/>
        </w:rPr>
        <w:lastRenderedPageBreak/>
        <w:t>Аукцион</w:t>
      </w:r>
      <w:r>
        <w:rPr>
          <w:sz w:val="26"/>
          <w:szCs w:val="26"/>
        </w:rPr>
        <w:t>ы</w:t>
      </w:r>
      <w:r w:rsidRPr="005F0A86">
        <w:rPr>
          <w:sz w:val="26"/>
          <w:szCs w:val="26"/>
        </w:rPr>
        <w:t xml:space="preserve"> от 22.11.2022 № 5253773</w:t>
      </w:r>
      <w:r>
        <w:rPr>
          <w:sz w:val="26"/>
          <w:szCs w:val="26"/>
        </w:rPr>
        <w:t>, от 19.01.2023 № 5261281, от 06.03.2023 № 5266059, от 20.04.2023 № 5273277, от 21.07.2023 № 5286056</w:t>
      </w:r>
      <w:r w:rsidRPr="005F0A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</w:t>
      </w:r>
      <w:r w:rsidR="00F22E22">
        <w:rPr>
          <w:sz w:val="26"/>
          <w:szCs w:val="26"/>
        </w:rPr>
        <w:t>.</w:t>
      </w:r>
    </w:p>
    <w:p w:rsidR="00DD46F2" w:rsidRPr="00AD1C2D" w:rsidRDefault="00DD46F2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AD1C2D" w:rsidRPr="00AD1C2D">
        <w:rPr>
          <w:rFonts w:eastAsia="Calibri"/>
          <w:sz w:val="26"/>
          <w:szCs w:val="26"/>
        </w:rPr>
        <w:t xml:space="preserve"> </w:t>
      </w:r>
      <w:r w:rsidR="00F22E22">
        <w:rPr>
          <w:rFonts w:eastAsia="Calibri"/>
          <w:sz w:val="26"/>
          <w:szCs w:val="26"/>
        </w:rPr>
        <w:t>02.08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453D40">
        <w:rPr>
          <w:rFonts w:eastAsia="Calibri"/>
          <w:sz w:val="26"/>
          <w:szCs w:val="26"/>
        </w:rPr>
        <w:t xml:space="preserve"> </w:t>
      </w:r>
      <w:r w:rsidR="00F22E22">
        <w:rPr>
          <w:rFonts w:eastAsia="Calibri"/>
          <w:sz w:val="26"/>
          <w:szCs w:val="26"/>
        </w:rPr>
        <w:t>28.08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453D40">
        <w:rPr>
          <w:sz w:val="26"/>
          <w:szCs w:val="26"/>
        </w:rPr>
        <w:t xml:space="preserve"> </w:t>
      </w:r>
      <w:r w:rsidR="00F22E22">
        <w:rPr>
          <w:sz w:val="26"/>
          <w:szCs w:val="26"/>
        </w:rPr>
        <w:t>28</w:t>
      </w:r>
      <w:r w:rsidR="00377064">
        <w:rPr>
          <w:sz w:val="26"/>
          <w:szCs w:val="26"/>
        </w:rPr>
        <w:t>.08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453D40">
        <w:rPr>
          <w:rFonts w:eastAsia="Calibri"/>
          <w:sz w:val="26"/>
          <w:szCs w:val="26"/>
        </w:rPr>
        <w:t xml:space="preserve"> </w:t>
      </w:r>
      <w:r w:rsidR="00F22E22">
        <w:rPr>
          <w:rFonts w:eastAsia="Calibri"/>
          <w:sz w:val="26"/>
          <w:szCs w:val="26"/>
        </w:rPr>
        <w:t>01</w:t>
      </w:r>
      <w:r w:rsidR="00377064">
        <w:rPr>
          <w:rFonts w:eastAsia="Calibri"/>
          <w:sz w:val="26"/>
          <w:szCs w:val="26"/>
        </w:rPr>
        <w:t>.0</w:t>
      </w:r>
      <w:r w:rsidR="00F22E22">
        <w:rPr>
          <w:rFonts w:eastAsia="Calibri"/>
          <w:sz w:val="26"/>
          <w:szCs w:val="26"/>
        </w:rPr>
        <w:t>9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453D40">
        <w:rPr>
          <w:b/>
          <w:sz w:val="26"/>
          <w:szCs w:val="26"/>
        </w:rPr>
        <w:t xml:space="preserve"> </w:t>
      </w:r>
      <w:r w:rsidR="00F22E22">
        <w:rPr>
          <w:b/>
          <w:sz w:val="26"/>
          <w:szCs w:val="26"/>
          <w:u w:val="single"/>
        </w:rPr>
        <w:t>04.09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FD4CF3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975EDB" w:rsidRDefault="00975EDB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r w:rsidR="00C2403B">
        <w:fldChar w:fldCharType="begin"/>
      </w:r>
      <w:r w:rsidR="00C2403B">
        <w:instrText>HYPERLINK</w:instrText>
      </w:r>
      <w:r w:rsidR="00C2403B" w:rsidRPr="00DD373D">
        <w:rPr>
          <w:lang w:val="ru-RU"/>
        </w:rPr>
        <w:instrText xml:space="preserve"> "</w:instrText>
      </w:r>
      <w:r w:rsidR="00C2403B">
        <w:instrText>https</w:instrText>
      </w:r>
      <w:r w:rsidR="00C2403B" w:rsidRPr="00DD373D">
        <w:rPr>
          <w:lang w:val="ru-RU"/>
        </w:rPr>
        <w:instrText>://</w:instrText>
      </w:r>
      <w:r w:rsidR="00C2403B">
        <w:instrText>egrul</w:instrText>
      </w:r>
      <w:r w:rsidR="00C2403B" w:rsidRPr="00DD373D">
        <w:rPr>
          <w:lang w:val="ru-RU"/>
        </w:rPr>
        <w:instrText>.</w:instrText>
      </w:r>
      <w:r w:rsidR="00C2403B">
        <w:instrText>nalog</w:instrText>
      </w:r>
      <w:r w:rsidR="00C2403B" w:rsidRPr="00DD373D">
        <w:rPr>
          <w:lang w:val="ru-RU"/>
        </w:rPr>
        <w:instrText>.</w:instrText>
      </w:r>
      <w:r w:rsidR="00C2403B">
        <w:instrText>ru</w:instrText>
      </w:r>
      <w:r w:rsidR="00C2403B" w:rsidRPr="00DD373D">
        <w:rPr>
          <w:lang w:val="ru-RU"/>
        </w:rPr>
        <w:instrText>"</w:instrText>
      </w:r>
      <w:r w:rsidR="00C2403B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https://egrul.nalog.ru</w:t>
      </w:r>
      <w:r w:rsidR="00C2403B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r w:rsidR="00C2403B">
        <w:fldChar w:fldCharType="begin"/>
      </w:r>
      <w:r w:rsidR="00C2403B">
        <w:instrText>HYPERLINK</w:instrText>
      </w:r>
      <w:r w:rsidR="00C2403B" w:rsidRPr="00DD373D">
        <w:rPr>
          <w:lang w:val="ru-RU"/>
        </w:rPr>
        <w:instrText xml:space="preserve"> "</w:instrText>
      </w:r>
      <w:r w:rsidR="00C2403B">
        <w:instrText>http</w:instrText>
      </w:r>
      <w:r w:rsidR="00C2403B" w:rsidRPr="00DD373D">
        <w:rPr>
          <w:lang w:val="ru-RU"/>
        </w:rPr>
        <w:instrText>://</w:instrText>
      </w:r>
      <w:r w:rsidR="00C2403B">
        <w:instrText>www</w:instrText>
      </w:r>
      <w:r w:rsidR="00C2403B" w:rsidRPr="00DD373D">
        <w:rPr>
          <w:lang w:val="ru-RU"/>
        </w:rPr>
        <w:instrText>.</w:instrText>
      </w:r>
      <w:r w:rsidR="00C2403B">
        <w:instrText>torgi</w:instrText>
      </w:r>
      <w:r w:rsidR="00C2403B" w:rsidRPr="00DD373D">
        <w:rPr>
          <w:lang w:val="ru-RU"/>
        </w:rPr>
        <w:instrText>.</w:instrText>
      </w:r>
      <w:r w:rsidR="00C2403B">
        <w:instrText>gov</w:instrText>
      </w:r>
      <w:r w:rsidR="00C2403B" w:rsidRPr="00DD373D">
        <w:rPr>
          <w:lang w:val="ru-RU"/>
        </w:rPr>
        <w:instrText>.</w:instrText>
      </w:r>
      <w:r w:rsidR="00C2403B">
        <w:instrText>ru</w:instrText>
      </w:r>
      <w:r w:rsidR="00C2403B" w:rsidRPr="00DD373D">
        <w:rPr>
          <w:lang w:val="ru-RU"/>
        </w:rPr>
        <w:instrText>"</w:instrText>
      </w:r>
      <w:r w:rsidR="00C2403B">
        <w:fldChar w:fldCharType="separate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www.torgi.gov.ru</w:t>
      </w:r>
      <w:r w:rsidR="00C2403B">
        <w:fldChar w:fldCharType="end"/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извещает Претендентов об отказе Продавцов от проведения аукциона не позднее следующего рабочего дня со дня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lastRenderedPageBreak/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C2403B" w:rsidRPr="00C2403B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C2403B">
        <w:rPr>
          <w:spacing w:val="-3"/>
          <w:sz w:val="26"/>
          <w:szCs w:val="26"/>
        </w:rPr>
      </w:r>
      <w:r w:rsidR="00C2403B">
        <w:rPr>
          <w:spacing w:val="-3"/>
          <w:sz w:val="26"/>
          <w:szCs w:val="26"/>
        </w:rPr>
        <w:fldChar w:fldCharType="separate"/>
      </w:r>
      <w:r w:rsidR="00C2403B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116394">
      <w:headerReference w:type="default" r:id="rId10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FE" w:rsidRDefault="006F5EFE" w:rsidP="00D42863">
      <w:r>
        <w:separator/>
      </w:r>
    </w:p>
  </w:endnote>
  <w:endnote w:type="continuationSeparator" w:id="0">
    <w:p w:rsidR="006F5EFE" w:rsidRDefault="006F5EF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FE" w:rsidRDefault="006F5EFE" w:rsidP="00D42863">
      <w:r>
        <w:separator/>
      </w:r>
    </w:p>
  </w:footnote>
  <w:footnote w:type="continuationSeparator" w:id="0">
    <w:p w:rsidR="006F5EFE" w:rsidRDefault="006F5EF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EFE" w:rsidRDefault="00C2403B">
    <w:pPr>
      <w:pStyle w:val="ab"/>
      <w:jc w:val="center"/>
    </w:pPr>
    <w:fldSimple w:instr=" PAGE   \* MERGEFORMAT ">
      <w:r w:rsidR="00DD373D">
        <w:rPr>
          <w:noProof/>
        </w:rPr>
        <w:t>21</w:t>
      </w:r>
    </w:fldSimple>
  </w:p>
  <w:p w:rsidR="006F5EFE" w:rsidRDefault="006F5EF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429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4C4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403B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73D"/>
    <w:rsid w:val="00DD3BDF"/>
    <w:rsid w:val="00DD3D10"/>
    <w:rsid w:val="00DD46F2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E32F6-3A75-4646-822A-234D4F8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23</Pages>
  <Words>7112</Words>
  <Characters>52477</Characters>
  <Application>Microsoft Office Word</Application>
  <DocSecurity>0</DocSecurity>
  <Lines>437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59471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9</cp:revision>
  <cp:lastPrinted>2023-07-28T08:42:00Z</cp:lastPrinted>
  <dcterms:created xsi:type="dcterms:W3CDTF">2023-07-27T12:50:00Z</dcterms:created>
  <dcterms:modified xsi:type="dcterms:W3CDTF">2023-07-31T08:44:00Z</dcterms:modified>
</cp:coreProperties>
</file>