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346151">
        <w:rPr>
          <w:b/>
          <w:sz w:val="26"/>
          <w:szCs w:val="26"/>
        </w:rPr>
        <w:t>2</w:t>
      </w:r>
      <w:r w:rsidR="00D650D5">
        <w:rPr>
          <w:b/>
          <w:sz w:val="26"/>
          <w:szCs w:val="26"/>
        </w:rPr>
        <w:t>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460A4D">
        <w:rPr>
          <w:b/>
          <w:sz w:val="30"/>
          <w:szCs w:val="30"/>
          <w:u w:val="single"/>
        </w:rPr>
        <w:t>22</w:t>
      </w:r>
      <w:r w:rsidR="004C476D" w:rsidRPr="00D35E2F">
        <w:rPr>
          <w:b/>
          <w:sz w:val="30"/>
          <w:szCs w:val="30"/>
          <w:u w:val="single"/>
        </w:rPr>
        <w:t>»</w:t>
      </w:r>
      <w:r w:rsidR="00A570B0" w:rsidRPr="00D35E2F">
        <w:rPr>
          <w:b/>
          <w:sz w:val="30"/>
          <w:szCs w:val="30"/>
          <w:u w:val="single"/>
        </w:rPr>
        <w:t xml:space="preserve"> </w:t>
      </w:r>
      <w:r w:rsidR="0000364A">
        <w:rPr>
          <w:b/>
          <w:sz w:val="30"/>
          <w:szCs w:val="30"/>
          <w:u w:val="single"/>
        </w:rPr>
        <w:t>августа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sidRPr="00C06A95">
        <w:rPr>
          <w:sz w:val="26"/>
          <w:szCs w:val="26"/>
        </w:rPr>
        <w:t xml:space="preserve">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965C14" w:rsidRDefault="00965C14" w:rsidP="00656494">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965C14" w:rsidRPr="00C56147" w:rsidTr="00965C14">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65C14" w:rsidRPr="007E3490" w:rsidRDefault="00965C14" w:rsidP="00965C14">
            <w:pPr>
              <w:jc w:val="center"/>
              <w:rPr>
                <w:sz w:val="22"/>
                <w:szCs w:val="22"/>
              </w:rPr>
            </w:pPr>
            <w:r w:rsidRPr="007E3490">
              <w:rPr>
                <w:sz w:val="22"/>
                <w:szCs w:val="22"/>
              </w:rPr>
              <w:t>№</w:t>
            </w:r>
          </w:p>
          <w:p w:rsidR="00965C14" w:rsidRPr="007E3490" w:rsidRDefault="00965C14" w:rsidP="00965C14">
            <w:pPr>
              <w:jc w:val="center"/>
              <w:rPr>
                <w:sz w:val="22"/>
                <w:szCs w:val="22"/>
              </w:rPr>
            </w:pPr>
            <w:r w:rsidRPr="007E3490">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Наименование</w:t>
            </w:r>
          </w:p>
          <w:p w:rsidR="00965C14" w:rsidRPr="007E3490" w:rsidRDefault="00965C14" w:rsidP="00965C14">
            <w:pPr>
              <w:jc w:val="center"/>
              <w:rPr>
                <w:sz w:val="22"/>
                <w:szCs w:val="22"/>
              </w:rPr>
            </w:pPr>
            <w:r w:rsidRPr="007E3490">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Местонахождение</w:t>
            </w:r>
          </w:p>
          <w:p w:rsidR="00965C14" w:rsidRPr="007E3490" w:rsidRDefault="00965C14" w:rsidP="00965C14">
            <w:pPr>
              <w:jc w:val="center"/>
              <w:rPr>
                <w:sz w:val="22"/>
                <w:szCs w:val="22"/>
              </w:rPr>
            </w:pPr>
            <w:r w:rsidRPr="007E3490">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Общая площадь объекта,</w:t>
            </w:r>
          </w:p>
          <w:p w:rsidR="00965C14" w:rsidRPr="007E3490" w:rsidRDefault="00965C14" w:rsidP="00965C14">
            <w:pPr>
              <w:jc w:val="center"/>
              <w:rPr>
                <w:sz w:val="22"/>
                <w:szCs w:val="22"/>
              </w:rPr>
            </w:pPr>
            <w:r w:rsidRPr="007E3490">
              <w:rPr>
                <w:sz w:val="22"/>
                <w:szCs w:val="22"/>
              </w:rPr>
              <w:t>кв</w:t>
            </w:r>
            <w:proofErr w:type="gramStart"/>
            <w:r w:rsidRPr="007E3490">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Год</w:t>
            </w:r>
          </w:p>
          <w:p w:rsidR="00965C14" w:rsidRPr="007E3490" w:rsidRDefault="00965C14" w:rsidP="00965C14">
            <w:pPr>
              <w:jc w:val="center"/>
              <w:rPr>
                <w:sz w:val="22"/>
                <w:szCs w:val="22"/>
              </w:rPr>
            </w:pPr>
            <w:r w:rsidRPr="007E3490">
              <w:rPr>
                <w:sz w:val="22"/>
                <w:szCs w:val="22"/>
              </w:rPr>
              <w:t>ввода</w:t>
            </w:r>
          </w:p>
          <w:p w:rsidR="00965C14" w:rsidRPr="007E3490" w:rsidRDefault="00965C14" w:rsidP="00965C14">
            <w:pPr>
              <w:jc w:val="center"/>
              <w:rPr>
                <w:sz w:val="22"/>
                <w:szCs w:val="22"/>
              </w:rPr>
            </w:pPr>
            <w:r w:rsidRPr="007E3490">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65C14" w:rsidRPr="007E3490" w:rsidRDefault="00965C14" w:rsidP="00965C14">
            <w:pPr>
              <w:jc w:val="center"/>
              <w:rPr>
                <w:sz w:val="22"/>
                <w:szCs w:val="22"/>
              </w:rPr>
            </w:pPr>
            <w:r w:rsidRPr="007E3490">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color w:val="000000"/>
                <w:sz w:val="22"/>
                <w:szCs w:val="22"/>
              </w:rPr>
            </w:pPr>
            <w:r w:rsidRPr="007E3490">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color w:val="000000"/>
                <w:sz w:val="22"/>
                <w:szCs w:val="22"/>
              </w:rPr>
            </w:pPr>
            <w:r w:rsidRPr="007E3490">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sz w:val="22"/>
                <w:szCs w:val="22"/>
              </w:rPr>
            </w:pPr>
            <w:r w:rsidRPr="007E3490">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965C14" w:rsidRPr="007E3490" w:rsidRDefault="00965C14" w:rsidP="00965C14">
            <w:pPr>
              <w:jc w:val="center"/>
              <w:rPr>
                <w:color w:val="000000"/>
                <w:sz w:val="22"/>
                <w:szCs w:val="22"/>
              </w:rPr>
            </w:pPr>
            <w:r w:rsidRPr="007E3490">
              <w:rPr>
                <w:color w:val="000000"/>
                <w:sz w:val="22"/>
                <w:szCs w:val="22"/>
              </w:rPr>
              <w:t>Величина повышения цены («шаг аукциона»), руб.</w:t>
            </w:r>
          </w:p>
        </w:tc>
      </w:tr>
      <w:tr w:rsidR="007E3490" w:rsidRPr="00C56147" w:rsidTr="0092108D">
        <w:trPr>
          <w:cantSplit/>
          <w:trHeight w:val="2970"/>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w:t>
            </w:r>
          </w:p>
          <w:p w:rsidR="007E3490" w:rsidRPr="007E3490" w:rsidRDefault="007E3490" w:rsidP="00965C14">
            <w:pPr>
              <w:ind w:left="57" w:right="57"/>
              <w:jc w:val="center"/>
              <w:rPr>
                <w:sz w:val="22"/>
                <w:szCs w:val="22"/>
              </w:rPr>
            </w:pPr>
            <w:r w:rsidRPr="007E3490">
              <w:rPr>
                <w:sz w:val="22"/>
                <w:szCs w:val="22"/>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П16</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52:18:0010525:1997</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37,8</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965C14">
            <w:pPr>
              <w:ind w:left="57" w:right="57"/>
              <w:jc w:val="center"/>
              <w:rPr>
                <w:b/>
                <w:sz w:val="22"/>
                <w:szCs w:val="22"/>
              </w:rPr>
            </w:pPr>
            <w:r w:rsidRPr="007E3490">
              <w:rPr>
                <w:b/>
                <w:sz w:val="22"/>
                <w:szCs w:val="22"/>
              </w:rPr>
              <w:t>927 881,33</w:t>
            </w:r>
          </w:p>
        </w:tc>
        <w:tc>
          <w:tcPr>
            <w:tcW w:w="1338" w:type="dxa"/>
            <w:tcBorders>
              <w:left w:val="single" w:sz="4" w:space="0" w:color="auto"/>
              <w:right w:val="single" w:sz="4" w:space="0" w:color="auto"/>
            </w:tcBorders>
            <w:vAlign w:val="center"/>
          </w:tcPr>
          <w:p w:rsidR="007E3490" w:rsidRPr="007E3490" w:rsidRDefault="007E3490" w:rsidP="00965C14">
            <w:pPr>
              <w:ind w:left="57" w:right="57"/>
              <w:jc w:val="center"/>
              <w:rPr>
                <w:b/>
                <w:sz w:val="22"/>
                <w:szCs w:val="22"/>
              </w:rPr>
            </w:pPr>
            <w:r w:rsidRPr="007E3490">
              <w:rPr>
                <w:b/>
                <w:sz w:val="22"/>
                <w:szCs w:val="22"/>
                <w:lang w:val="en-US"/>
              </w:rPr>
              <w:t>92</w:t>
            </w:r>
            <w:r w:rsidRPr="007E3490">
              <w:rPr>
                <w:b/>
                <w:sz w:val="22"/>
                <w:szCs w:val="22"/>
              </w:rPr>
              <w:t xml:space="preserve"> </w:t>
            </w:r>
            <w:r w:rsidRPr="007E3490">
              <w:rPr>
                <w:b/>
                <w:sz w:val="22"/>
                <w:szCs w:val="22"/>
                <w:lang w:val="en-US"/>
              </w:rPr>
              <w:t>788,13</w:t>
            </w:r>
          </w:p>
        </w:tc>
        <w:tc>
          <w:tcPr>
            <w:tcW w:w="1331" w:type="dxa"/>
            <w:tcBorders>
              <w:left w:val="single" w:sz="4" w:space="0" w:color="auto"/>
              <w:right w:val="single" w:sz="4" w:space="0" w:color="auto"/>
            </w:tcBorders>
            <w:vAlign w:val="center"/>
          </w:tcPr>
          <w:p w:rsidR="007E3490" w:rsidRPr="007E3490" w:rsidRDefault="007E3490" w:rsidP="00965C14">
            <w:pPr>
              <w:jc w:val="center"/>
              <w:rPr>
                <w:b/>
                <w:sz w:val="22"/>
                <w:szCs w:val="22"/>
              </w:rPr>
            </w:pPr>
            <w:r w:rsidRPr="007E3490">
              <w:rPr>
                <w:b/>
                <w:sz w:val="22"/>
                <w:szCs w:val="22"/>
              </w:rPr>
              <w:t>463</w:t>
            </w:r>
            <w:r>
              <w:rPr>
                <w:b/>
                <w:sz w:val="22"/>
                <w:szCs w:val="22"/>
              </w:rPr>
              <w:t xml:space="preserve"> </w:t>
            </w:r>
            <w:r w:rsidRPr="007E3490">
              <w:rPr>
                <w:b/>
                <w:sz w:val="22"/>
                <w:szCs w:val="22"/>
              </w:rPr>
              <w:t>940,66</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lang w:val="en-US"/>
              </w:rPr>
              <w:t>92</w:t>
            </w:r>
            <w:r w:rsidRPr="007E3490">
              <w:rPr>
                <w:b/>
                <w:sz w:val="22"/>
                <w:szCs w:val="22"/>
              </w:rPr>
              <w:t xml:space="preserve"> </w:t>
            </w:r>
            <w:r w:rsidRPr="007E3490">
              <w:rPr>
                <w:b/>
                <w:sz w:val="22"/>
                <w:szCs w:val="22"/>
                <w:lang w:val="en-US"/>
              </w:rPr>
              <w:t>788,13</w:t>
            </w:r>
          </w:p>
        </w:tc>
        <w:tc>
          <w:tcPr>
            <w:tcW w:w="1417" w:type="dxa"/>
            <w:tcBorders>
              <w:left w:val="single" w:sz="4" w:space="0" w:color="auto"/>
              <w:right w:val="single" w:sz="4" w:space="0" w:color="auto"/>
            </w:tcBorders>
            <w:vAlign w:val="center"/>
          </w:tcPr>
          <w:p w:rsidR="007E3490" w:rsidRDefault="007E3490" w:rsidP="00965C14">
            <w:pPr>
              <w:jc w:val="center"/>
              <w:rPr>
                <w:b/>
                <w:sz w:val="22"/>
                <w:szCs w:val="22"/>
              </w:rPr>
            </w:pPr>
            <w:r w:rsidRPr="007E3490">
              <w:rPr>
                <w:b/>
                <w:sz w:val="22"/>
                <w:szCs w:val="22"/>
              </w:rPr>
              <w:t>927</w:t>
            </w:r>
            <w:r>
              <w:rPr>
                <w:b/>
                <w:sz w:val="22"/>
                <w:szCs w:val="22"/>
              </w:rPr>
              <w:t xml:space="preserve"> </w:t>
            </w:r>
            <w:r w:rsidRPr="007E3490">
              <w:rPr>
                <w:b/>
                <w:sz w:val="22"/>
                <w:szCs w:val="22"/>
              </w:rPr>
              <w:t>881,33</w:t>
            </w:r>
          </w:p>
          <w:p w:rsidR="007E3490" w:rsidRDefault="007E3490" w:rsidP="00965C14">
            <w:pPr>
              <w:jc w:val="center"/>
              <w:rPr>
                <w:b/>
                <w:sz w:val="22"/>
                <w:szCs w:val="22"/>
              </w:rPr>
            </w:pPr>
          </w:p>
          <w:p w:rsidR="007E3490" w:rsidRDefault="007E3490" w:rsidP="00965C14">
            <w:pPr>
              <w:jc w:val="center"/>
              <w:rPr>
                <w:b/>
                <w:sz w:val="22"/>
                <w:szCs w:val="22"/>
              </w:rPr>
            </w:pPr>
            <w:r w:rsidRPr="007E3490">
              <w:rPr>
                <w:b/>
                <w:sz w:val="22"/>
                <w:szCs w:val="22"/>
              </w:rPr>
              <w:t>835</w:t>
            </w:r>
            <w:r>
              <w:rPr>
                <w:b/>
                <w:sz w:val="22"/>
                <w:szCs w:val="22"/>
              </w:rPr>
              <w:t xml:space="preserve"> </w:t>
            </w:r>
            <w:r w:rsidRPr="007E3490">
              <w:rPr>
                <w:b/>
                <w:sz w:val="22"/>
                <w:szCs w:val="22"/>
              </w:rPr>
              <w:t>093,19</w:t>
            </w:r>
          </w:p>
          <w:p w:rsidR="007E3490" w:rsidRDefault="007E3490" w:rsidP="00965C14">
            <w:pPr>
              <w:jc w:val="center"/>
              <w:rPr>
                <w:b/>
                <w:sz w:val="22"/>
                <w:szCs w:val="22"/>
              </w:rPr>
            </w:pPr>
          </w:p>
          <w:p w:rsidR="007E3490" w:rsidRDefault="007E3490" w:rsidP="00965C14">
            <w:pPr>
              <w:jc w:val="center"/>
              <w:rPr>
                <w:b/>
                <w:sz w:val="22"/>
                <w:szCs w:val="22"/>
              </w:rPr>
            </w:pPr>
            <w:r w:rsidRPr="007E3490">
              <w:rPr>
                <w:b/>
                <w:sz w:val="22"/>
                <w:szCs w:val="22"/>
              </w:rPr>
              <w:t>742</w:t>
            </w:r>
            <w:r>
              <w:rPr>
                <w:b/>
                <w:sz w:val="22"/>
                <w:szCs w:val="22"/>
              </w:rPr>
              <w:t xml:space="preserve"> </w:t>
            </w:r>
            <w:r w:rsidRPr="007E3490">
              <w:rPr>
                <w:b/>
                <w:sz w:val="22"/>
                <w:szCs w:val="22"/>
              </w:rPr>
              <w:t>305,06</w:t>
            </w:r>
          </w:p>
          <w:p w:rsidR="007E3490" w:rsidRDefault="007E3490" w:rsidP="00965C14">
            <w:pPr>
              <w:jc w:val="center"/>
              <w:rPr>
                <w:b/>
                <w:sz w:val="22"/>
                <w:szCs w:val="22"/>
              </w:rPr>
            </w:pPr>
          </w:p>
          <w:p w:rsidR="007E3490" w:rsidRDefault="007E3490" w:rsidP="00965C14">
            <w:pPr>
              <w:jc w:val="center"/>
              <w:rPr>
                <w:b/>
                <w:sz w:val="22"/>
                <w:szCs w:val="22"/>
              </w:rPr>
            </w:pPr>
            <w:r w:rsidRPr="007E3490">
              <w:rPr>
                <w:b/>
                <w:sz w:val="22"/>
                <w:szCs w:val="22"/>
              </w:rPr>
              <w:t>649</w:t>
            </w:r>
            <w:r>
              <w:rPr>
                <w:b/>
                <w:sz w:val="22"/>
                <w:szCs w:val="22"/>
              </w:rPr>
              <w:t xml:space="preserve"> </w:t>
            </w:r>
            <w:r w:rsidRPr="007E3490">
              <w:rPr>
                <w:b/>
                <w:sz w:val="22"/>
                <w:szCs w:val="22"/>
              </w:rPr>
              <w:t>516,93</w:t>
            </w:r>
          </w:p>
          <w:p w:rsidR="007E3490" w:rsidRDefault="007E3490" w:rsidP="00965C14">
            <w:pPr>
              <w:jc w:val="center"/>
              <w:rPr>
                <w:b/>
                <w:sz w:val="22"/>
                <w:szCs w:val="22"/>
              </w:rPr>
            </w:pPr>
          </w:p>
          <w:p w:rsidR="007E3490" w:rsidRDefault="007E3490" w:rsidP="00965C14">
            <w:pPr>
              <w:jc w:val="center"/>
              <w:rPr>
                <w:b/>
                <w:sz w:val="22"/>
                <w:szCs w:val="22"/>
              </w:rPr>
            </w:pPr>
            <w:r w:rsidRPr="007E3490">
              <w:rPr>
                <w:b/>
                <w:sz w:val="22"/>
                <w:szCs w:val="22"/>
              </w:rPr>
              <w:t>556</w:t>
            </w:r>
            <w:r>
              <w:rPr>
                <w:b/>
                <w:sz w:val="22"/>
                <w:szCs w:val="22"/>
              </w:rPr>
              <w:t xml:space="preserve"> </w:t>
            </w:r>
            <w:r w:rsidRPr="007E3490">
              <w:rPr>
                <w:b/>
                <w:sz w:val="22"/>
                <w:szCs w:val="22"/>
              </w:rPr>
              <w:t>728,79</w:t>
            </w:r>
          </w:p>
          <w:p w:rsidR="007E3490" w:rsidRDefault="007E3490" w:rsidP="00965C14">
            <w:pPr>
              <w:jc w:val="center"/>
              <w:rPr>
                <w:b/>
                <w:sz w:val="22"/>
                <w:szCs w:val="22"/>
              </w:rPr>
            </w:pPr>
          </w:p>
          <w:p w:rsidR="007E3490" w:rsidRPr="007E3490" w:rsidRDefault="007E3490" w:rsidP="00965C14">
            <w:pPr>
              <w:jc w:val="center"/>
              <w:rPr>
                <w:b/>
                <w:sz w:val="22"/>
                <w:szCs w:val="22"/>
              </w:rPr>
            </w:pPr>
            <w:r w:rsidRPr="007E3490">
              <w:rPr>
                <w:b/>
                <w:sz w:val="22"/>
                <w:szCs w:val="22"/>
              </w:rPr>
              <w:t>463</w:t>
            </w:r>
            <w:r>
              <w:rPr>
                <w:b/>
                <w:sz w:val="22"/>
                <w:szCs w:val="22"/>
              </w:rPr>
              <w:t xml:space="preserve"> </w:t>
            </w:r>
            <w:r w:rsidRPr="007E3490">
              <w:rPr>
                <w:b/>
                <w:sz w:val="22"/>
                <w:szCs w:val="22"/>
              </w:rPr>
              <w:t>940,66</w:t>
            </w:r>
          </w:p>
        </w:tc>
        <w:tc>
          <w:tcPr>
            <w:tcW w:w="1285" w:type="dxa"/>
            <w:tcBorders>
              <w:left w:val="single" w:sz="4" w:space="0" w:color="auto"/>
              <w:right w:val="single" w:sz="4" w:space="0" w:color="auto"/>
            </w:tcBorders>
            <w:vAlign w:val="center"/>
          </w:tcPr>
          <w:p w:rsidR="007E3490" w:rsidRPr="007E3490" w:rsidRDefault="007E3490" w:rsidP="00965C14">
            <w:pPr>
              <w:jc w:val="center"/>
              <w:rPr>
                <w:b/>
                <w:sz w:val="22"/>
                <w:szCs w:val="22"/>
              </w:rPr>
            </w:pPr>
            <w:r w:rsidRPr="007E3490">
              <w:rPr>
                <w:b/>
                <w:sz w:val="22"/>
                <w:szCs w:val="22"/>
              </w:rPr>
              <w:t>46</w:t>
            </w:r>
            <w:r>
              <w:rPr>
                <w:b/>
                <w:sz w:val="22"/>
                <w:szCs w:val="22"/>
              </w:rPr>
              <w:t xml:space="preserve"> </w:t>
            </w:r>
            <w:r w:rsidRPr="007E3490">
              <w:rPr>
                <w:b/>
                <w:sz w:val="22"/>
                <w:szCs w:val="22"/>
              </w:rPr>
              <w:t>394,06</w:t>
            </w:r>
          </w:p>
        </w:tc>
      </w:tr>
      <w:tr w:rsidR="007E3490" w:rsidRPr="00C56147" w:rsidTr="0092108D">
        <w:trPr>
          <w:cantSplit/>
          <w:trHeight w:val="2954"/>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w:t>
            </w:r>
          </w:p>
          <w:p w:rsidR="007E3490" w:rsidRPr="007E3490" w:rsidRDefault="007E3490" w:rsidP="00965C14">
            <w:pPr>
              <w:ind w:left="57" w:right="57"/>
              <w:jc w:val="center"/>
              <w:rPr>
                <w:sz w:val="22"/>
                <w:szCs w:val="22"/>
              </w:rPr>
            </w:pPr>
            <w:r w:rsidRPr="007E3490">
              <w:rPr>
                <w:sz w:val="22"/>
                <w:szCs w:val="22"/>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П17</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52:18:0010525:1998</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31,1</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965C14">
            <w:pPr>
              <w:ind w:left="57" w:right="57"/>
              <w:jc w:val="center"/>
              <w:rPr>
                <w:b/>
                <w:sz w:val="22"/>
                <w:szCs w:val="22"/>
              </w:rPr>
            </w:pPr>
            <w:r w:rsidRPr="007E3490">
              <w:rPr>
                <w:b/>
                <w:sz w:val="22"/>
                <w:szCs w:val="22"/>
              </w:rPr>
              <w:t>763 415,59</w:t>
            </w:r>
          </w:p>
        </w:tc>
        <w:tc>
          <w:tcPr>
            <w:tcW w:w="1338" w:type="dxa"/>
            <w:tcBorders>
              <w:left w:val="single" w:sz="4" w:space="0" w:color="auto"/>
              <w:right w:val="single" w:sz="4" w:space="0" w:color="auto"/>
            </w:tcBorders>
            <w:vAlign w:val="center"/>
          </w:tcPr>
          <w:p w:rsidR="007E3490" w:rsidRPr="007E3490" w:rsidRDefault="007E3490" w:rsidP="00965C14">
            <w:pPr>
              <w:ind w:left="57" w:right="57"/>
              <w:jc w:val="center"/>
              <w:rPr>
                <w:b/>
                <w:sz w:val="22"/>
                <w:szCs w:val="22"/>
              </w:rPr>
            </w:pPr>
            <w:r w:rsidRPr="007E3490">
              <w:rPr>
                <w:b/>
                <w:sz w:val="22"/>
                <w:szCs w:val="22"/>
                <w:lang w:val="en-US"/>
              </w:rPr>
              <w:t>76</w:t>
            </w:r>
            <w:r w:rsidRPr="007E3490">
              <w:rPr>
                <w:b/>
                <w:sz w:val="22"/>
                <w:szCs w:val="22"/>
              </w:rPr>
              <w:t xml:space="preserve"> </w:t>
            </w:r>
            <w:r w:rsidRPr="007E3490">
              <w:rPr>
                <w:b/>
                <w:sz w:val="22"/>
                <w:szCs w:val="22"/>
                <w:lang w:val="en-US"/>
              </w:rPr>
              <w:t>341,55</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381</w:t>
            </w:r>
            <w:r>
              <w:rPr>
                <w:b/>
                <w:sz w:val="22"/>
                <w:szCs w:val="22"/>
              </w:rPr>
              <w:t xml:space="preserve"> </w:t>
            </w:r>
            <w:r w:rsidRPr="001C7167">
              <w:rPr>
                <w:b/>
                <w:sz w:val="22"/>
                <w:szCs w:val="22"/>
              </w:rPr>
              <w:t>707,79</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lang w:val="en-US"/>
              </w:rPr>
              <w:t>76</w:t>
            </w:r>
            <w:r w:rsidRPr="007E3490">
              <w:rPr>
                <w:b/>
                <w:sz w:val="22"/>
                <w:szCs w:val="22"/>
              </w:rPr>
              <w:t xml:space="preserve"> </w:t>
            </w:r>
            <w:r w:rsidRPr="007E3490">
              <w:rPr>
                <w:b/>
                <w:sz w:val="22"/>
                <w:szCs w:val="22"/>
                <w:lang w:val="en-US"/>
              </w:rPr>
              <w:t>341,55</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763</w:t>
            </w:r>
            <w:r>
              <w:rPr>
                <w:b/>
                <w:sz w:val="22"/>
                <w:szCs w:val="22"/>
              </w:rPr>
              <w:t xml:space="preserve"> </w:t>
            </w:r>
            <w:r w:rsidRPr="001C7167">
              <w:rPr>
                <w:b/>
                <w:sz w:val="22"/>
                <w:szCs w:val="22"/>
              </w:rPr>
              <w:t>415,59</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687</w:t>
            </w:r>
            <w:r>
              <w:rPr>
                <w:b/>
                <w:sz w:val="22"/>
                <w:szCs w:val="22"/>
              </w:rPr>
              <w:t xml:space="preserve"> </w:t>
            </w:r>
            <w:r w:rsidRPr="001C7167">
              <w:rPr>
                <w:b/>
                <w:sz w:val="22"/>
                <w:szCs w:val="22"/>
              </w:rPr>
              <w:t>074,03</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610</w:t>
            </w:r>
            <w:r>
              <w:rPr>
                <w:b/>
                <w:sz w:val="22"/>
                <w:szCs w:val="22"/>
              </w:rPr>
              <w:t xml:space="preserve"> </w:t>
            </w:r>
            <w:r w:rsidRPr="001C7167">
              <w:rPr>
                <w:b/>
                <w:sz w:val="22"/>
                <w:szCs w:val="22"/>
              </w:rPr>
              <w:t>732,47</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534</w:t>
            </w:r>
            <w:r>
              <w:rPr>
                <w:b/>
                <w:sz w:val="22"/>
                <w:szCs w:val="22"/>
              </w:rPr>
              <w:t xml:space="preserve"> </w:t>
            </w:r>
            <w:r w:rsidRPr="001C7167">
              <w:rPr>
                <w:b/>
                <w:sz w:val="22"/>
                <w:szCs w:val="22"/>
              </w:rPr>
              <w:t>390,91</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458</w:t>
            </w:r>
            <w:r>
              <w:rPr>
                <w:b/>
                <w:sz w:val="22"/>
                <w:szCs w:val="22"/>
              </w:rPr>
              <w:t xml:space="preserve"> </w:t>
            </w:r>
            <w:r w:rsidRPr="001C7167">
              <w:rPr>
                <w:b/>
                <w:sz w:val="22"/>
                <w:szCs w:val="22"/>
              </w:rPr>
              <w:t>049,35</w:t>
            </w:r>
          </w:p>
          <w:p w:rsidR="001C7167" w:rsidRDefault="001C7167" w:rsidP="00965C14">
            <w:pPr>
              <w:jc w:val="center"/>
              <w:rPr>
                <w:b/>
                <w:sz w:val="22"/>
                <w:szCs w:val="22"/>
              </w:rPr>
            </w:pPr>
          </w:p>
          <w:p w:rsidR="001C7167" w:rsidRPr="007E3490" w:rsidRDefault="001C7167" w:rsidP="00965C14">
            <w:pPr>
              <w:jc w:val="center"/>
              <w:rPr>
                <w:b/>
                <w:sz w:val="22"/>
                <w:szCs w:val="22"/>
              </w:rPr>
            </w:pPr>
            <w:r w:rsidRPr="001C7167">
              <w:rPr>
                <w:b/>
                <w:sz w:val="22"/>
                <w:szCs w:val="22"/>
              </w:rPr>
              <w:t>381</w:t>
            </w:r>
            <w:r>
              <w:rPr>
                <w:b/>
                <w:sz w:val="22"/>
                <w:szCs w:val="22"/>
              </w:rPr>
              <w:t xml:space="preserve"> </w:t>
            </w:r>
            <w:r w:rsidRPr="001C7167">
              <w:rPr>
                <w:b/>
                <w:sz w:val="22"/>
                <w:szCs w:val="22"/>
              </w:rPr>
              <w:t>707,79</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38</w:t>
            </w:r>
            <w:r>
              <w:rPr>
                <w:b/>
                <w:sz w:val="22"/>
                <w:szCs w:val="22"/>
              </w:rPr>
              <w:t xml:space="preserve"> </w:t>
            </w:r>
            <w:r w:rsidRPr="001C7167">
              <w:rPr>
                <w:b/>
                <w:sz w:val="22"/>
                <w:szCs w:val="22"/>
              </w:rPr>
              <w:t>170,77</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w:t>
            </w:r>
          </w:p>
          <w:p w:rsidR="007E3490" w:rsidRPr="007E3490" w:rsidRDefault="007E3490" w:rsidP="00965C14">
            <w:pPr>
              <w:ind w:left="57" w:right="57"/>
              <w:jc w:val="center"/>
              <w:rPr>
                <w:sz w:val="22"/>
                <w:szCs w:val="22"/>
              </w:rPr>
            </w:pPr>
            <w:r w:rsidRPr="007E3490">
              <w:rPr>
                <w:sz w:val="22"/>
                <w:szCs w:val="22"/>
              </w:rPr>
              <w:t>(этаж №4)</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П18</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52:18:0010525:2003</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32,8</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965C14">
            <w:pPr>
              <w:ind w:left="57" w:right="57"/>
              <w:jc w:val="center"/>
              <w:rPr>
                <w:sz w:val="22"/>
                <w:szCs w:val="22"/>
              </w:rPr>
            </w:pPr>
            <w:r w:rsidRPr="007E3490">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965C14">
            <w:pPr>
              <w:ind w:left="57" w:right="57"/>
              <w:jc w:val="center"/>
              <w:rPr>
                <w:b/>
                <w:sz w:val="22"/>
                <w:szCs w:val="22"/>
              </w:rPr>
            </w:pPr>
            <w:r w:rsidRPr="007E3490">
              <w:rPr>
                <w:b/>
                <w:sz w:val="22"/>
                <w:szCs w:val="22"/>
              </w:rPr>
              <w:t>805 145,7</w:t>
            </w:r>
          </w:p>
        </w:tc>
        <w:tc>
          <w:tcPr>
            <w:tcW w:w="1338" w:type="dxa"/>
            <w:tcBorders>
              <w:left w:val="single" w:sz="4" w:space="0" w:color="auto"/>
              <w:right w:val="single" w:sz="4" w:space="0" w:color="auto"/>
            </w:tcBorders>
            <w:vAlign w:val="center"/>
          </w:tcPr>
          <w:p w:rsidR="007E3490" w:rsidRPr="007E3490" w:rsidRDefault="007E3490" w:rsidP="00965C14">
            <w:pPr>
              <w:ind w:left="57" w:right="57"/>
              <w:jc w:val="center"/>
              <w:rPr>
                <w:b/>
                <w:sz w:val="22"/>
                <w:szCs w:val="22"/>
                <w:lang w:val="en-US"/>
              </w:rPr>
            </w:pPr>
            <w:r w:rsidRPr="007E3490">
              <w:rPr>
                <w:b/>
                <w:sz w:val="22"/>
                <w:szCs w:val="22"/>
                <w:lang w:val="en-US"/>
              </w:rPr>
              <w:t>80</w:t>
            </w:r>
            <w:r w:rsidRPr="007E3490">
              <w:rPr>
                <w:b/>
                <w:sz w:val="22"/>
                <w:szCs w:val="22"/>
              </w:rPr>
              <w:t xml:space="preserve"> </w:t>
            </w:r>
            <w:r w:rsidRPr="007E3490">
              <w:rPr>
                <w:b/>
                <w:sz w:val="22"/>
                <w:szCs w:val="22"/>
                <w:lang w:val="en-US"/>
              </w:rPr>
              <w:t>514,57</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402</w:t>
            </w:r>
            <w:r>
              <w:rPr>
                <w:b/>
                <w:sz w:val="22"/>
                <w:szCs w:val="22"/>
              </w:rPr>
              <w:t xml:space="preserve"> </w:t>
            </w:r>
            <w:r w:rsidRPr="001C7167">
              <w:rPr>
                <w:b/>
                <w:sz w:val="22"/>
                <w:szCs w:val="22"/>
              </w:rPr>
              <w:t>572,85</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lang w:val="en-US"/>
              </w:rPr>
            </w:pPr>
            <w:r w:rsidRPr="007E3490">
              <w:rPr>
                <w:b/>
                <w:sz w:val="22"/>
                <w:szCs w:val="22"/>
                <w:lang w:val="en-US"/>
              </w:rPr>
              <w:t>80</w:t>
            </w:r>
            <w:r w:rsidRPr="007E3490">
              <w:rPr>
                <w:b/>
                <w:sz w:val="22"/>
                <w:szCs w:val="22"/>
              </w:rPr>
              <w:t xml:space="preserve"> </w:t>
            </w:r>
            <w:r w:rsidRPr="007E3490">
              <w:rPr>
                <w:b/>
                <w:sz w:val="22"/>
                <w:szCs w:val="22"/>
                <w:lang w:val="en-US"/>
              </w:rPr>
              <w:t>514,57</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805</w:t>
            </w:r>
            <w:r>
              <w:rPr>
                <w:b/>
                <w:sz w:val="22"/>
                <w:szCs w:val="22"/>
              </w:rPr>
              <w:t xml:space="preserve"> </w:t>
            </w:r>
            <w:r w:rsidRPr="001C7167">
              <w:rPr>
                <w:b/>
                <w:sz w:val="22"/>
                <w:szCs w:val="22"/>
              </w:rPr>
              <w:t>145,7</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724</w:t>
            </w:r>
            <w:r>
              <w:rPr>
                <w:b/>
                <w:sz w:val="22"/>
                <w:szCs w:val="22"/>
              </w:rPr>
              <w:t xml:space="preserve"> </w:t>
            </w:r>
            <w:r w:rsidRPr="001C7167">
              <w:rPr>
                <w:b/>
                <w:sz w:val="22"/>
                <w:szCs w:val="22"/>
              </w:rPr>
              <w:t>631,13</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644</w:t>
            </w:r>
            <w:r>
              <w:rPr>
                <w:b/>
                <w:sz w:val="22"/>
                <w:szCs w:val="22"/>
              </w:rPr>
              <w:t xml:space="preserve"> </w:t>
            </w:r>
            <w:r w:rsidRPr="001C7167">
              <w:rPr>
                <w:b/>
                <w:sz w:val="22"/>
                <w:szCs w:val="22"/>
              </w:rPr>
              <w:t>116,56</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563</w:t>
            </w:r>
            <w:r>
              <w:rPr>
                <w:b/>
                <w:sz w:val="22"/>
                <w:szCs w:val="22"/>
              </w:rPr>
              <w:t xml:space="preserve"> </w:t>
            </w:r>
            <w:r w:rsidRPr="001C7167">
              <w:rPr>
                <w:b/>
                <w:sz w:val="22"/>
                <w:szCs w:val="22"/>
              </w:rPr>
              <w:t>601,99</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483</w:t>
            </w:r>
            <w:r>
              <w:rPr>
                <w:b/>
                <w:sz w:val="22"/>
                <w:szCs w:val="22"/>
              </w:rPr>
              <w:t xml:space="preserve"> </w:t>
            </w:r>
            <w:r w:rsidRPr="001C7167">
              <w:rPr>
                <w:b/>
                <w:sz w:val="22"/>
                <w:szCs w:val="22"/>
              </w:rPr>
              <w:t>087,42</w:t>
            </w:r>
          </w:p>
          <w:p w:rsidR="001C7167" w:rsidRDefault="001C7167" w:rsidP="00965C14">
            <w:pPr>
              <w:jc w:val="center"/>
              <w:rPr>
                <w:b/>
                <w:sz w:val="22"/>
                <w:szCs w:val="22"/>
              </w:rPr>
            </w:pPr>
          </w:p>
          <w:p w:rsidR="001C7167" w:rsidRPr="007E3490" w:rsidRDefault="001C7167" w:rsidP="00965C14">
            <w:pPr>
              <w:jc w:val="center"/>
              <w:rPr>
                <w:b/>
                <w:sz w:val="22"/>
                <w:szCs w:val="22"/>
              </w:rPr>
            </w:pPr>
            <w:r w:rsidRPr="001C7167">
              <w:rPr>
                <w:b/>
                <w:sz w:val="22"/>
                <w:szCs w:val="22"/>
              </w:rPr>
              <w:t>402</w:t>
            </w:r>
            <w:r>
              <w:rPr>
                <w:b/>
                <w:sz w:val="22"/>
                <w:szCs w:val="22"/>
              </w:rPr>
              <w:t xml:space="preserve"> </w:t>
            </w:r>
            <w:r w:rsidRPr="001C7167">
              <w:rPr>
                <w:b/>
                <w:sz w:val="22"/>
                <w:szCs w:val="22"/>
              </w:rPr>
              <w:t>572,85</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40</w:t>
            </w:r>
            <w:r>
              <w:rPr>
                <w:b/>
                <w:sz w:val="22"/>
                <w:szCs w:val="22"/>
              </w:rPr>
              <w:t xml:space="preserve"> </w:t>
            </w:r>
            <w:r w:rsidRPr="001C7167">
              <w:rPr>
                <w:b/>
                <w:sz w:val="22"/>
                <w:szCs w:val="22"/>
              </w:rPr>
              <w:t>257,28</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lastRenderedPageBreak/>
              <w:t>4</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w:t>
            </w:r>
          </w:p>
          <w:p w:rsidR="007E3490" w:rsidRPr="007E3490" w:rsidRDefault="007E3490" w:rsidP="00B70774">
            <w:pPr>
              <w:ind w:left="57" w:right="57"/>
              <w:jc w:val="center"/>
              <w:rPr>
                <w:sz w:val="22"/>
                <w:szCs w:val="22"/>
              </w:rPr>
            </w:pPr>
            <w:r w:rsidRPr="007E3490">
              <w:rPr>
                <w:sz w:val="22"/>
                <w:szCs w:val="22"/>
              </w:rPr>
              <w:t>(этаж №4)</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П19</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52:18:0010525:2004</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45,1</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B70774">
            <w:pPr>
              <w:ind w:left="57" w:right="57"/>
              <w:jc w:val="center"/>
              <w:rPr>
                <w:b/>
                <w:sz w:val="22"/>
                <w:szCs w:val="22"/>
              </w:rPr>
            </w:pPr>
            <w:r w:rsidRPr="007E3490">
              <w:rPr>
                <w:b/>
                <w:sz w:val="22"/>
                <w:szCs w:val="22"/>
              </w:rPr>
              <w:t>937 025,56</w:t>
            </w:r>
          </w:p>
        </w:tc>
        <w:tc>
          <w:tcPr>
            <w:tcW w:w="1338" w:type="dxa"/>
            <w:tcBorders>
              <w:left w:val="single" w:sz="4" w:space="0" w:color="auto"/>
              <w:right w:val="single" w:sz="4" w:space="0" w:color="auto"/>
            </w:tcBorders>
            <w:vAlign w:val="center"/>
          </w:tcPr>
          <w:p w:rsidR="007E3490" w:rsidRPr="007E3490" w:rsidRDefault="007E3490" w:rsidP="00B70774">
            <w:pPr>
              <w:ind w:left="57" w:right="57"/>
              <w:jc w:val="center"/>
              <w:rPr>
                <w:b/>
                <w:sz w:val="22"/>
                <w:szCs w:val="22"/>
              </w:rPr>
            </w:pPr>
            <w:r w:rsidRPr="007E3490">
              <w:rPr>
                <w:b/>
                <w:sz w:val="22"/>
                <w:szCs w:val="22"/>
              </w:rPr>
              <w:t>93 702,55</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468</w:t>
            </w:r>
            <w:r>
              <w:rPr>
                <w:b/>
                <w:sz w:val="22"/>
                <w:szCs w:val="22"/>
              </w:rPr>
              <w:t xml:space="preserve"> </w:t>
            </w:r>
            <w:r w:rsidRPr="001C7167">
              <w:rPr>
                <w:b/>
                <w:sz w:val="22"/>
                <w:szCs w:val="22"/>
              </w:rPr>
              <w:t>512,78</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rPr>
              <w:t>93 702,55</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937</w:t>
            </w:r>
            <w:r>
              <w:rPr>
                <w:b/>
                <w:sz w:val="22"/>
                <w:szCs w:val="22"/>
              </w:rPr>
              <w:t xml:space="preserve"> </w:t>
            </w:r>
            <w:r w:rsidRPr="001C7167">
              <w:rPr>
                <w:b/>
                <w:sz w:val="22"/>
                <w:szCs w:val="22"/>
              </w:rPr>
              <w:t>025,56</w:t>
            </w:r>
          </w:p>
          <w:p w:rsidR="001C7167" w:rsidRDefault="001C7167" w:rsidP="00965C14">
            <w:pPr>
              <w:jc w:val="center"/>
              <w:rPr>
                <w:b/>
                <w:sz w:val="22"/>
                <w:szCs w:val="22"/>
              </w:rPr>
            </w:pPr>
          </w:p>
          <w:p w:rsidR="001C7167" w:rsidRDefault="001C7167" w:rsidP="001C7167">
            <w:pPr>
              <w:jc w:val="center"/>
              <w:rPr>
                <w:b/>
                <w:sz w:val="22"/>
                <w:szCs w:val="22"/>
              </w:rPr>
            </w:pPr>
            <w:r w:rsidRPr="001C7167">
              <w:rPr>
                <w:b/>
                <w:sz w:val="22"/>
                <w:szCs w:val="22"/>
              </w:rPr>
              <w:t>843</w:t>
            </w:r>
            <w:r>
              <w:rPr>
                <w:b/>
                <w:sz w:val="22"/>
                <w:szCs w:val="22"/>
              </w:rPr>
              <w:t> </w:t>
            </w:r>
            <w:r w:rsidRPr="001C7167">
              <w:rPr>
                <w:b/>
                <w:sz w:val="22"/>
                <w:szCs w:val="22"/>
              </w:rPr>
              <w:t>323</w:t>
            </w:r>
          </w:p>
          <w:p w:rsidR="001C7167" w:rsidRDefault="001C7167" w:rsidP="001C7167">
            <w:pPr>
              <w:jc w:val="center"/>
              <w:rPr>
                <w:b/>
                <w:sz w:val="22"/>
                <w:szCs w:val="22"/>
              </w:rPr>
            </w:pPr>
          </w:p>
          <w:p w:rsidR="001C7167" w:rsidRDefault="001C7167" w:rsidP="001C7167">
            <w:pPr>
              <w:jc w:val="center"/>
              <w:rPr>
                <w:b/>
                <w:sz w:val="22"/>
                <w:szCs w:val="22"/>
              </w:rPr>
            </w:pPr>
            <w:r w:rsidRPr="001C7167">
              <w:rPr>
                <w:b/>
                <w:sz w:val="22"/>
                <w:szCs w:val="22"/>
              </w:rPr>
              <w:t>749</w:t>
            </w:r>
            <w:r>
              <w:rPr>
                <w:b/>
                <w:sz w:val="22"/>
                <w:szCs w:val="22"/>
              </w:rPr>
              <w:t xml:space="preserve"> </w:t>
            </w:r>
            <w:r w:rsidRPr="001C7167">
              <w:rPr>
                <w:b/>
                <w:sz w:val="22"/>
                <w:szCs w:val="22"/>
              </w:rPr>
              <w:t>620,44</w:t>
            </w:r>
          </w:p>
          <w:p w:rsidR="001C7167" w:rsidRDefault="001C7167" w:rsidP="001C7167">
            <w:pPr>
              <w:jc w:val="center"/>
              <w:rPr>
                <w:b/>
                <w:sz w:val="22"/>
                <w:szCs w:val="22"/>
              </w:rPr>
            </w:pPr>
          </w:p>
          <w:p w:rsidR="001C7167" w:rsidRDefault="001C7167" w:rsidP="001C7167">
            <w:pPr>
              <w:jc w:val="center"/>
              <w:rPr>
                <w:b/>
                <w:sz w:val="22"/>
                <w:szCs w:val="22"/>
              </w:rPr>
            </w:pPr>
            <w:r w:rsidRPr="001C7167">
              <w:rPr>
                <w:b/>
                <w:sz w:val="22"/>
                <w:szCs w:val="22"/>
              </w:rPr>
              <w:t>655</w:t>
            </w:r>
            <w:r>
              <w:rPr>
                <w:b/>
                <w:sz w:val="22"/>
                <w:szCs w:val="22"/>
              </w:rPr>
              <w:t xml:space="preserve"> </w:t>
            </w:r>
            <w:r w:rsidRPr="001C7167">
              <w:rPr>
                <w:b/>
                <w:sz w:val="22"/>
                <w:szCs w:val="22"/>
              </w:rPr>
              <w:t>917,89</w:t>
            </w:r>
          </w:p>
          <w:p w:rsidR="001C7167" w:rsidRDefault="001C7167" w:rsidP="001C7167">
            <w:pPr>
              <w:jc w:val="center"/>
              <w:rPr>
                <w:b/>
                <w:sz w:val="22"/>
                <w:szCs w:val="22"/>
              </w:rPr>
            </w:pPr>
          </w:p>
          <w:p w:rsidR="001C7167" w:rsidRDefault="001C7167" w:rsidP="001C7167">
            <w:pPr>
              <w:jc w:val="center"/>
              <w:rPr>
                <w:b/>
                <w:sz w:val="22"/>
                <w:szCs w:val="22"/>
              </w:rPr>
            </w:pPr>
            <w:r w:rsidRPr="001C7167">
              <w:rPr>
                <w:b/>
                <w:sz w:val="22"/>
                <w:szCs w:val="22"/>
              </w:rPr>
              <w:t>562</w:t>
            </w:r>
            <w:r>
              <w:rPr>
                <w:b/>
                <w:sz w:val="22"/>
                <w:szCs w:val="22"/>
              </w:rPr>
              <w:t xml:space="preserve"> </w:t>
            </w:r>
            <w:r w:rsidRPr="001C7167">
              <w:rPr>
                <w:b/>
                <w:sz w:val="22"/>
                <w:szCs w:val="22"/>
              </w:rPr>
              <w:t>215,33</w:t>
            </w:r>
          </w:p>
          <w:p w:rsidR="001C7167" w:rsidRDefault="001C7167" w:rsidP="001C7167">
            <w:pPr>
              <w:jc w:val="center"/>
              <w:rPr>
                <w:b/>
                <w:sz w:val="22"/>
                <w:szCs w:val="22"/>
              </w:rPr>
            </w:pPr>
          </w:p>
          <w:p w:rsidR="001C7167" w:rsidRPr="007E3490" w:rsidRDefault="001C7167" w:rsidP="001C7167">
            <w:pPr>
              <w:jc w:val="center"/>
              <w:rPr>
                <w:b/>
                <w:sz w:val="22"/>
                <w:szCs w:val="22"/>
              </w:rPr>
            </w:pPr>
            <w:r w:rsidRPr="001C7167">
              <w:rPr>
                <w:b/>
                <w:sz w:val="22"/>
                <w:szCs w:val="22"/>
              </w:rPr>
              <w:t>468</w:t>
            </w:r>
            <w:r>
              <w:rPr>
                <w:b/>
                <w:sz w:val="22"/>
                <w:szCs w:val="22"/>
              </w:rPr>
              <w:t xml:space="preserve"> </w:t>
            </w:r>
            <w:r w:rsidRPr="001C7167">
              <w:rPr>
                <w:b/>
                <w:sz w:val="22"/>
                <w:szCs w:val="22"/>
              </w:rPr>
              <w:t>512,78</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46</w:t>
            </w:r>
            <w:r>
              <w:rPr>
                <w:b/>
                <w:sz w:val="22"/>
                <w:szCs w:val="22"/>
              </w:rPr>
              <w:t xml:space="preserve"> </w:t>
            </w:r>
            <w:r w:rsidRPr="001C7167">
              <w:rPr>
                <w:b/>
                <w:sz w:val="22"/>
                <w:szCs w:val="22"/>
              </w:rPr>
              <w:t>851,27</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t>5</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w:t>
            </w:r>
          </w:p>
          <w:p w:rsidR="007E3490" w:rsidRPr="007E3490" w:rsidRDefault="007E3490" w:rsidP="00B70774">
            <w:pPr>
              <w:ind w:left="57" w:right="57"/>
              <w:jc w:val="center"/>
              <w:rPr>
                <w:sz w:val="22"/>
                <w:szCs w:val="22"/>
              </w:rPr>
            </w:pPr>
            <w:r w:rsidRPr="007E3490">
              <w:rPr>
                <w:sz w:val="22"/>
                <w:szCs w:val="22"/>
              </w:rPr>
              <w:t>(этаж №4)</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П20</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52:18:0010525:2005</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37,2</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B70774">
            <w:pPr>
              <w:ind w:left="57" w:right="57"/>
              <w:jc w:val="center"/>
              <w:rPr>
                <w:b/>
                <w:sz w:val="22"/>
                <w:szCs w:val="22"/>
              </w:rPr>
            </w:pPr>
            <w:r w:rsidRPr="007E3490">
              <w:rPr>
                <w:b/>
                <w:sz w:val="22"/>
                <w:szCs w:val="22"/>
              </w:rPr>
              <w:t>772 890,27</w:t>
            </w:r>
          </w:p>
        </w:tc>
        <w:tc>
          <w:tcPr>
            <w:tcW w:w="1338" w:type="dxa"/>
            <w:tcBorders>
              <w:left w:val="single" w:sz="4" w:space="0" w:color="auto"/>
              <w:right w:val="single" w:sz="4" w:space="0" w:color="auto"/>
            </w:tcBorders>
            <w:vAlign w:val="center"/>
          </w:tcPr>
          <w:p w:rsidR="007E3490" w:rsidRPr="007E3490" w:rsidRDefault="007E3490" w:rsidP="00B70774">
            <w:pPr>
              <w:ind w:left="57" w:right="57"/>
              <w:jc w:val="center"/>
              <w:rPr>
                <w:b/>
                <w:sz w:val="22"/>
                <w:szCs w:val="22"/>
              </w:rPr>
            </w:pPr>
            <w:r w:rsidRPr="007E3490">
              <w:rPr>
                <w:b/>
                <w:sz w:val="22"/>
                <w:szCs w:val="22"/>
              </w:rPr>
              <w:t>77 289,02</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386</w:t>
            </w:r>
            <w:r>
              <w:rPr>
                <w:b/>
                <w:sz w:val="22"/>
                <w:szCs w:val="22"/>
              </w:rPr>
              <w:t xml:space="preserve"> </w:t>
            </w:r>
            <w:r w:rsidRPr="001C7167">
              <w:rPr>
                <w:b/>
                <w:sz w:val="22"/>
                <w:szCs w:val="22"/>
              </w:rPr>
              <w:t>445,13</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rPr>
              <w:t>77 289,02</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772</w:t>
            </w:r>
            <w:r>
              <w:rPr>
                <w:b/>
                <w:sz w:val="22"/>
                <w:szCs w:val="22"/>
              </w:rPr>
              <w:t xml:space="preserve"> </w:t>
            </w:r>
            <w:r w:rsidRPr="001C7167">
              <w:rPr>
                <w:b/>
                <w:sz w:val="22"/>
                <w:szCs w:val="22"/>
              </w:rPr>
              <w:t>890,27</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695</w:t>
            </w:r>
            <w:r>
              <w:rPr>
                <w:b/>
                <w:sz w:val="22"/>
                <w:szCs w:val="22"/>
              </w:rPr>
              <w:t xml:space="preserve"> </w:t>
            </w:r>
            <w:r w:rsidRPr="001C7167">
              <w:rPr>
                <w:b/>
                <w:sz w:val="22"/>
                <w:szCs w:val="22"/>
              </w:rPr>
              <w:t>601,24</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618</w:t>
            </w:r>
            <w:r>
              <w:rPr>
                <w:b/>
                <w:sz w:val="22"/>
                <w:szCs w:val="22"/>
              </w:rPr>
              <w:t xml:space="preserve"> </w:t>
            </w:r>
            <w:r w:rsidRPr="001C7167">
              <w:rPr>
                <w:b/>
                <w:sz w:val="22"/>
                <w:szCs w:val="22"/>
              </w:rPr>
              <w:t>312,21</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541</w:t>
            </w:r>
            <w:r>
              <w:rPr>
                <w:b/>
                <w:sz w:val="22"/>
                <w:szCs w:val="22"/>
              </w:rPr>
              <w:t xml:space="preserve"> </w:t>
            </w:r>
            <w:r w:rsidRPr="001C7167">
              <w:rPr>
                <w:b/>
                <w:sz w:val="22"/>
                <w:szCs w:val="22"/>
              </w:rPr>
              <w:t>023,18</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463</w:t>
            </w:r>
            <w:r>
              <w:rPr>
                <w:b/>
                <w:sz w:val="22"/>
                <w:szCs w:val="22"/>
              </w:rPr>
              <w:t xml:space="preserve"> </w:t>
            </w:r>
            <w:r w:rsidRPr="001C7167">
              <w:rPr>
                <w:b/>
                <w:sz w:val="22"/>
                <w:szCs w:val="22"/>
              </w:rPr>
              <w:t>734,16</w:t>
            </w:r>
          </w:p>
          <w:p w:rsidR="001C7167" w:rsidRDefault="001C7167" w:rsidP="00965C14">
            <w:pPr>
              <w:jc w:val="center"/>
              <w:rPr>
                <w:b/>
                <w:sz w:val="22"/>
                <w:szCs w:val="22"/>
              </w:rPr>
            </w:pPr>
          </w:p>
          <w:p w:rsidR="001C7167" w:rsidRPr="007E3490" w:rsidRDefault="001C7167" w:rsidP="00965C14">
            <w:pPr>
              <w:jc w:val="center"/>
              <w:rPr>
                <w:b/>
                <w:sz w:val="22"/>
                <w:szCs w:val="22"/>
              </w:rPr>
            </w:pPr>
            <w:r w:rsidRPr="001C7167">
              <w:rPr>
                <w:b/>
                <w:sz w:val="22"/>
                <w:szCs w:val="22"/>
              </w:rPr>
              <w:t>386</w:t>
            </w:r>
            <w:r>
              <w:rPr>
                <w:b/>
                <w:sz w:val="22"/>
                <w:szCs w:val="22"/>
              </w:rPr>
              <w:t xml:space="preserve"> </w:t>
            </w:r>
            <w:r w:rsidRPr="001C7167">
              <w:rPr>
                <w:b/>
                <w:sz w:val="22"/>
                <w:szCs w:val="22"/>
              </w:rPr>
              <w:t>445,13</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38</w:t>
            </w:r>
            <w:r>
              <w:rPr>
                <w:b/>
                <w:sz w:val="22"/>
                <w:szCs w:val="22"/>
              </w:rPr>
              <w:t xml:space="preserve"> </w:t>
            </w:r>
            <w:r w:rsidRPr="001C7167">
              <w:rPr>
                <w:b/>
                <w:sz w:val="22"/>
                <w:szCs w:val="22"/>
              </w:rPr>
              <w:t>644,51</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t>6</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w:t>
            </w:r>
          </w:p>
          <w:p w:rsidR="007E3490" w:rsidRPr="007E3490" w:rsidRDefault="007E3490" w:rsidP="00B70774">
            <w:pPr>
              <w:ind w:left="57" w:right="57"/>
              <w:jc w:val="center"/>
              <w:rPr>
                <w:sz w:val="22"/>
                <w:szCs w:val="22"/>
              </w:rPr>
            </w:pPr>
            <w:r w:rsidRPr="007E3490">
              <w:rPr>
                <w:sz w:val="22"/>
                <w:szCs w:val="22"/>
              </w:rPr>
              <w:t>(этаж №4)</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w:t>
            </w:r>
            <w:proofErr w:type="spellStart"/>
            <w:r w:rsidRPr="007E3490">
              <w:rPr>
                <w:sz w:val="22"/>
                <w:szCs w:val="22"/>
              </w:rPr>
              <w:t>Сормовский</w:t>
            </w:r>
            <w:proofErr w:type="spellEnd"/>
            <w:r w:rsidRPr="007E3490">
              <w:rPr>
                <w:sz w:val="22"/>
                <w:szCs w:val="22"/>
              </w:rPr>
              <w:t xml:space="preserve"> район, ул.Коновалова, д.9, помещение П21</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52:18:0010525:2006</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31,2</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7E3490" w:rsidRPr="007E3490" w:rsidRDefault="007E3490" w:rsidP="00B70774">
            <w:pPr>
              <w:ind w:left="57" w:right="57"/>
              <w:jc w:val="center"/>
              <w:rPr>
                <w:b/>
                <w:sz w:val="22"/>
                <w:szCs w:val="22"/>
              </w:rPr>
            </w:pPr>
            <w:r w:rsidRPr="007E3490">
              <w:rPr>
                <w:b/>
                <w:sz w:val="22"/>
                <w:szCs w:val="22"/>
              </w:rPr>
              <w:t>648 230,55</w:t>
            </w:r>
          </w:p>
        </w:tc>
        <w:tc>
          <w:tcPr>
            <w:tcW w:w="1338" w:type="dxa"/>
            <w:tcBorders>
              <w:left w:val="single" w:sz="4" w:space="0" w:color="auto"/>
              <w:right w:val="single" w:sz="4" w:space="0" w:color="auto"/>
            </w:tcBorders>
            <w:vAlign w:val="center"/>
          </w:tcPr>
          <w:p w:rsidR="007E3490" w:rsidRPr="007E3490" w:rsidRDefault="007E3490" w:rsidP="00B70774">
            <w:pPr>
              <w:ind w:left="57" w:right="57"/>
              <w:jc w:val="center"/>
              <w:rPr>
                <w:b/>
                <w:sz w:val="22"/>
                <w:szCs w:val="22"/>
              </w:rPr>
            </w:pPr>
            <w:r w:rsidRPr="007E3490">
              <w:rPr>
                <w:b/>
                <w:sz w:val="22"/>
                <w:szCs w:val="22"/>
                <w:lang w:val="en-US"/>
              </w:rPr>
              <w:t>64</w:t>
            </w:r>
            <w:r w:rsidRPr="007E3490">
              <w:rPr>
                <w:b/>
                <w:sz w:val="22"/>
                <w:szCs w:val="22"/>
              </w:rPr>
              <w:t xml:space="preserve"> </w:t>
            </w:r>
            <w:r w:rsidRPr="007E3490">
              <w:rPr>
                <w:b/>
                <w:sz w:val="22"/>
                <w:szCs w:val="22"/>
                <w:lang w:val="en-US"/>
              </w:rPr>
              <w:t>823,05</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324</w:t>
            </w:r>
            <w:r>
              <w:rPr>
                <w:b/>
                <w:sz w:val="22"/>
                <w:szCs w:val="22"/>
              </w:rPr>
              <w:t xml:space="preserve"> </w:t>
            </w:r>
            <w:r w:rsidRPr="001C7167">
              <w:rPr>
                <w:b/>
                <w:sz w:val="22"/>
                <w:szCs w:val="22"/>
              </w:rPr>
              <w:t>115,27</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lang w:val="en-US"/>
              </w:rPr>
              <w:t>64</w:t>
            </w:r>
            <w:r w:rsidRPr="007E3490">
              <w:rPr>
                <w:b/>
                <w:sz w:val="22"/>
                <w:szCs w:val="22"/>
              </w:rPr>
              <w:t xml:space="preserve"> </w:t>
            </w:r>
            <w:r w:rsidRPr="007E3490">
              <w:rPr>
                <w:b/>
                <w:sz w:val="22"/>
                <w:szCs w:val="22"/>
                <w:lang w:val="en-US"/>
              </w:rPr>
              <w:t>823,05</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648</w:t>
            </w:r>
            <w:r>
              <w:rPr>
                <w:b/>
                <w:sz w:val="22"/>
                <w:szCs w:val="22"/>
              </w:rPr>
              <w:t xml:space="preserve"> </w:t>
            </w:r>
            <w:r w:rsidRPr="001C7167">
              <w:rPr>
                <w:b/>
                <w:sz w:val="22"/>
                <w:szCs w:val="22"/>
              </w:rPr>
              <w:t>230,55</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583</w:t>
            </w:r>
            <w:r>
              <w:rPr>
                <w:b/>
                <w:sz w:val="22"/>
                <w:szCs w:val="22"/>
              </w:rPr>
              <w:t xml:space="preserve"> </w:t>
            </w:r>
            <w:r w:rsidRPr="001C7167">
              <w:rPr>
                <w:b/>
                <w:sz w:val="22"/>
                <w:szCs w:val="22"/>
              </w:rPr>
              <w:t>407,49</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518</w:t>
            </w:r>
            <w:r>
              <w:rPr>
                <w:b/>
                <w:sz w:val="22"/>
                <w:szCs w:val="22"/>
              </w:rPr>
              <w:t xml:space="preserve"> </w:t>
            </w:r>
            <w:r w:rsidRPr="001C7167">
              <w:rPr>
                <w:b/>
                <w:sz w:val="22"/>
                <w:szCs w:val="22"/>
              </w:rPr>
              <w:t>584,44</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453</w:t>
            </w:r>
            <w:r>
              <w:rPr>
                <w:b/>
                <w:sz w:val="22"/>
                <w:szCs w:val="22"/>
              </w:rPr>
              <w:t xml:space="preserve"> </w:t>
            </w:r>
            <w:r w:rsidRPr="001C7167">
              <w:rPr>
                <w:b/>
                <w:sz w:val="22"/>
                <w:szCs w:val="22"/>
              </w:rPr>
              <w:t>761,38</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388</w:t>
            </w:r>
            <w:r>
              <w:rPr>
                <w:b/>
                <w:sz w:val="22"/>
                <w:szCs w:val="22"/>
              </w:rPr>
              <w:t xml:space="preserve"> </w:t>
            </w:r>
            <w:r w:rsidRPr="001C7167">
              <w:rPr>
                <w:b/>
                <w:sz w:val="22"/>
                <w:szCs w:val="22"/>
              </w:rPr>
              <w:t>938,33</w:t>
            </w:r>
          </w:p>
          <w:p w:rsidR="001C7167" w:rsidRDefault="001C7167" w:rsidP="00965C14">
            <w:pPr>
              <w:jc w:val="center"/>
              <w:rPr>
                <w:b/>
                <w:sz w:val="22"/>
                <w:szCs w:val="22"/>
              </w:rPr>
            </w:pPr>
          </w:p>
          <w:p w:rsidR="001C7167" w:rsidRPr="007E3490" w:rsidRDefault="001C7167" w:rsidP="00965C14">
            <w:pPr>
              <w:jc w:val="center"/>
              <w:rPr>
                <w:b/>
                <w:sz w:val="22"/>
                <w:szCs w:val="22"/>
              </w:rPr>
            </w:pPr>
            <w:r w:rsidRPr="001C7167">
              <w:rPr>
                <w:b/>
                <w:sz w:val="22"/>
                <w:szCs w:val="22"/>
              </w:rPr>
              <w:t>324</w:t>
            </w:r>
            <w:r>
              <w:rPr>
                <w:b/>
                <w:sz w:val="22"/>
                <w:szCs w:val="22"/>
              </w:rPr>
              <w:t xml:space="preserve"> </w:t>
            </w:r>
            <w:r w:rsidRPr="001C7167">
              <w:rPr>
                <w:b/>
                <w:sz w:val="22"/>
                <w:szCs w:val="22"/>
              </w:rPr>
              <w:t>115,27</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32</w:t>
            </w:r>
            <w:r>
              <w:rPr>
                <w:b/>
                <w:sz w:val="22"/>
                <w:szCs w:val="22"/>
              </w:rPr>
              <w:t xml:space="preserve"> </w:t>
            </w:r>
            <w:r w:rsidRPr="001C7167">
              <w:rPr>
                <w:b/>
                <w:sz w:val="22"/>
                <w:szCs w:val="22"/>
              </w:rPr>
              <w:t>411,52</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lastRenderedPageBreak/>
              <w:t>7</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Автозаводский район, </w:t>
            </w:r>
            <w:proofErr w:type="spellStart"/>
            <w:r w:rsidRPr="007E3490">
              <w:rPr>
                <w:sz w:val="22"/>
                <w:szCs w:val="22"/>
              </w:rPr>
              <w:t>пр-кт</w:t>
            </w:r>
            <w:proofErr w:type="spellEnd"/>
            <w:r w:rsidRPr="007E3490">
              <w:rPr>
                <w:sz w:val="22"/>
                <w:szCs w:val="22"/>
              </w:rPr>
              <w:t xml:space="preserve"> Ильича, д.34А, </w:t>
            </w:r>
            <w:proofErr w:type="spellStart"/>
            <w:r w:rsidRPr="007E3490">
              <w:rPr>
                <w:sz w:val="22"/>
                <w:szCs w:val="22"/>
              </w:rPr>
              <w:t>пом</w:t>
            </w:r>
            <w:proofErr w:type="spellEnd"/>
            <w:r w:rsidRPr="007E3490">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52:18:0040239:155</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188,8</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1953</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расположено в подвале четырехэтажного жилого дома. Отдельный вход со двора дома.</w:t>
            </w:r>
          </w:p>
        </w:tc>
        <w:tc>
          <w:tcPr>
            <w:tcW w:w="1476" w:type="dxa"/>
            <w:tcBorders>
              <w:left w:val="single" w:sz="4" w:space="0" w:color="auto"/>
              <w:right w:val="single" w:sz="4" w:space="0" w:color="auto"/>
            </w:tcBorders>
            <w:shd w:val="clear" w:color="auto" w:fill="auto"/>
            <w:vAlign w:val="center"/>
          </w:tcPr>
          <w:p w:rsidR="007E3490" w:rsidRPr="007E3490" w:rsidRDefault="007E3490" w:rsidP="00B70774">
            <w:pPr>
              <w:ind w:left="57" w:right="57"/>
              <w:jc w:val="center"/>
              <w:rPr>
                <w:b/>
                <w:sz w:val="22"/>
                <w:szCs w:val="22"/>
              </w:rPr>
            </w:pPr>
            <w:r w:rsidRPr="007E3490">
              <w:rPr>
                <w:b/>
                <w:sz w:val="22"/>
                <w:szCs w:val="22"/>
              </w:rPr>
              <w:t>5 069 000</w:t>
            </w:r>
          </w:p>
        </w:tc>
        <w:tc>
          <w:tcPr>
            <w:tcW w:w="1338" w:type="dxa"/>
            <w:tcBorders>
              <w:left w:val="single" w:sz="4" w:space="0" w:color="auto"/>
              <w:right w:val="single" w:sz="4" w:space="0" w:color="auto"/>
            </w:tcBorders>
            <w:vAlign w:val="center"/>
          </w:tcPr>
          <w:p w:rsidR="007E3490" w:rsidRPr="007E3490" w:rsidRDefault="007E3490" w:rsidP="00B70774">
            <w:pPr>
              <w:ind w:left="57" w:right="57"/>
              <w:jc w:val="center"/>
              <w:rPr>
                <w:b/>
                <w:sz w:val="22"/>
                <w:szCs w:val="22"/>
              </w:rPr>
            </w:pPr>
            <w:r w:rsidRPr="007E3490">
              <w:rPr>
                <w:b/>
                <w:sz w:val="22"/>
                <w:szCs w:val="22"/>
              </w:rPr>
              <w:t>506 900</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2</w:t>
            </w:r>
            <w:r>
              <w:rPr>
                <w:b/>
                <w:sz w:val="22"/>
                <w:szCs w:val="22"/>
              </w:rPr>
              <w:t xml:space="preserve"> </w:t>
            </w:r>
            <w:r w:rsidRPr="001C7167">
              <w:rPr>
                <w:b/>
                <w:sz w:val="22"/>
                <w:szCs w:val="22"/>
              </w:rPr>
              <w:t>534</w:t>
            </w:r>
            <w:r>
              <w:rPr>
                <w:b/>
                <w:sz w:val="22"/>
                <w:szCs w:val="22"/>
              </w:rPr>
              <w:t xml:space="preserve"> </w:t>
            </w:r>
            <w:r w:rsidRPr="001C7167">
              <w:rPr>
                <w:b/>
                <w:sz w:val="22"/>
                <w:szCs w:val="22"/>
              </w:rPr>
              <w:t>500</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b/>
                <w:sz w:val="22"/>
                <w:szCs w:val="22"/>
              </w:rPr>
            </w:pPr>
            <w:r w:rsidRPr="007E3490">
              <w:rPr>
                <w:b/>
                <w:sz w:val="22"/>
                <w:szCs w:val="22"/>
              </w:rPr>
              <w:t>506 900</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7E3490">
              <w:rPr>
                <w:b/>
                <w:sz w:val="22"/>
                <w:szCs w:val="22"/>
              </w:rPr>
              <w:t>5 069</w:t>
            </w:r>
            <w:r>
              <w:rPr>
                <w:b/>
                <w:sz w:val="22"/>
                <w:szCs w:val="22"/>
              </w:rPr>
              <w:t> </w:t>
            </w:r>
            <w:r w:rsidRPr="007E3490">
              <w:rPr>
                <w:b/>
                <w:sz w:val="22"/>
                <w:szCs w:val="22"/>
              </w:rPr>
              <w:t>000</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w:t>
            </w:r>
            <w:r>
              <w:rPr>
                <w:b/>
                <w:sz w:val="22"/>
                <w:szCs w:val="22"/>
              </w:rPr>
              <w:t xml:space="preserve"> </w:t>
            </w:r>
            <w:r w:rsidRPr="001C7167">
              <w:rPr>
                <w:b/>
                <w:sz w:val="22"/>
                <w:szCs w:val="22"/>
              </w:rPr>
              <w:t>562</w:t>
            </w:r>
            <w:r>
              <w:rPr>
                <w:b/>
                <w:sz w:val="22"/>
                <w:szCs w:val="22"/>
              </w:rPr>
              <w:t> </w:t>
            </w:r>
            <w:r w:rsidRPr="001C7167">
              <w:rPr>
                <w:b/>
                <w:sz w:val="22"/>
                <w:szCs w:val="22"/>
              </w:rPr>
              <w:t>100</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w:t>
            </w:r>
            <w:r>
              <w:rPr>
                <w:b/>
                <w:sz w:val="22"/>
                <w:szCs w:val="22"/>
              </w:rPr>
              <w:t xml:space="preserve"> </w:t>
            </w:r>
            <w:r w:rsidRPr="001C7167">
              <w:rPr>
                <w:b/>
                <w:sz w:val="22"/>
                <w:szCs w:val="22"/>
              </w:rPr>
              <w:t>055</w:t>
            </w:r>
            <w:r>
              <w:rPr>
                <w:b/>
                <w:sz w:val="22"/>
                <w:szCs w:val="22"/>
              </w:rPr>
              <w:t> </w:t>
            </w:r>
            <w:r w:rsidRPr="001C7167">
              <w:rPr>
                <w:b/>
                <w:sz w:val="22"/>
                <w:szCs w:val="22"/>
              </w:rPr>
              <w:t>200</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3</w:t>
            </w:r>
            <w:r>
              <w:rPr>
                <w:b/>
                <w:sz w:val="22"/>
                <w:szCs w:val="22"/>
              </w:rPr>
              <w:t xml:space="preserve"> </w:t>
            </w:r>
            <w:r w:rsidRPr="001C7167">
              <w:rPr>
                <w:b/>
                <w:sz w:val="22"/>
                <w:szCs w:val="22"/>
              </w:rPr>
              <w:t>548</w:t>
            </w:r>
            <w:r>
              <w:rPr>
                <w:b/>
                <w:sz w:val="22"/>
                <w:szCs w:val="22"/>
              </w:rPr>
              <w:t> </w:t>
            </w:r>
            <w:r w:rsidRPr="001C7167">
              <w:rPr>
                <w:b/>
                <w:sz w:val="22"/>
                <w:szCs w:val="22"/>
              </w:rPr>
              <w:t>300</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3</w:t>
            </w:r>
            <w:r>
              <w:rPr>
                <w:b/>
                <w:sz w:val="22"/>
                <w:szCs w:val="22"/>
              </w:rPr>
              <w:t xml:space="preserve"> </w:t>
            </w:r>
            <w:r w:rsidRPr="001C7167">
              <w:rPr>
                <w:b/>
                <w:sz w:val="22"/>
                <w:szCs w:val="22"/>
              </w:rPr>
              <w:t>041</w:t>
            </w:r>
            <w:r>
              <w:rPr>
                <w:b/>
                <w:sz w:val="22"/>
                <w:szCs w:val="22"/>
              </w:rPr>
              <w:t> </w:t>
            </w:r>
            <w:r w:rsidRPr="001C7167">
              <w:rPr>
                <w:b/>
                <w:sz w:val="22"/>
                <w:szCs w:val="22"/>
              </w:rPr>
              <w:t>400</w:t>
            </w:r>
          </w:p>
          <w:p w:rsidR="001C7167" w:rsidRDefault="001C7167" w:rsidP="00965C14">
            <w:pPr>
              <w:jc w:val="center"/>
              <w:rPr>
                <w:b/>
                <w:sz w:val="22"/>
                <w:szCs w:val="22"/>
              </w:rPr>
            </w:pPr>
          </w:p>
          <w:p w:rsidR="001C7167" w:rsidRPr="007E3490" w:rsidRDefault="001C7167" w:rsidP="00965C14">
            <w:pPr>
              <w:jc w:val="center"/>
              <w:rPr>
                <w:b/>
                <w:sz w:val="22"/>
                <w:szCs w:val="22"/>
              </w:rPr>
            </w:pPr>
            <w:r w:rsidRPr="001C7167">
              <w:rPr>
                <w:b/>
                <w:sz w:val="22"/>
                <w:szCs w:val="22"/>
              </w:rPr>
              <w:t>2</w:t>
            </w:r>
            <w:r>
              <w:rPr>
                <w:b/>
                <w:sz w:val="22"/>
                <w:szCs w:val="22"/>
              </w:rPr>
              <w:t xml:space="preserve"> </w:t>
            </w:r>
            <w:r w:rsidRPr="001C7167">
              <w:rPr>
                <w:b/>
                <w:sz w:val="22"/>
                <w:szCs w:val="22"/>
              </w:rPr>
              <w:t>534</w:t>
            </w:r>
            <w:r>
              <w:rPr>
                <w:b/>
                <w:sz w:val="22"/>
                <w:szCs w:val="22"/>
              </w:rPr>
              <w:t xml:space="preserve"> </w:t>
            </w:r>
            <w:r w:rsidRPr="001C7167">
              <w:rPr>
                <w:b/>
                <w:sz w:val="22"/>
                <w:szCs w:val="22"/>
              </w:rPr>
              <w:t>500</w:t>
            </w:r>
          </w:p>
        </w:tc>
        <w:tc>
          <w:tcPr>
            <w:tcW w:w="1285"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253</w:t>
            </w:r>
            <w:r>
              <w:rPr>
                <w:b/>
                <w:sz w:val="22"/>
                <w:szCs w:val="22"/>
              </w:rPr>
              <w:t xml:space="preserve"> </w:t>
            </w:r>
            <w:r w:rsidRPr="001C7167">
              <w:rPr>
                <w:b/>
                <w:sz w:val="22"/>
                <w:szCs w:val="22"/>
              </w:rPr>
              <w:t>450</w:t>
            </w:r>
          </w:p>
        </w:tc>
      </w:tr>
      <w:tr w:rsidR="007E3490" w:rsidRPr="00C56147" w:rsidTr="00965C14">
        <w:trPr>
          <w:cantSplit/>
          <w:trHeight w:val="2839"/>
          <w:jc w:val="center"/>
        </w:trPr>
        <w:tc>
          <w:tcPr>
            <w:tcW w:w="490" w:type="dxa"/>
            <w:tcBorders>
              <w:left w:val="single" w:sz="4" w:space="0" w:color="auto"/>
              <w:right w:val="single" w:sz="4" w:space="0" w:color="auto"/>
            </w:tcBorders>
            <w:shd w:val="clear" w:color="auto" w:fill="auto"/>
            <w:vAlign w:val="center"/>
          </w:tcPr>
          <w:p w:rsidR="007E3490" w:rsidRPr="007E3490" w:rsidRDefault="007E3490" w:rsidP="00965C14">
            <w:pPr>
              <w:jc w:val="center"/>
              <w:rPr>
                <w:sz w:val="22"/>
                <w:szCs w:val="22"/>
              </w:rPr>
            </w:pPr>
            <w:r w:rsidRPr="007E3490">
              <w:rPr>
                <w:sz w:val="22"/>
                <w:szCs w:val="22"/>
              </w:rPr>
              <w:t>8</w:t>
            </w:r>
          </w:p>
        </w:tc>
        <w:tc>
          <w:tcPr>
            <w:tcW w:w="1476"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proofErr w:type="gramStart"/>
            <w:r w:rsidRPr="007E3490">
              <w:rPr>
                <w:sz w:val="22"/>
                <w:szCs w:val="22"/>
              </w:rPr>
              <w:t>Нежилое помещение (этаж №1,</w:t>
            </w:r>
            <w:proofErr w:type="gramEnd"/>
          </w:p>
          <w:p w:rsidR="007E3490" w:rsidRPr="007E3490" w:rsidRDefault="007E3490" w:rsidP="00B70774">
            <w:pPr>
              <w:ind w:left="57" w:right="57"/>
              <w:jc w:val="center"/>
              <w:rPr>
                <w:sz w:val="22"/>
                <w:szCs w:val="22"/>
              </w:rPr>
            </w:pPr>
            <w:r w:rsidRPr="007E3490">
              <w:rPr>
                <w:sz w:val="22"/>
                <w:szCs w:val="22"/>
              </w:rPr>
              <w:t>этаж №2)</w:t>
            </w:r>
          </w:p>
        </w:tc>
        <w:tc>
          <w:tcPr>
            <w:tcW w:w="171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г</w:t>
            </w:r>
            <w:proofErr w:type="gramStart"/>
            <w:r w:rsidRPr="007E3490">
              <w:rPr>
                <w:sz w:val="22"/>
                <w:szCs w:val="22"/>
              </w:rPr>
              <w:t>.Н</w:t>
            </w:r>
            <w:proofErr w:type="gramEnd"/>
            <w:r w:rsidRPr="007E3490">
              <w:rPr>
                <w:sz w:val="22"/>
                <w:szCs w:val="22"/>
              </w:rPr>
              <w:t xml:space="preserve">ижний Новгород, Московский район, ул.Чаадаева, д.52в, </w:t>
            </w:r>
            <w:proofErr w:type="spellStart"/>
            <w:r w:rsidRPr="007E3490">
              <w:rPr>
                <w:sz w:val="22"/>
                <w:szCs w:val="22"/>
              </w:rPr>
              <w:t>пом</w:t>
            </w:r>
            <w:proofErr w:type="spellEnd"/>
            <w:r w:rsidRPr="007E3490">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52:18:0020124:1753</w:t>
            </w:r>
          </w:p>
        </w:tc>
        <w:tc>
          <w:tcPr>
            <w:tcW w:w="788"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264,1</w:t>
            </w:r>
          </w:p>
        </w:tc>
        <w:tc>
          <w:tcPr>
            <w:tcW w:w="791"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lang w:val="en-US"/>
              </w:rPr>
            </w:pPr>
            <w:r w:rsidRPr="007E3490">
              <w:rPr>
                <w:sz w:val="22"/>
                <w:szCs w:val="22"/>
                <w:lang w:val="en-US"/>
              </w:rPr>
              <w:t>1987</w:t>
            </w:r>
          </w:p>
        </w:tc>
        <w:tc>
          <w:tcPr>
            <w:tcW w:w="2005" w:type="dxa"/>
            <w:tcBorders>
              <w:top w:val="single" w:sz="4" w:space="0" w:color="auto"/>
              <w:left w:val="single" w:sz="4" w:space="0" w:color="auto"/>
              <w:bottom w:val="single" w:sz="4" w:space="0" w:color="auto"/>
              <w:right w:val="single" w:sz="4" w:space="0" w:color="auto"/>
            </w:tcBorders>
            <w:vAlign w:val="center"/>
          </w:tcPr>
          <w:p w:rsidR="007E3490" w:rsidRPr="007E3490" w:rsidRDefault="007E3490" w:rsidP="00B70774">
            <w:pPr>
              <w:ind w:left="57" w:right="57"/>
              <w:jc w:val="center"/>
              <w:rPr>
                <w:sz w:val="22"/>
                <w:szCs w:val="22"/>
              </w:rPr>
            </w:pPr>
            <w:r w:rsidRPr="007E3490">
              <w:rPr>
                <w:sz w:val="22"/>
                <w:szCs w:val="22"/>
              </w:rPr>
              <w:t>Нежилое помещение расположено на первом и втором этажах нежилого здания. Имеется три отдельных входа.</w:t>
            </w:r>
          </w:p>
        </w:tc>
        <w:tc>
          <w:tcPr>
            <w:tcW w:w="1476" w:type="dxa"/>
            <w:tcBorders>
              <w:left w:val="single" w:sz="4" w:space="0" w:color="auto"/>
              <w:right w:val="single" w:sz="4" w:space="0" w:color="auto"/>
            </w:tcBorders>
            <w:shd w:val="clear" w:color="auto" w:fill="auto"/>
            <w:vAlign w:val="center"/>
          </w:tcPr>
          <w:p w:rsidR="007E3490" w:rsidRPr="007E3490" w:rsidRDefault="007E3490" w:rsidP="00B70774">
            <w:pPr>
              <w:ind w:left="57" w:right="57"/>
              <w:jc w:val="center"/>
              <w:rPr>
                <w:rStyle w:val="Bodytext2"/>
                <w:b/>
                <w:sz w:val="22"/>
                <w:szCs w:val="22"/>
              </w:rPr>
            </w:pPr>
            <w:r w:rsidRPr="007E3490">
              <w:rPr>
                <w:rStyle w:val="Bodytext2"/>
                <w:b/>
                <w:sz w:val="22"/>
                <w:szCs w:val="22"/>
              </w:rPr>
              <w:t>5 450 007,84</w:t>
            </w:r>
          </w:p>
        </w:tc>
        <w:tc>
          <w:tcPr>
            <w:tcW w:w="1338" w:type="dxa"/>
            <w:tcBorders>
              <w:left w:val="single" w:sz="4" w:space="0" w:color="auto"/>
              <w:right w:val="single" w:sz="4" w:space="0" w:color="auto"/>
            </w:tcBorders>
            <w:vAlign w:val="center"/>
          </w:tcPr>
          <w:p w:rsidR="007E3490" w:rsidRPr="007E3490" w:rsidRDefault="007E3490" w:rsidP="00B70774">
            <w:pPr>
              <w:ind w:left="57" w:right="57"/>
              <w:jc w:val="center"/>
              <w:rPr>
                <w:rStyle w:val="Bodytext2"/>
                <w:b/>
                <w:sz w:val="22"/>
                <w:szCs w:val="22"/>
              </w:rPr>
            </w:pPr>
            <w:r w:rsidRPr="007E3490">
              <w:rPr>
                <w:rStyle w:val="Bodytext2"/>
                <w:b/>
                <w:sz w:val="22"/>
                <w:szCs w:val="22"/>
              </w:rPr>
              <w:t>545 000,78</w:t>
            </w:r>
          </w:p>
        </w:tc>
        <w:tc>
          <w:tcPr>
            <w:tcW w:w="1331" w:type="dxa"/>
            <w:tcBorders>
              <w:left w:val="single" w:sz="4" w:space="0" w:color="auto"/>
              <w:right w:val="single" w:sz="4" w:space="0" w:color="auto"/>
            </w:tcBorders>
            <w:vAlign w:val="center"/>
          </w:tcPr>
          <w:p w:rsidR="007E3490" w:rsidRPr="007E3490" w:rsidRDefault="001C7167" w:rsidP="00965C14">
            <w:pPr>
              <w:jc w:val="center"/>
              <w:rPr>
                <w:b/>
                <w:sz w:val="22"/>
                <w:szCs w:val="22"/>
              </w:rPr>
            </w:pPr>
            <w:r w:rsidRPr="001C7167">
              <w:rPr>
                <w:b/>
                <w:sz w:val="22"/>
                <w:szCs w:val="22"/>
              </w:rPr>
              <w:t>2</w:t>
            </w:r>
            <w:r>
              <w:rPr>
                <w:b/>
                <w:sz w:val="22"/>
                <w:szCs w:val="22"/>
              </w:rPr>
              <w:t xml:space="preserve"> </w:t>
            </w:r>
            <w:r w:rsidRPr="001C7167">
              <w:rPr>
                <w:b/>
                <w:sz w:val="22"/>
                <w:szCs w:val="22"/>
              </w:rPr>
              <w:t>725</w:t>
            </w:r>
            <w:r>
              <w:rPr>
                <w:b/>
                <w:sz w:val="22"/>
                <w:szCs w:val="22"/>
              </w:rPr>
              <w:t xml:space="preserve"> </w:t>
            </w:r>
            <w:r w:rsidRPr="001C7167">
              <w:rPr>
                <w:b/>
                <w:sz w:val="22"/>
                <w:szCs w:val="22"/>
              </w:rPr>
              <w:t>003,92</w:t>
            </w:r>
          </w:p>
        </w:tc>
        <w:tc>
          <w:tcPr>
            <w:tcW w:w="1300" w:type="dxa"/>
            <w:tcBorders>
              <w:left w:val="single" w:sz="4" w:space="0" w:color="auto"/>
              <w:right w:val="single" w:sz="4" w:space="0" w:color="auto"/>
            </w:tcBorders>
            <w:vAlign w:val="center"/>
          </w:tcPr>
          <w:p w:rsidR="007E3490" w:rsidRPr="007E3490" w:rsidRDefault="007E3490" w:rsidP="001C7167">
            <w:pPr>
              <w:ind w:left="57" w:right="57"/>
              <w:jc w:val="center"/>
              <w:rPr>
                <w:rStyle w:val="Bodytext2"/>
                <w:b/>
                <w:sz w:val="22"/>
                <w:szCs w:val="22"/>
              </w:rPr>
            </w:pPr>
            <w:r w:rsidRPr="007E3490">
              <w:rPr>
                <w:rStyle w:val="Bodytext2"/>
                <w:b/>
                <w:sz w:val="22"/>
                <w:szCs w:val="22"/>
              </w:rPr>
              <w:t>545 000,78</w:t>
            </w:r>
          </w:p>
        </w:tc>
        <w:tc>
          <w:tcPr>
            <w:tcW w:w="1417" w:type="dxa"/>
            <w:tcBorders>
              <w:left w:val="single" w:sz="4" w:space="0" w:color="auto"/>
              <w:right w:val="single" w:sz="4" w:space="0" w:color="auto"/>
            </w:tcBorders>
            <w:vAlign w:val="center"/>
          </w:tcPr>
          <w:p w:rsidR="007E3490" w:rsidRDefault="001C7167" w:rsidP="00965C14">
            <w:pPr>
              <w:jc w:val="center"/>
              <w:rPr>
                <w:b/>
                <w:sz w:val="22"/>
                <w:szCs w:val="22"/>
              </w:rPr>
            </w:pPr>
            <w:r w:rsidRPr="001C7167">
              <w:rPr>
                <w:b/>
                <w:sz w:val="22"/>
                <w:szCs w:val="22"/>
              </w:rPr>
              <w:t>5</w:t>
            </w:r>
            <w:r>
              <w:rPr>
                <w:b/>
                <w:sz w:val="22"/>
                <w:szCs w:val="22"/>
              </w:rPr>
              <w:t xml:space="preserve"> </w:t>
            </w:r>
            <w:r w:rsidRPr="001C7167">
              <w:rPr>
                <w:b/>
                <w:sz w:val="22"/>
                <w:szCs w:val="22"/>
              </w:rPr>
              <w:t>450</w:t>
            </w:r>
            <w:r>
              <w:rPr>
                <w:b/>
                <w:sz w:val="22"/>
                <w:szCs w:val="22"/>
              </w:rPr>
              <w:t xml:space="preserve"> </w:t>
            </w:r>
            <w:r w:rsidRPr="001C7167">
              <w:rPr>
                <w:b/>
                <w:sz w:val="22"/>
                <w:szCs w:val="22"/>
              </w:rPr>
              <w:t>007,84</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w:t>
            </w:r>
            <w:r>
              <w:rPr>
                <w:b/>
                <w:sz w:val="22"/>
                <w:szCs w:val="22"/>
              </w:rPr>
              <w:t xml:space="preserve"> </w:t>
            </w:r>
            <w:r w:rsidRPr="001C7167">
              <w:rPr>
                <w:b/>
                <w:sz w:val="22"/>
                <w:szCs w:val="22"/>
              </w:rPr>
              <w:t>905</w:t>
            </w:r>
            <w:r>
              <w:rPr>
                <w:b/>
                <w:sz w:val="22"/>
                <w:szCs w:val="22"/>
              </w:rPr>
              <w:t xml:space="preserve"> </w:t>
            </w:r>
            <w:r w:rsidRPr="001C7167">
              <w:rPr>
                <w:b/>
                <w:sz w:val="22"/>
                <w:szCs w:val="22"/>
              </w:rPr>
              <w:t>007,05</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4</w:t>
            </w:r>
            <w:r>
              <w:rPr>
                <w:b/>
                <w:sz w:val="22"/>
                <w:szCs w:val="22"/>
              </w:rPr>
              <w:t xml:space="preserve"> </w:t>
            </w:r>
            <w:r w:rsidRPr="001C7167">
              <w:rPr>
                <w:b/>
                <w:sz w:val="22"/>
                <w:szCs w:val="22"/>
              </w:rPr>
              <w:t>360</w:t>
            </w:r>
            <w:r>
              <w:rPr>
                <w:b/>
                <w:sz w:val="22"/>
                <w:szCs w:val="22"/>
              </w:rPr>
              <w:t xml:space="preserve"> </w:t>
            </w:r>
            <w:r w:rsidRPr="001C7167">
              <w:rPr>
                <w:b/>
                <w:sz w:val="22"/>
                <w:szCs w:val="22"/>
              </w:rPr>
              <w:t>006,27</w:t>
            </w:r>
          </w:p>
          <w:p w:rsidR="001C7167" w:rsidRDefault="001C7167" w:rsidP="00965C14">
            <w:pPr>
              <w:jc w:val="center"/>
              <w:rPr>
                <w:b/>
                <w:sz w:val="22"/>
                <w:szCs w:val="22"/>
              </w:rPr>
            </w:pPr>
          </w:p>
          <w:p w:rsidR="001C7167" w:rsidRDefault="001C7167" w:rsidP="00965C14">
            <w:pPr>
              <w:jc w:val="center"/>
              <w:rPr>
                <w:b/>
                <w:sz w:val="22"/>
                <w:szCs w:val="22"/>
              </w:rPr>
            </w:pPr>
            <w:r w:rsidRPr="001C7167">
              <w:rPr>
                <w:b/>
                <w:sz w:val="22"/>
                <w:szCs w:val="22"/>
              </w:rPr>
              <w:t>3</w:t>
            </w:r>
            <w:r>
              <w:rPr>
                <w:b/>
                <w:sz w:val="22"/>
                <w:szCs w:val="22"/>
              </w:rPr>
              <w:t xml:space="preserve"> </w:t>
            </w:r>
            <w:r w:rsidRPr="001C7167">
              <w:rPr>
                <w:b/>
                <w:sz w:val="22"/>
                <w:szCs w:val="22"/>
              </w:rPr>
              <w:t>815</w:t>
            </w:r>
            <w:r>
              <w:rPr>
                <w:b/>
                <w:sz w:val="22"/>
                <w:szCs w:val="22"/>
              </w:rPr>
              <w:t xml:space="preserve"> </w:t>
            </w:r>
            <w:r w:rsidRPr="001C7167">
              <w:rPr>
                <w:b/>
                <w:sz w:val="22"/>
                <w:szCs w:val="22"/>
              </w:rPr>
              <w:t>005,48</w:t>
            </w:r>
          </w:p>
          <w:p w:rsidR="0092108D" w:rsidRDefault="0092108D" w:rsidP="00965C14">
            <w:pPr>
              <w:jc w:val="center"/>
              <w:rPr>
                <w:b/>
                <w:sz w:val="22"/>
                <w:szCs w:val="22"/>
              </w:rPr>
            </w:pPr>
          </w:p>
          <w:p w:rsidR="0092108D" w:rsidRDefault="0092108D" w:rsidP="00965C14">
            <w:pPr>
              <w:jc w:val="center"/>
              <w:rPr>
                <w:b/>
                <w:sz w:val="22"/>
                <w:szCs w:val="22"/>
              </w:rPr>
            </w:pPr>
            <w:r w:rsidRPr="0092108D">
              <w:rPr>
                <w:b/>
                <w:sz w:val="22"/>
                <w:szCs w:val="22"/>
              </w:rPr>
              <w:t>3</w:t>
            </w:r>
            <w:r>
              <w:rPr>
                <w:b/>
                <w:sz w:val="22"/>
                <w:szCs w:val="22"/>
              </w:rPr>
              <w:t xml:space="preserve"> </w:t>
            </w:r>
            <w:r w:rsidRPr="0092108D">
              <w:rPr>
                <w:b/>
                <w:sz w:val="22"/>
                <w:szCs w:val="22"/>
              </w:rPr>
              <w:t>270</w:t>
            </w:r>
            <w:r>
              <w:rPr>
                <w:b/>
                <w:sz w:val="22"/>
                <w:szCs w:val="22"/>
              </w:rPr>
              <w:t xml:space="preserve"> </w:t>
            </w:r>
            <w:r w:rsidRPr="0092108D">
              <w:rPr>
                <w:b/>
                <w:sz w:val="22"/>
                <w:szCs w:val="22"/>
              </w:rPr>
              <w:t>004,7</w:t>
            </w:r>
          </w:p>
          <w:p w:rsidR="0092108D" w:rsidRDefault="0092108D" w:rsidP="00965C14">
            <w:pPr>
              <w:jc w:val="center"/>
              <w:rPr>
                <w:b/>
                <w:sz w:val="22"/>
                <w:szCs w:val="22"/>
              </w:rPr>
            </w:pPr>
          </w:p>
          <w:p w:rsidR="0092108D" w:rsidRPr="007E3490" w:rsidRDefault="0092108D" w:rsidP="00965C14">
            <w:pPr>
              <w:jc w:val="center"/>
              <w:rPr>
                <w:b/>
                <w:sz w:val="22"/>
                <w:szCs w:val="22"/>
              </w:rPr>
            </w:pPr>
            <w:r w:rsidRPr="0092108D">
              <w:rPr>
                <w:b/>
                <w:sz w:val="22"/>
                <w:szCs w:val="22"/>
              </w:rPr>
              <w:t>2</w:t>
            </w:r>
            <w:r>
              <w:rPr>
                <w:b/>
                <w:sz w:val="22"/>
                <w:szCs w:val="22"/>
              </w:rPr>
              <w:t xml:space="preserve"> </w:t>
            </w:r>
            <w:r w:rsidRPr="0092108D">
              <w:rPr>
                <w:b/>
                <w:sz w:val="22"/>
                <w:szCs w:val="22"/>
              </w:rPr>
              <w:t>725</w:t>
            </w:r>
            <w:r>
              <w:rPr>
                <w:b/>
                <w:sz w:val="22"/>
                <w:szCs w:val="22"/>
              </w:rPr>
              <w:t xml:space="preserve"> </w:t>
            </w:r>
            <w:r w:rsidRPr="0092108D">
              <w:rPr>
                <w:b/>
                <w:sz w:val="22"/>
                <w:szCs w:val="22"/>
              </w:rPr>
              <w:t>003,92</w:t>
            </w:r>
          </w:p>
        </w:tc>
        <w:tc>
          <w:tcPr>
            <w:tcW w:w="1285" w:type="dxa"/>
            <w:tcBorders>
              <w:left w:val="single" w:sz="4" w:space="0" w:color="auto"/>
              <w:right w:val="single" w:sz="4" w:space="0" w:color="auto"/>
            </w:tcBorders>
            <w:vAlign w:val="center"/>
          </w:tcPr>
          <w:p w:rsidR="007E3490" w:rsidRPr="007E3490" w:rsidRDefault="0092108D" w:rsidP="00965C14">
            <w:pPr>
              <w:jc w:val="center"/>
              <w:rPr>
                <w:b/>
                <w:sz w:val="22"/>
                <w:szCs w:val="22"/>
              </w:rPr>
            </w:pPr>
            <w:r w:rsidRPr="0092108D">
              <w:rPr>
                <w:b/>
                <w:sz w:val="22"/>
                <w:szCs w:val="22"/>
              </w:rPr>
              <w:t>272</w:t>
            </w:r>
            <w:r>
              <w:rPr>
                <w:b/>
                <w:sz w:val="22"/>
                <w:szCs w:val="22"/>
              </w:rPr>
              <w:t xml:space="preserve"> </w:t>
            </w:r>
            <w:r w:rsidRPr="0092108D">
              <w:rPr>
                <w:b/>
                <w:sz w:val="22"/>
                <w:szCs w:val="22"/>
              </w:rPr>
              <w:t>500,39</w:t>
            </w:r>
          </w:p>
        </w:tc>
      </w:tr>
    </w:tbl>
    <w:p w:rsidR="00965C14" w:rsidRDefault="00965C14" w:rsidP="00656494">
      <w:pPr>
        <w:tabs>
          <w:tab w:val="num" w:pos="0"/>
        </w:tabs>
        <w:ind w:firstLine="567"/>
        <w:jc w:val="both"/>
        <w:rPr>
          <w:b/>
          <w:sz w:val="26"/>
          <w:szCs w:val="26"/>
        </w:rPr>
      </w:pPr>
    </w:p>
    <w:p w:rsidR="00B70774" w:rsidRDefault="0081755C" w:rsidP="00B70774">
      <w:pPr>
        <w:tabs>
          <w:tab w:val="num" w:pos="0"/>
        </w:tabs>
        <w:ind w:firstLine="567"/>
        <w:jc w:val="both"/>
        <w:rPr>
          <w:b/>
          <w:sz w:val="26"/>
          <w:szCs w:val="26"/>
        </w:rPr>
      </w:pPr>
      <w:r w:rsidRPr="004206B4">
        <w:rPr>
          <w:b/>
          <w:sz w:val="26"/>
          <w:szCs w:val="26"/>
        </w:rPr>
        <w:t>Примечание:</w:t>
      </w:r>
    </w:p>
    <w:p w:rsidR="00B70774" w:rsidRDefault="00B70774" w:rsidP="00B70774">
      <w:pPr>
        <w:tabs>
          <w:tab w:val="num" w:pos="0"/>
        </w:tabs>
        <w:ind w:firstLine="567"/>
        <w:jc w:val="both"/>
        <w:rPr>
          <w:b/>
          <w:sz w:val="26"/>
          <w:szCs w:val="26"/>
        </w:rPr>
      </w:pPr>
    </w:p>
    <w:p w:rsidR="007803B0" w:rsidRPr="00B70774" w:rsidRDefault="00B70774" w:rsidP="00B70774">
      <w:pPr>
        <w:tabs>
          <w:tab w:val="num" w:pos="0"/>
        </w:tabs>
        <w:ind w:firstLine="567"/>
        <w:jc w:val="both"/>
        <w:rPr>
          <w:b/>
          <w:sz w:val="26"/>
          <w:szCs w:val="26"/>
        </w:rPr>
      </w:pPr>
      <w:r w:rsidRPr="00361B05">
        <w:rPr>
          <w:b/>
          <w:sz w:val="26"/>
          <w:szCs w:val="26"/>
          <w:u w:val="single"/>
        </w:rPr>
        <w:t xml:space="preserve">По лоту № </w:t>
      </w:r>
      <w:r>
        <w:rPr>
          <w:b/>
          <w:sz w:val="26"/>
          <w:szCs w:val="26"/>
          <w:u w:val="single"/>
        </w:rPr>
        <w:t>7</w:t>
      </w:r>
      <w:r w:rsidRPr="00361B05">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7803B0" w:rsidRDefault="007803B0" w:rsidP="007803B0">
      <w:pPr>
        <w:jc w:val="both"/>
        <w:rPr>
          <w:color w:val="000000"/>
          <w:sz w:val="26"/>
          <w:szCs w:val="26"/>
          <w:u w:val="single"/>
        </w:rPr>
      </w:pPr>
    </w:p>
    <w:p w:rsidR="007803B0" w:rsidRDefault="007803B0" w:rsidP="007803B0">
      <w:pPr>
        <w:jc w:val="both"/>
        <w:rPr>
          <w:color w:val="000000"/>
          <w:sz w:val="26"/>
          <w:szCs w:val="26"/>
          <w:u w:val="single"/>
        </w:rPr>
      </w:pPr>
    </w:p>
    <w:p w:rsidR="007803B0" w:rsidRDefault="007803B0" w:rsidP="007803B0">
      <w:pPr>
        <w:jc w:val="both"/>
        <w:rPr>
          <w:color w:val="000000"/>
          <w:sz w:val="26"/>
          <w:szCs w:val="26"/>
        </w:rPr>
      </w:pPr>
      <w:r>
        <w:rPr>
          <w:color w:val="000000"/>
          <w:sz w:val="26"/>
          <w:szCs w:val="26"/>
          <w:u w:val="single"/>
        </w:rPr>
        <w:t>По лотам №№</w:t>
      </w:r>
      <w:r w:rsidRPr="00355DE5">
        <w:rPr>
          <w:color w:val="000000"/>
          <w:sz w:val="26"/>
          <w:szCs w:val="26"/>
          <w:u w:val="single"/>
        </w:rPr>
        <w:t xml:space="preserve"> </w:t>
      </w:r>
      <w:r>
        <w:rPr>
          <w:color w:val="000000"/>
          <w:sz w:val="26"/>
          <w:szCs w:val="26"/>
          <w:u w:val="single"/>
        </w:rPr>
        <w:t>1-3</w:t>
      </w:r>
      <w:r w:rsidRPr="0013139B">
        <w:rPr>
          <w:color w:val="000000"/>
          <w:sz w:val="26"/>
          <w:szCs w:val="26"/>
        </w:rPr>
        <w:t xml:space="preserve"> решение об условиях приватизации принято решением городской Думы города Нижнего Новгорода </w:t>
      </w:r>
      <w:r>
        <w:rPr>
          <w:color w:val="000000"/>
          <w:sz w:val="26"/>
          <w:szCs w:val="26"/>
        </w:rPr>
        <w:t xml:space="preserve">от 27.01.2021 № 2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12.02.2021 № 501, от 28.06.2023 № 4174.</w:t>
      </w:r>
    </w:p>
    <w:p w:rsidR="007803B0" w:rsidRDefault="007803B0" w:rsidP="007803B0">
      <w:pPr>
        <w:jc w:val="both"/>
        <w:rPr>
          <w:sz w:val="26"/>
          <w:szCs w:val="26"/>
        </w:rPr>
      </w:pPr>
      <w:r>
        <w:rPr>
          <w:color w:val="000000"/>
          <w:sz w:val="26"/>
          <w:szCs w:val="26"/>
        </w:rPr>
        <w:t>Продажа</w:t>
      </w:r>
      <w:r w:rsidRPr="0013139B">
        <w:rPr>
          <w:color w:val="000000"/>
          <w:sz w:val="26"/>
          <w:szCs w:val="26"/>
        </w:rPr>
        <w:t xml:space="preserve"> посредством публичного предложения </w:t>
      </w:r>
      <w:r>
        <w:rPr>
          <w:color w:val="000000"/>
          <w:sz w:val="26"/>
          <w:szCs w:val="26"/>
        </w:rPr>
        <w:t xml:space="preserve">от 19.08.2022 № 5241364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0364A" w:rsidRDefault="007803B0" w:rsidP="007803B0">
      <w:pPr>
        <w:jc w:val="both"/>
        <w:rPr>
          <w:sz w:val="26"/>
          <w:szCs w:val="26"/>
        </w:rPr>
      </w:pPr>
      <w:r>
        <w:rPr>
          <w:color w:val="000000"/>
          <w:sz w:val="26"/>
          <w:szCs w:val="26"/>
        </w:rPr>
        <w:t xml:space="preserve">Аукционы от </w:t>
      </w:r>
      <w:r>
        <w:rPr>
          <w:color w:val="000000"/>
          <w:sz w:val="26"/>
          <w:szCs w:val="26"/>
          <w:lang w:bidi="ru-RU"/>
        </w:rPr>
        <w:t>22.03.2023 № 5268564, от 15.05.2023 № 5275035</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B70774" w:rsidRDefault="00B70774" w:rsidP="007803B0">
      <w:pPr>
        <w:jc w:val="both"/>
        <w:rPr>
          <w:sz w:val="26"/>
          <w:szCs w:val="26"/>
        </w:rPr>
      </w:pPr>
    </w:p>
    <w:p w:rsidR="00B70774" w:rsidRPr="00811F90" w:rsidRDefault="00B70774" w:rsidP="00B70774">
      <w:pPr>
        <w:jc w:val="both"/>
        <w:rPr>
          <w:sz w:val="26"/>
          <w:szCs w:val="26"/>
        </w:rPr>
      </w:pPr>
      <w:r w:rsidRPr="00B25097">
        <w:rPr>
          <w:color w:val="000000"/>
          <w:sz w:val="26"/>
          <w:szCs w:val="26"/>
          <w:u w:val="single"/>
          <w:lang w:bidi="ru-RU"/>
        </w:rPr>
        <w:lastRenderedPageBreak/>
        <w:t xml:space="preserve">По лотам №№ </w:t>
      </w:r>
      <w:r>
        <w:rPr>
          <w:color w:val="000000"/>
          <w:sz w:val="26"/>
          <w:szCs w:val="26"/>
          <w:u w:val="single"/>
          <w:lang w:bidi="ru-RU"/>
        </w:rPr>
        <w:t>4-6</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от 27</w:t>
      </w:r>
      <w:r w:rsidRPr="00811F90">
        <w:rPr>
          <w:sz w:val="26"/>
          <w:szCs w:val="26"/>
        </w:rPr>
        <w:t>.</w:t>
      </w:r>
      <w:r>
        <w:rPr>
          <w:sz w:val="26"/>
          <w:szCs w:val="26"/>
        </w:rPr>
        <w:t>01</w:t>
      </w:r>
      <w:r w:rsidRPr="00811F90">
        <w:rPr>
          <w:sz w:val="26"/>
          <w:szCs w:val="26"/>
        </w:rPr>
        <w:t>.202</w:t>
      </w:r>
      <w:r>
        <w:rPr>
          <w:sz w:val="26"/>
          <w:szCs w:val="26"/>
        </w:rPr>
        <w:t>1</w:t>
      </w:r>
      <w:r w:rsidRPr="00811F90">
        <w:rPr>
          <w:sz w:val="26"/>
          <w:szCs w:val="26"/>
        </w:rPr>
        <w:t xml:space="preserve"> № </w:t>
      </w:r>
      <w:r>
        <w:rPr>
          <w:sz w:val="26"/>
          <w:szCs w:val="26"/>
        </w:rPr>
        <w:t xml:space="preserve">2 и постановлениями </w:t>
      </w:r>
      <w:r w:rsidRPr="00811F90">
        <w:rPr>
          <w:sz w:val="26"/>
          <w:szCs w:val="26"/>
        </w:rPr>
        <w:t>администрации г</w:t>
      </w:r>
      <w:r>
        <w:rPr>
          <w:sz w:val="26"/>
          <w:szCs w:val="26"/>
        </w:rPr>
        <w:t>орода Нижнего Новгорода от 12.02</w:t>
      </w:r>
      <w:r w:rsidRPr="00811F90">
        <w:rPr>
          <w:sz w:val="26"/>
          <w:szCs w:val="26"/>
        </w:rPr>
        <w:t xml:space="preserve">.2021 № </w:t>
      </w:r>
      <w:r>
        <w:rPr>
          <w:sz w:val="26"/>
          <w:szCs w:val="26"/>
        </w:rPr>
        <w:t xml:space="preserve">501, от </w:t>
      </w:r>
      <w:r>
        <w:rPr>
          <w:color w:val="000000"/>
          <w:sz w:val="26"/>
          <w:szCs w:val="26"/>
        </w:rPr>
        <w:t>28.06.2023 № 4174.</w:t>
      </w:r>
    </w:p>
    <w:p w:rsidR="00B70774" w:rsidRDefault="00B70774" w:rsidP="00B70774">
      <w:pPr>
        <w:jc w:val="both"/>
        <w:rPr>
          <w:sz w:val="26"/>
          <w:szCs w:val="26"/>
        </w:rPr>
      </w:pPr>
      <w:r>
        <w:rPr>
          <w:sz w:val="26"/>
          <w:szCs w:val="26"/>
        </w:rPr>
        <w:t>Продажа</w:t>
      </w:r>
      <w:r w:rsidRPr="00B01E3E">
        <w:rPr>
          <w:sz w:val="26"/>
          <w:szCs w:val="26"/>
        </w:rPr>
        <w:t xml:space="preserve"> посредством публичного предложения</w:t>
      </w:r>
      <w:r>
        <w:rPr>
          <w:sz w:val="26"/>
          <w:szCs w:val="26"/>
        </w:rPr>
        <w:t xml:space="preserve"> 24.11.2022 № 5254177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70774" w:rsidRDefault="00B70774" w:rsidP="00B70774">
      <w:pPr>
        <w:jc w:val="both"/>
        <w:rPr>
          <w:sz w:val="26"/>
          <w:szCs w:val="26"/>
        </w:rPr>
      </w:pPr>
      <w:r w:rsidRPr="0058055D">
        <w:rPr>
          <w:sz w:val="26"/>
          <w:szCs w:val="26"/>
        </w:rPr>
        <w:t xml:space="preserve">Аукционы </w:t>
      </w:r>
      <w:r>
        <w:rPr>
          <w:sz w:val="26"/>
          <w:szCs w:val="26"/>
        </w:rPr>
        <w:t>от 20.07.2022 № 5237764, от 30.08.2022 № 5242683, от 30.03.2023 № 5269603, от 16.05.2023 №5275732 по продаже не состоялись в связи с тем, что не было подано ни одной заявки на участие либо ни один из претендентов не признан участником.</w:t>
      </w:r>
    </w:p>
    <w:p w:rsidR="00B70774" w:rsidRDefault="00B70774" w:rsidP="00B70774">
      <w:pPr>
        <w:jc w:val="both"/>
        <w:rPr>
          <w:sz w:val="26"/>
          <w:szCs w:val="26"/>
        </w:rPr>
      </w:pPr>
    </w:p>
    <w:p w:rsidR="00B70774" w:rsidRPr="00441D18" w:rsidRDefault="00B70774" w:rsidP="00B70774">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7</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w:t>
      </w:r>
      <w:r>
        <w:rPr>
          <w:color w:val="000000"/>
          <w:sz w:val="26"/>
          <w:szCs w:val="26"/>
          <w:lang w:bidi="ru-RU"/>
        </w:rPr>
        <w:t xml:space="preserve">о Новгорода от 19.02.2021 № 625, от </w:t>
      </w:r>
      <w:r>
        <w:rPr>
          <w:color w:val="000000"/>
          <w:sz w:val="26"/>
          <w:szCs w:val="26"/>
        </w:rPr>
        <w:t>28.06.2023 № 4174.</w:t>
      </w:r>
    </w:p>
    <w:p w:rsidR="00B70774" w:rsidRPr="00767683" w:rsidRDefault="00620F5B" w:rsidP="00B70774">
      <w:pPr>
        <w:tabs>
          <w:tab w:val="num" w:pos="0"/>
        </w:tabs>
        <w:jc w:val="both"/>
        <w:rPr>
          <w:b/>
          <w:sz w:val="26"/>
          <w:szCs w:val="26"/>
        </w:rPr>
      </w:pPr>
      <w:r>
        <w:rPr>
          <w:color w:val="000000"/>
          <w:sz w:val="26"/>
          <w:szCs w:val="26"/>
          <w:lang w:bidi="ru-RU"/>
        </w:rPr>
        <w:t>Продажа</w:t>
      </w:r>
      <w:r w:rsidR="00B70774" w:rsidRPr="00441D18">
        <w:rPr>
          <w:color w:val="000000"/>
          <w:sz w:val="26"/>
          <w:szCs w:val="26"/>
          <w:lang w:bidi="ru-RU"/>
        </w:rPr>
        <w:t xml:space="preserve"> посредством публичного предложения </w:t>
      </w:r>
      <w:r w:rsidR="00B70774">
        <w:rPr>
          <w:color w:val="000000"/>
          <w:sz w:val="26"/>
          <w:szCs w:val="26"/>
        </w:rPr>
        <w:t xml:space="preserve">от 21.07.2022 № 5237773 </w:t>
      </w:r>
      <w:r>
        <w:rPr>
          <w:sz w:val="26"/>
          <w:szCs w:val="26"/>
        </w:rPr>
        <w:t>не состояла</w:t>
      </w:r>
      <w:r w:rsidR="00B70774">
        <w:rPr>
          <w:sz w:val="26"/>
          <w:szCs w:val="26"/>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70774" w:rsidRDefault="00B70774" w:rsidP="00B70774">
      <w:pPr>
        <w:tabs>
          <w:tab w:val="num" w:pos="0"/>
        </w:tabs>
        <w:jc w:val="both"/>
        <w:rPr>
          <w:color w:val="000000"/>
          <w:sz w:val="26"/>
          <w:szCs w:val="26"/>
          <w:lang w:bidi="ru-RU"/>
        </w:rPr>
      </w:pPr>
      <w:r>
        <w:rPr>
          <w:color w:val="000000"/>
          <w:sz w:val="26"/>
          <w:szCs w:val="26"/>
          <w:lang w:bidi="ru-RU"/>
        </w:rPr>
        <w:t>Аукцион</w:t>
      </w:r>
      <w:r w:rsidR="00620F5B">
        <w:rPr>
          <w:color w:val="000000"/>
          <w:sz w:val="26"/>
          <w:szCs w:val="26"/>
          <w:lang w:bidi="ru-RU"/>
        </w:rPr>
        <w:t>ы</w:t>
      </w:r>
      <w:r w:rsidRPr="00441D18">
        <w:rPr>
          <w:color w:val="000000"/>
          <w:sz w:val="26"/>
          <w:szCs w:val="26"/>
          <w:lang w:bidi="ru-RU"/>
        </w:rPr>
        <w:t xml:space="preserve"> </w:t>
      </w:r>
      <w:r>
        <w:rPr>
          <w:color w:val="000000"/>
          <w:sz w:val="26"/>
          <w:szCs w:val="26"/>
          <w:lang w:bidi="ru-RU"/>
        </w:rPr>
        <w:t>от 06.04.2023 № 5271203</w:t>
      </w:r>
      <w:r w:rsidR="00620F5B">
        <w:rPr>
          <w:color w:val="000000"/>
          <w:sz w:val="26"/>
          <w:szCs w:val="26"/>
          <w:lang w:bidi="ru-RU"/>
        </w:rPr>
        <w:t>, от 23.05.2023 № 5277551</w:t>
      </w:r>
      <w:r>
        <w:rPr>
          <w:color w:val="000000"/>
          <w:sz w:val="26"/>
          <w:szCs w:val="26"/>
          <w:lang w:bidi="ru-RU"/>
        </w:rPr>
        <w:t xml:space="preserve"> по продаже не состоял</w:t>
      </w:r>
      <w:r w:rsidR="00620F5B">
        <w:rPr>
          <w:color w:val="000000"/>
          <w:sz w:val="26"/>
          <w:szCs w:val="26"/>
          <w:lang w:bidi="ru-RU"/>
        </w:rPr>
        <w:t>ись</w:t>
      </w:r>
      <w:r>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B70774" w:rsidRDefault="00B70774" w:rsidP="00B70774">
      <w:pPr>
        <w:tabs>
          <w:tab w:val="num" w:pos="0"/>
        </w:tabs>
        <w:jc w:val="both"/>
        <w:rPr>
          <w:color w:val="000000"/>
          <w:sz w:val="26"/>
          <w:szCs w:val="26"/>
          <w:lang w:bidi="ru-RU"/>
        </w:rPr>
      </w:pPr>
    </w:p>
    <w:p w:rsidR="00B70774" w:rsidRDefault="00B70774" w:rsidP="00B70774">
      <w:pPr>
        <w:tabs>
          <w:tab w:val="num" w:pos="0"/>
        </w:tabs>
        <w:jc w:val="both"/>
        <w:rPr>
          <w:color w:val="000000"/>
          <w:sz w:val="26"/>
          <w:szCs w:val="26"/>
        </w:rPr>
      </w:pPr>
      <w:r>
        <w:rPr>
          <w:color w:val="000000"/>
          <w:sz w:val="26"/>
          <w:szCs w:val="26"/>
          <w:u w:val="single"/>
        </w:rPr>
        <w:t>По лоту № 8</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приватизации принято решением городской Д</w:t>
      </w:r>
      <w:r>
        <w:rPr>
          <w:color w:val="000000"/>
          <w:sz w:val="26"/>
          <w:szCs w:val="26"/>
        </w:rPr>
        <w:t xml:space="preserve">умы города Нижнего Новгорода от </w:t>
      </w:r>
      <w:r w:rsidRPr="00297893">
        <w:rPr>
          <w:color w:val="000000"/>
          <w:sz w:val="26"/>
          <w:szCs w:val="26"/>
        </w:rPr>
        <w:t>26</w:t>
      </w:r>
      <w:r w:rsidR="00620F5B">
        <w:rPr>
          <w:color w:val="000000"/>
          <w:sz w:val="26"/>
          <w:szCs w:val="26"/>
        </w:rPr>
        <w:t>.10.2022 № 213 и постановлениями</w:t>
      </w:r>
      <w:r w:rsidRPr="00AD0482">
        <w:rPr>
          <w:color w:val="000000"/>
          <w:sz w:val="26"/>
          <w:szCs w:val="26"/>
        </w:rPr>
        <w:t xml:space="preserve"> администрации города Нижнего Новгорода от </w:t>
      </w:r>
      <w:r w:rsidR="00620F5B">
        <w:rPr>
          <w:color w:val="000000"/>
          <w:sz w:val="26"/>
          <w:szCs w:val="26"/>
        </w:rPr>
        <w:t xml:space="preserve">21.11.2022 № 6282, от </w:t>
      </w:r>
      <w:r w:rsidR="00590D29">
        <w:rPr>
          <w:color w:val="000000"/>
          <w:sz w:val="26"/>
          <w:szCs w:val="26"/>
        </w:rPr>
        <w:t>28.06.2023 № 4174.</w:t>
      </w:r>
    </w:p>
    <w:p w:rsidR="00B70774" w:rsidRDefault="00B70774" w:rsidP="00B70774">
      <w:pPr>
        <w:jc w:val="both"/>
        <w:rPr>
          <w:sz w:val="26"/>
          <w:szCs w:val="26"/>
        </w:rPr>
      </w:pPr>
      <w:r>
        <w:rPr>
          <w:color w:val="000000"/>
          <w:sz w:val="26"/>
          <w:szCs w:val="26"/>
        </w:rPr>
        <w:t xml:space="preserve">Аукционы </w:t>
      </w:r>
      <w:r>
        <w:rPr>
          <w:color w:val="000000"/>
          <w:sz w:val="26"/>
          <w:szCs w:val="26"/>
          <w:lang w:bidi="ru-RU"/>
        </w:rPr>
        <w:t>от 28.12.2022 № 5258823, от 16.02.2023 № 5264554, от 10.04.2023 № 5271742</w:t>
      </w:r>
      <w:r w:rsidR="00620F5B">
        <w:rPr>
          <w:color w:val="000000"/>
          <w:sz w:val="26"/>
          <w:szCs w:val="26"/>
          <w:lang w:bidi="ru-RU"/>
        </w:rPr>
        <w:t>, от 23.05.2023 № 5277551</w:t>
      </w:r>
      <w:r>
        <w:rPr>
          <w:color w:val="000000"/>
          <w:sz w:val="26"/>
          <w:szCs w:val="26"/>
          <w:lang w:bidi="ru-RU"/>
        </w:rPr>
        <w:t xml:space="preserve">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965C14" w:rsidRDefault="00965C14" w:rsidP="00844354">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4636B7">
        <w:rPr>
          <w:sz w:val="26"/>
          <w:szCs w:val="26"/>
        </w:rPr>
        <w:t xml:space="preserve"> 1</w:t>
      </w:r>
      <w:r w:rsidR="00620F5B">
        <w:rPr>
          <w:sz w:val="26"/>
          <w:szCs w:val="26"/>
        </w:rPr>
        <w:t>9</w:t>
      </w:r>
      <w:r w:rsidR="004636B7">
        <w:rPr>
          <w:sz w:val="26"/>
          <w:szCs w:val="26"/>
        </w:rPr>
        <w:t>.07</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4636B7">
        <w:rPr>
          <w:sz w:val="26"/>
          <w:szCs w:val="26"/>
        </w:rPr>
        <w:t xml:space="preserve"> 1</w:t>
      </w:r>
      <w:r w:rsidR="00620F5B">
        <w:rPr>
          <w:sz w:val="26"/>
          <w:szCs w:val="26"/>
        </w:rPr>
        <w:t>5</w:t>
      </w:r>
      <w:r w:rsidR="004636B7">
        <w:rPr>
          <w:sz w:val="26"/>
          <w:szCs w:val="26"/>
        </w:rPr>
        <w:t>.08</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4636B7">
        <w:rPr>
          <w:sz w:val="26"/>
          <w:szCs w:val="26"/>
        </w:rPr>
        <w:t xml:space="preserve"> 1</w:t>
      </w:r>
      <w:r w:rsidR="00620F5B">
        <w:rPr>
          <w:sz w:val="26"/>
          <w:szCs w:val="26"/>
        </w:rPr>
        <w:t>5</w:t>
      </w:r>
      <w:r w:rsidR="004636B7">
        <w:rPr>
          <w:sz w:val="26"/>
          <w:szCs w:val="26"/>
        </w:rPr>
        <w:t>.08</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4636B7">
        <w:rPr>
          <w:sz w:val="26"/>
          <w:szCs w:val="26"/>
        </w:rPr>
        <w:t xml:space="preserve"> </w:t>
      </w:r>
      <w:r w:rsidR="00620F5B">
        <w:rPr>
          <w:sz w:val="26"/>
          <w:szCs w:val="26"/>
        </w:rPr>
        <w:t>21</w:t>
      </w:r>
      <w:r w:rsidR="004636B7">
        <w:rPr>
          <w:sz w:val="26"/>
          <w:szCs w:val="26"/>
        </w:rPr>
        <w:t>.08</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4636B7">
        <w:rPr>
          <w:b/>
          <w:sz w:val="26"/>
          <w:szCs w:val="26"/>
          <w:u w:val="single"/>
        </w:rPr>
        <w:t xml:space="preserve"> </w:t>
      </w:r>
      <w:r w:rsidR="00620F5B">
        <w:rPr>
          <w:b/>
          <w:sz w:val="26"/>
          <w:szCs w:val="26"/>
          <w:u w:val="single"/>
        </w:rPr>
        <w:t>22</w:t>
      </w:r>
      <w:r w:rsidR="004636B7">
        <w:rPr>
          <w:b/>
          <w:sz w:val="26"/>
          <w:szCs w:val="26"/>
          <w:u w:val="single"/>
        </w:rPr>
        <w:t>.08</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w:t>
      </w:r>
      <w:r w:rsidRPr="00C06A95">
        <w:rPr>
          <w:rFonts w:eastAsia="Calibri"/>
          <w:b w:val="0"/>
          <w:bCs/>
          <w:color w:val="000000"/>
          <w:sz w:val="26"/>
          <w:szCs w:val="26"/>
          <w:lang w:val="ru-RU"/>
        </w:rPr>
        <w:lastRenderedPageBreak/>
        <w:t>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lastRenderedPageBreak/>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w:t>
      </w:r>
      <w:r w:rsidRPr="00C06A95">
        <w:rPr>
          <w:rFonts w:eastAsia="Calibri"/>
          <w:b w:val="0"/>
          <w:bCs/>
          <w:color w:val="000000"/>
          <w:sz w:val="26"/>
          <w:szCs w:val="26"/>
          <w:lang w:val="ru-RU"/>
        </w:rPr>
        <w:lastRenderedPageBreak/>
        <w:t xml:space="preserve">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lastRenderedPageBreak/>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lastRenderedPageBreak/>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604A90" w:rsidRPr="00604A90">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604A90">
        <w:rPr>
          <w:spacing w:val="-3"/>
          <w:sz w:val="26"/>
          <w:szCs w:val="26"/>
        </w:rPr>
      </w:r>
      <w:r w:rsidR="00604A90">
        <w:rPr>
          <w:spacing w:val="-3"/>
          <w:sz w:val="26"/>
          <w:szCs w:val="26"/>
        </w:rPr>
        <w:fldChar w:fldCharType="separate"/>
      </w:r>
      <w:r w:rsidR="00604A90"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620F5B">
      <w:headerReference w:type="default" r:id="rId14"/>
      <w:pgSz w:w="16838" w:h="11906" w:orient="landscape" w:code="9"/>
      <w:pgMar w:top="426"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67" w:rsidRDefault="001C7167" w:rsidP="000C7A92">
      <w:r>
        <w:separator/>
      </w:r>
    </w:p>
  </w:endnote>
  <w:endnote w:type="continuationSeparator" w:id="0">
    <w:p w:rsidR="001C7167" w:rsidRDefault="001C7167"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67" w:rsidRDefault="001C7167" w:rsidP="000C7A92">
      <w:r>
        <w:separator/>
      </w:r>
    </w:p>
  </w:footnote>
  <w:footnote w:type="continuationSeparator" w:id="0">
    <w:p w:rsidR="001C7167" w:rsidRDefault="001C7167"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67" w:rsidRDefault="00604A90">
    <w:pPr>
      <w:pStyle w:val="af"/>
      <w:jc w:val="center"/>
    </w:pPr>
    <w:fldSimple w:instr="PAGE   \* MERGEFORMAT">
      <w:r w:rsidR="00553C98">
        <w:rPr>
          <w:noProof/>
        </w:rPr>
        <w:t>13</w:t>
      </w:r>
    </w:fldSimple>
  </w:p>
  <w:p w:rsidR="001C7167" w:rsidRDefault="001C716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8C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29EF"/>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4A9F"/>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02A3"/>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167"/>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75B"/>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46151"/>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10AC"/>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0AB1"/>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531"/>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5F8D"/>
    <w:rsid w:val="004560B8"/>
    <w:rsid w:val="00456551"/>
    <w:rsid w:val="00456DCA"/>
    <w:rsid w:val="004573F7"/>
    <w:rsid w:val="00457467"/>
    <w:rsid w:val="00457BE7"/>
    <w:rsid w:val="00460834"/>
    <w:rsid w:val="00460A4D"/>
    <w:rsid w:val="00461657"/>
    <w:rsid w:val="00462D7A"/>
    <w:rsid w:val="004636B7"/>
    <w:rsid w:val="00464A3B"/>
    <w:rsid w:val="0046543B"/>
    <w:rsid w:val="0046590D"/>
    <w:rsid w:val="00465967"/>
    <w:rsid w:val="00465EFF"/>
    <w:rsid w:val="0046609F"/>
    <w:rsid w:val="004661C7"/>
    <w:rsid w:val="00467AA8"/>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3C98"/>
    <w:rsid w:val="00554BBE"/>
    <w:rsid w:val="00555CCD"/>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D2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4A90"/>
    <w:rsid w:val="00606C7E"/>
    <w:rsid w:val="00610F27"/>
    <w:rsid w:val="0061232D"/>
    <w:rsid w:val="00612500"/>
    <w:rsid w:val="00613CA7"/>
    <w:rsid w:val="00614C66"/>
    <w:rsid w:val="00615136"/>
    <w:rsid w:val="006152E9"/>
    <w:rsid w:val="00615DCE"/>
    <w:rsid w:val="00616247"/>
    <w:rsid w:val="006172C1"/>
    <w:rsid w:val="00617DA7"/>
    <w:rsid w:val="00617F61"/>
    <w:rsid w:val="00620F5B"/>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E7D44"/>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5FE7"/>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3B0"/>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3490"/>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16BA"/>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6874"/>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2B7A"/>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108D"/>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5C14"/>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44FC"/>
    <w:rsid w:val="0097569A"/>
    <w:rsid w:val="009761F0"/>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1385"/>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38B"/>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2CDC"/>
    <w:rsid w:val="00A03B58"/>
    <w:rsid w:val="00A05053"/>
    <w:rsid w:val="00A057F3"/>
    <w:rsid w:val="00A05AFE"/>
    <w:rsid w:val="00A06C3C"/>
    <w:rsid w:val="00A06F2D"/>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440B"/>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2E9B"/>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0E4C"/>
    <w:rsid w:val="00B61179"/>
    <w:rsid w:val="00B61997"/>
    <w:rsid w:val="00B61F26"/>
    <w:rsid w:val="00B6247E"/>
    <w:rsid w:val="00B63182"/>
    <w:rsid w:val="00B64F32"/>
    <w:rsid w:val="00B65C80"/>
    <w:rsid w:val="00B665E6"/>
    <w:rsid w:val="00B67F8D"/>
    <w:rsid w:val="00B70774"/>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3827"/>
    <w:rsid w:val="00BF4C20"/>
    <w:rsid w:val="00BF5786"/>
    <w:rsid w:val="00BF71CE"/>
    <w:rsid w:val="00BF777D"/>
    <w:rsid w:val="00BF7E49"/>
    <w:rsid w:val="00C0186F"/>
    <w:rsid w:val="00C01BB7"/>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471"/>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0D5"/>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6D87"/>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5B8D"/>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3E7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73987-6706-4F09-9FE1-6D051BDC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6292</Words>
  <Characters>46266</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52454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2023-06-30T11:53:00Z</cp:lastPrinted>
  <dcterms:created xsi:type="dcterms:W3CDTF">2023-07-18T08:46:00Z</dcterms:created>
  <dcterms:modified xsi:type="dcterms:W3CDTF">2023-07-18T08:47:00Z</dcterms:modified>
</cp:coreProperties>
</file>