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6A" w:rsidRPr="001F450B" w:rsidRDefault="0029536A" w:rsidP="0029536A">
      <w:pPr>
        <w:jc w:val="center"/>
        <w:rPr>
          <w:rFonts w:ascii="Times New Roman" w:hAnsi="Times New Roman" w:cs="Times New Roman"/>
          <w:sz w:val="28"/>
          <w:szCs w:val="32"/>
        </w:rPr>
      </w:pPr>
      <w:r w:rsidRPr="001F450B">
        <w:rPr>
          <w:rFonts w:ascii="Times New Roman" w:hAnsi="Times New Roman" w:cs="Times New Roman"/>
          <w:sz w:val="28"/>
          <w:szCs w:val="32"/>
        </w:rPr>
        <w:t>Извещение</w:t>
      </w:r>
    </w:p>
    <w:p w:rsidR="0029536A" w:rsidRPr="001F450B" w:rsidRDefault="001F450B" w:rsidP="0029536A">
      <w:pPr>
        <w:jc w:val="center"/>
        <w:rPr>
          <w:rFonts w:ascii="Times New Roman" w:hAnsi="Times New Roman" w:cs="Times New Roman"/>
          <w:sz w:val="28"/>
          <w:szCs w:val="28"/>
        </w:rPr>
      </w:pPr>
      <w:r w:rsidRPr="001F450B">
        <w:rPr>
          <w:rFonts w:ascii="Times New Roman" w:hAnsi="Times New Roman" w:cs="Times New Roman"/>
          <w:sz w:val="28"/>
          <w:szCs w:val="28"/>
        </w:rPr>
        <w:t xml:space="preserve">о </w:t>
      </w:r>
      <w:r w:rsidR="00B14EBF" w:rsidRPr="001F450B">
        <w:rPr>
          <w:rFonts w:ascii="Times New Roman" w:hAnsi="Times New Roman" w:cs="Times New Roman"/>
          <w:sz w:val="28"/>
          <w:szCs w:val="28"/>
        </w:rPr>
        <w:t xml:space="preserve">внесении изменений в </w:t>
      </w:r>
      <w:r>
        <w:rPr>
          <w:rFonts w:ascii="Times New Roman" w:hAnsi="Times New Roman" w:cs="Times New Roman"/>
          <w:sz w:val="28"/>
          <w:szCs w:val="28"/>
        </w:rPr>
        <w:t>аукционную документацию</w:t>
      </w:r>
    </w:p>
    <w:p w:rsidR="00FC0EC4" w:rsidRDefault="0029536A" w:rsidP="00FA64E1">
      <w:pPr>
        <w:ind w:firstLine="567"/>
        <w:jc w:val="both"/>
        <w:rPr>
          <w:rFonts w:ascii="Times New Roman" w:hAnsi="Times New Roman" w:cs="Times New Roman"/>
          <w:sz w:val="28"/>
          <w:szCs w:val="28"/>
        </w:rPr>
      </w:pPr>
      <w:r>
        <w:rPr>
          <w:rFonts w:ascii="Times New Roman" w:hAnsi="Times New Roman" w:cs="Times New Roman"/>
          <w:sz w:val="28"/>
          <w:szCs w:val="28"/>
        </w:rPr>
        <w:t xml:space="preserve">Департамент развития предпринимательства администрации города Нижнего Новгорода на основании ст. 448 ГК РФ, а также п. 3.1.5 постановления администрации города Нижнего Новгорода </w:t>
      </w:r>
      <w:r w:rsidRPr="000A6501">
        <w:rPr>
          <w:rFonts w:ascii="Times New Roman" w:hAnsi="Times New Roman" w:cs="Times New Roman"/>
          <w:sz w:val="28"/>
          <w:szCs w:val="28"/>
        </w:rPr>
        <w:t xml:space="preserve">от 30.12.2021 </w:t>
      </w:r>
      <w:r>
        <w:rPr>
          <w:rFonts w:ascii="Times New Roman" w:hAnsi="Times New Roman" w:cs="Times New Roman"/>
          <w:sz w:val="28"/>
          <w:szCs w:val="28"/>
        </w:rPr>
        <w:t xml:space="preserve">года </w:t>
      </w:r>
      <w:r w:rsidRPr="000A6501">
        <w:rPr>
          <w:rFonts w:ascii="Times New Roman" w:hAnsi="Times New Roman" w:cs="Times New Roman"/>
          <w:sz w:val="28"/>
          <w:szCs w:val="28"/>
        </w:rPr>
        <w:t>№6071</w:t>
      </w:r>
      <w:r>
        <w:rPr>
          <w:rFonts w:ascii="Times New Roman" w:hAnsi="Times New Roman" w:cs="Times New Roman"/>
          <w:sz w:val="28"/>
          <w:szCs w:val="28"/>
        </w:rPr>
        <w:t xml:space="preserve"> </w:t>
      </w:r>
      <w:r w:rsidRPr="000A6501">
        <w:rPr>
          <w:rFonts w:ascii="Times New Roman" w:hAnsi="Times New Roman" w:cs="Times New Roman"/>
          <w:sz w:val="28"/>
          <w:szCs w:val="28"/>
        </w:rPr>
        <w:t>«О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№3334, от 19.12.2016 №4287,</w:t>
      </w:r>
      <w:r>
        <w:rPr>
          <w:rFonts w:ascii="Times New Roman" w:hAnsi="Times New Roman" w:cs="Times New Roman"/>
          <w:sz w:val="28"/>
          <w:szCs w:val="28"/>
        </w:rPr>
        <w:t xml:space="preserve"> информирует </w:t>
      </w:r>
      <w:r w:rsidR="00B14EBF">
        <w:rPr>
          <w:rFonts w:ascii="Times New Roman" w:hAnsi="Times New Roman" w:cs="Times New Roman"/>
          <w:sz w:val="28"/>
          <w:szCs w:val="28"/>
        </w:rPr>
        <w:t>о внесении измене</w:t>
      </w:r>
      <w:r w:rsidR="001F450B">
        <w:rPr>
          <w:rFonts w:ascii="Times New Roman" w:hAnsi="Times New Roman" w:cs="Times New Roman"/>
          <w:sz w:val="28"/>
          <w:szCs w:val="28"/>
        </w:rPr>
        <w:t xml:space="preserve">ний в </w:t>
      </w:r>
      <w:r w:rsidR="00FA64E1">
        <w:rPr>
          <w:rFonts w:ascii="Times New Roman" w:hAnsi="Times New Roman" w:cs="Times New Roman"/>
          <w:sz w:val="28"/>
          <w:szCs w:val="28"/>
        </w:rPr>
        <w:t xml:space="preserve">информационное извещение </w:t>
      </w:r>
      <w:r w:rsidR="00FA64E1" w:rsidRPr="00FA64E1">
        <w:rPr>
          <w:rFonts w:ascii="Times New Roman" w:hAnsi="Times New Roman" w:cs="Times New Roman"/>
          <w:sz w:val="28"/>
          <w:szCs w:val="28"/>
        </w:rPr>
        <w:t>о проведении электронного аукциона на право заключения договора на размещение НТО на территории города Нижнего Новгорода</w:t>
      </w:r>
      <w:r w:rsidR="00FA64E1">
        <w:rPr>
          <w:rFonts w:ascii="Times New Roman" w:hAnsi="Times New Roman" w:cs="Times New Roman"/>
          <w:sz w:val="28"/>
          <w:szCs w:val="28"/>
        </w:rPr>
        <w:t xml:space="preserve"> </w:t>
      </w:r>
      <w:r w:rsidR="00D86858">
        <w:rPr>
          <w:rFonts w:ascii="Times New Roman" w:hAnsi="Times New Roman" w:cs="Times New Roman"/>
          <w:sz w:val="28"/>
          <w:szCs w:val="28"/>
        </w:rPr>
        <w:t>(</w:t>
      </w:r>
      <w:r w:rsidR="00FA64E1">
        <w:rPr>
          <w:rFonts w:ascii="Times New Roman" w:hAnsi="Times New Roman" w:cs="Times New Roman"/>
          <w:sz w:val="28"/>
          <w:szCs w:val="28"/>
        </w:rPr>
        <w:t xml:space="preserve">Приложение № 1 </w:t>
      </w:r>
      <w:r w:rsidR="00FA64E1" w:rsidRPr="00FA64E1">
        <w:rPr>
          <w:rFonts w:ascii="Times New Roman" w:hAnsi="Times New Roman" w:cs="Times New Roman"/>
          <w:sz w:val="28"/>
          <w:szCs w:val="28"/>
        </w:rPr>
        <w:t>к аукционной док</w:t>
      </w:r>
      <w:r w:rsidR="00FA64E1">
        <w:rPr>
          <w:rFonts w:ascii="Times New Roman" w:hAnsi="Times New Roman" w:cs="Times New Roman"/>
          <w:sz w:val="28"/>
          <w:szCs w:val="28"/>
        </w:rPr>
        <w:t>ументации</w:t>
      </w:r>
      <w:r w:rsidR="00D86858">
        <w:rPr>
          <w:rFonts w:ascii="Times New Roman" w:hAnsi="Times New Roman" w:cs="Times New Roman"/>
          <w:sz w:val="28"/>
          <w:szCs w:val="28"/>
        </w:rPr>
        <w:t>).</w:t>
      </w:r>
    </w:p>
    <w:tbl>
      <w:tblPr>
        <w:tblW w:w="10263" w:type="dxa"/>
        <w:jc w:val="center"/>
        <w:tblLayout w:type="fixed"/>
        <w:tblLook w:val="00A0" w:firstRow="1" w:lastRow="0" w:firstColumn="1" w:lastColumn="0" w:noHBand="0" w:noVBand="0"/>
      </w:tblPr>
      <w:tblGrid>
        <w:gridCol w:w="455"/>
        <w:gridCol w:w="2518"/>
        <w:gridCol w:w="7290"/>
      </w:tblGrid>
      <w:tr w:rsidR="00D86858" w:rsidRPr="00731103" w:rsidTr="00981534">
        <w:trPr>
          <w:trHeight w:val="20"/>
          <w:jc w:val="center"/>
        </w:trPr>
        <w:tc>
          <w:tcPr>
            <w:tcW w:w="455" w:type="dxa"/>
            <w:tcBorders>
              <w:top w:val="single" w:sz="4" w:space="0" w:color="auto"/>
              <w:left w:val="single" w:sz="4" w:space="0" w:color="auto"/>
              <w:bottom w:val="nil"/>
              <w:right w:val="single" w:sz="4" w:space="0" w:color="auto"/>
            </w:tcBorders>
          </w:tcPr>
          <w:p w:rsidR="00D86858" w:rsidRPr="00D86858" w:rsidRDefault="00D86858" w:rsidP="00981534">
            <w:pPr>
              <w:ind w:left="-50" w:right="-114"/>
              <w:jc w:val="center"/>
              <w:rPr>
                <w:rFonts w:ascii="Times New Roman" w:hAnsi="Times New Roman" w:cs="Times New Roman"/>
                <w:bCs/>
                <w:sz w:val="24"/>
                <w:szCs w:val="24"/>
                <w:lang w:val="x-none" w:eastAsia="x-none"/>
              </w:rPr>
            </w:pPr>
            <w:r w:rsidRPr="00D86858">
              <w:rPr>
                <w:rFonts w:ascii="Times New Roman" w:hAnsi="Times New Roman" w:cs="Times New Roman"/>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D86858" w:rsidRPr="00D86858" w:rsidRDefault="00D86858" w:rsidP="00981534">
            <w:pPr>
              <w:tabs>
                <w:tab w:val="right" w:pos="459"/>
              </w:tabs>
              <w:jc w:val="center"/>
              <w:rPr>
                <w:rFonts w:ascii="Times New Roman" w:hAnsi="Times New Roman" w:cs="Times New Roman"/>
                <w:bCs/>
                <w:sz w:val="24"/>
                <w:szCs w:val="24"/>
                <w:lang w:eastAsia="x-none"/>
              </w:rPr>
            </w:pPr>
            <w:r w:rsidRPr="00D86858">
              <w:rPr>
                <w:rFonts w:ascii="Times New Roman" w:hAnsi="Times New Roman" w:cs="Times New Roman"/>
                <w:bCs/>
                <w:sz w:val="24"/>
                <w:szCs w:val="24"/>
                <w:lang w:val="x-none" w:eastAsia="x-none"/>
              </w:rPr>
              <w:t>Наименование</w:t>
            </w:r>
          </w:p>
          <w:p w:rsidR="00D86858" w:rsidRPr="00D86858" w:rsidRDefault="00D86858" w:rsidP="00981534">
            <w:pPr>
              <w:tabs>
                <w:tab w:val="right" w:pos="459"/>
              </w:tabs>
              <w:jc w:val="center"/>
              <w:rPr>
                <w:rFonts w:ascii="Times New Roman" w:hAnsi="Times New Roman" w:cs="Times New Roman"/>
                <w:bCs/>
                <w:sz w:val="24"/>
                <w:szCs w:val="24"/>
                <w:lang w:val="x-none" w:eastAsia="x-none"/>
              </w:rPr>
            </w:pPr>
            <w:r w:rsidRPr="00D86858">
              <w:rPr>
                <w:rFonts w:ascii="Times New Roman" w:hAnsi="Times New Roman" w:cs="Times New Roman"/>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D86858" w:rsidRPr="00D86858" w:rsidRDefault="00D86858" w:rsidP="00981534">
            <w:pPr>
              <w:ind w:right="-2"/>
              <w:jc w:val="center"/>
              <w:rPr>
                <w:rFonts w:ascii="Times New Roman" w:hAnsi="Times New Roman" w:cs="Times New Roman"/>
                <w:bCs/>
                <w:sz w:val="24"/>
                <w:szCs w:val="24"/>
              </w:rPr>
            </w:pPr>
            <w:r w:rsidRPr="00D86858">
              <w:rPr>
                <w:rFonts w:ascii="Times New Roman" w:hAnsi="Times New Roman" w:cs="Times New Roman"/>
                <w:sz w:val="24"/>
                <w:szCs w:val="24"/>
              </w:rPr>
              <w:t>Текст пояснений</w:t>
            </w:r>
          </w:p>
        </w:tc>
      </w:tr>
      <w:tr w:rsidR="00D86858" w:rsidRPr="00731103" w:rsidTr="00981534">
        <w:trPr>
          <w:trHeight w:val="20"/>
          <w:jc w:val="center"/>
        </w:trPr>
        <w:tc>
          <w:tcPr>
            <w:tcW w:w="455" w:type="dxa"/>
            <w:tcBorders>
              <w:top w:val="single" w:sz="4" w:space="0" w:color="auto"/>
              <w:left w:val="single" w:sz="4" w:space="0" w:color="auto"/>
              <w:bottom w:val="nil"/>
              <w:right w:val="single" w:sz="4" w:space="0" w:color="auto"/>
            </w:tcBorders>
          </w:tcPr>
          <w:p w:rsidR="00D86858" w:rsidRPr="00D86858" w:rsidRDefault="00D86858" w:rsidP="00981534">
            <w:pPr>
              <w:ind w:left="-50" w:right="-114"/>
              <w:jc w:val="center"/>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D86858" w:rsidRPr="00D86858" w:rsidRDefault="00D86858" w:rsidP="00981534">
            <w:pPr>
              <w:tabs>
                <w:tab w:val="right" w:pos="459"/>
              </w:tabs>
              <w:rPr>
                <w:rFonts w:ascii="Times New Roman" w:hAnsi="Times New Roman" w:cs="Times New Roman"/>
                <w:bCs/>
                <w:sz w:val="24"/>
                <w:szCs w:val="24"/>
                <w:lang w:eastAsia="x-none"/>
              </w:rPr>
            </w:pPr>
            <w:r w:rsidRPr="00D86858">
              <w:rPr>
                <w:rFonts w:ascii="Times New Roman" w:hAnsi="Times New Roman" w:cs="Times New Roman"/>
                <w:bCs/>
                <w:sz w:val="24"/>
                <w:szCs w:val="24"/>
                <w:lang w:val="x-none" w:eastAsia="x-none"/>
              </w:rPr>
              <w:t>Наименование Организатора</w:t>
            </w:r>
            <w:r w:rsidRPr="00D86858">
              <w:rPr>
                <w:rFonts w:ascii="Times New Roman" w:hAnsi="Times New Roman" w:cs="Times New Roman"/>
                <w:bCs/>
                <w:sz w:val="24"/>
                <w:szCs w:val="24"/>
                <w:lang w:eastAsia="x-none"/>
              </w:rPr>
              <w:t xml:space="preserve"> аукциона</w:t>
            </w:r>
            <w:r w:rsidRPr="00D86858">
              <w:rPr>
                <w:rFonts w:ascii="Times New Roman" w:hAnsi="Times New Roman" w:cs="Times New Roman"/>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D86858" w:rsidRPr="00D86858" w:rsidRDefault="00D86858" w:rsidP="00981534">
            <w:pPr>
              <w:rPr>
                <w:rFonts w:ascii="Times New Roman" w:hAnsi="Times New Roman" w:cs="Times New Roman"/>
                <w:sz w:val="24"/>
                <w:szCs w:val="24"/>
              </w:rPr>
            </w:pPr>
            <w:r w:rsidRPr="00D86858">
              <w:rPr>
                <w:rFonts w:ascii="Times New Roman" w:hAnsi="Times New Roman" w:cs="Times New Roman"/>
                <w:sz w:val="24"/>
                <w:szCs w:val="24"/>
              </w:rPr>
              <w:t xml:space="preserve">Департамент развития предпринимательства администрации города Нижнего Новгорода </w:t>
            </w:r>
          </w:p>
          <w:p w:rsidR="00D86858" w:rsidRPr="00D86858" w:rsidRDefault="00D86858" w:rsidP="00981534">
            <w:pPr>
              <w:rPr>
                <w:rFonts w:ascii="Times New Roman" w:hAnsi="Times New Roman" w:cs="Times New Roman"/>
                <w:sz w:val="24"/>
                <w:szCs w:val="24"/>
              </w:rPr>
            </w:pPr>
            <w:r w:rsidRPr="00D86858">
              <w:rPr>
                <w:rFonts w:ascii="Times New Roman" w:hAnsi="Times New Roman" w:cs="Times New Roman"/>
                <w:sz w:val="24"/>
                <w:szCs w:val="24"/>
              </w:rPr>
              <w:t xml:space="preserve">Адрес: 603109, г. Нижний Новгород, ул. </w:t>
            </w:r>
            <w:proofErr w:type="spellStart"/>
            <w:r w:rsidRPr="00D86858">
              <w:rPr>
                <w:rFonts w:ascii="Times New Roman" w:hAnsi="Times New Roman" w:cs="Times New Roman"/>
                <w:sz w:val="24"/>
                <w:szCs w:val="24"/>
              </w:rPr>
              <w:t>Суетинская</w:t>
            </w:r>
            <w:proofErr w:type="spellEnd"/>
            <w:r w:rsidRPr="00D86858">
              <w:rPr>
                <w:rFonts w:ascii="Times New Roman" w:hAnsi="Times New Roman" w:cs="Times New Roman"/>
                <w:sz w:val="24"/>
                <w:szCs w:val="24"/>
              </w:rPr>
              <w:t>, д. 1А, 5-ый этаж, каб.504,</w:t>
            </w:r>
          </w:p>
          <w:p w:rsidR="00D86858" w:rsidRPr="00D86858" w:rsidRDefault="00D86858" w:rsidP="00981534">
            <w:pPr>
              <w:rPr>
                <w:rFonts w:ascii="Times New Roman" w:hAnsi="Times New Roman" w:cs="Times New Roman"/>
                <w:sz w:val="24"/>
                <w:szCs w:val="24"/>
              </w:rPr>
            </w:pPr>
            <w:r w:rsidRPr="00D86858">
              <w:rPr>
                <w:rFonts w:ascii="Times New Roman" w:hAnsi="Times New Roman" w:cs="Times New Roman"/>
                <w:sz w:val="24"/>
                <w:szCs w:val="24"/>
              </w:rPr>
              <w:t xml:space="preserve">тел.: (831)4334566, факс (831) 4334566, </w:t>
            </w:r>
          </w:p>
          <w:p w:rsidR="00D86858" w:rsidRPr="00D86858" w:rsidRDefault="00D86858" w:rsidP="00981534">
            <w:pPr>
              <w:rPr>
                <w:rFonts w:ascii="Times New Roman" w:hAnsi="Times New Roman" w:cs="Times New Roman"/>
                <w:sz w:val="24"/>
                <w:szCs w:val="24"/>
              </w:rPr>
            </w:pPr>
            <w:r w:rsidRPr="00D86858">
              <w:rPr>
                <w:rFonts w:ascii="Times New Roman" w:hAnsi="Times New Roman" w:cs="Times New Roman"/>
                <w:sz w:val="24"/>
                <w:szCs w:val="24"/>
              </w:rPr>
              <w:t xml:space="preserve">адрес электронной почты: </w:t>
            </w:r>
            <w:hyperlink r:id="rId4" w:history="1">
              <w:r w:rsidRPr="00D86858">
                <w:rPr>
                  <w:rStyle w:val="a3"/>
                  <w:rFonts w:ascii="Times New Roman" w:hAnsi="Times New Roman" w:cs="Times New Roman"/>
                  <w:sz w:val="24"/>
                  <w:szCs w:val="24"/>
                </w:rPr>
                <w:t>deppred@admgor.nnov.ru</w:t>
              </w:r>
            </w:hyperlink>
            <w:r w:rsidRPr="00D86858">
              <w:rPr>
                <w:rFonts w:ascii="Times New Roman" w:hAnsi="Times New Roman" w:cs="Times New Roman"/>
                <w:sz w:val="24"/>
                <w:szCs w:val="24"/>
              </w:rPr>
              <w:t>.</w:t>
            </w:r>
          </w:p>
        </w:tc>
      </w:tr>
      <w:tr w:rsidR="00D86858" w:rsidRPr="00731103" w:rsidTr="0098153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D86858" w:rsidRPr="00D86858" w:rsidRDefault="00D86858" w:rsidP="00981534">
            <w:pPr>
              <w:ind w:left="-50" w:right="-114"/>
              <w:jc w:val="center"/>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xml:space="preserve">2. </w:t>
            </w:r>
          </w:p>
        </w:tc>
        <w:tc>
          <w:tcPr>
            <w:tcW w:w="2518" w:type="dxa"/>
            <w:tcBorders>
              <w:top w:val="single" w:sz="4" w:space="0" w:color="auto"/>
              <w:left w:val="single" w:sz="4" w:space="0" w:color="auto"/>
              <w:bottom w:val="single" w:sz="4" w:space="0" w:color="auto"/>
              <w:right w:val="single" w:sz="4" w:space="0" w:color="auto"/>
            </w:tcBorders>
          </w:tcPr>
          <w:p w:rsidR="00D86858" w:rsidRPr="00D86858" w:rsidRDefault="00D86858" w:rsidP="00981534">
            <w:pPr>
              <w:tabs>
                <w:tab w:val="right" w:pos="459"/>
              </w:tabs>
              <w:rPr>
                <w:rFonts w:ascii="Times New Roman" w:hAnsi="Times New Roman" w:cs="Times New Roman"/>
                <w:bCs/>
                <w:sz w:val="24"/>
                <w:szCs w:val="24"/>
                <w:lang w:val="x-none" w:eastAsia="x-none"/>
              </w:rPr>
            </w:pPr>
            <w:r w:rsidRPr="00D86858">
              <w:rPr>
                <w:rFonts w:ascii="Times New Roman" w:hAnsi="Times New Roman" w:cs="Times New Roman"/>
                <w:bCs/>
                <w:sz w:val="24"/>
                <w:szCs w:val="24"/>
                <w:lang w:val="x-none" w:eastAsia="x-none"/>
              </w:rPr>
              <w:t xml:space="preserve">Форма проведения и предмет аукциона </w:t>
            </w:r>
          </w:p>
        </w:tc>
        <w:tc>
          <w:tcPr>
            <w:tcW w:w="7290" w:type="dxa"/>
            <w:tcBorders>
              <w:top w:val="single" w:sz="4" w:space="0" w:color="auto"/>
              <w:left w:val="single" w:sz="4" w:space="0" w:color="auto"/>
              <w:bottom w:val="single" w:sz="4" w:space="0" w:color="auto"/>
              <w:right w:val="single" w:sz="4" w:space="0" w:color="auto"/>
            </w:tcBorders>
            <w:vAlign w:val="center"/>
          </w:tcPr>
          <w:p w:rsidR="00D86858" w:rsidRPr="00D86858" w:rsidRDefault="00D86858" w:rsidP="00981534">
            <w:pPr>
              <w:jc w:val="both"/>
              <w:rPr>
                <w:rFonts w:ascii="Times New Roman" w:hAnsi="Times New Roman" w:cs="Times New Roman"/>
                <w:sz w:val="24"/>
                <w:szCs w:val="24"/>
                <w:lang w:val="x-none"/>
              </w:rPr>
            </w:pPr>
            <w:r w:rsidRPr="00D86858">
              <w:rPr>
                <w:rFonts w:ascii="Times New Roman" w:hAnsi="Times New Roman" w:cs="Times New Roman"/>
                <w:sz w:val="24"/>
                <w:szCs w:val="24"/>
                <w:lang w:val="x-none"/>
              </w:rPr>
              <w:t>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D86858" w:rsidRPr="00D86858" w:rsidRDefault="00D86858" w:rsidP="00981534">
            <w:pPr>
              <w:jc w:val="both"/>
              <w:rPr>
                <w:rFonts w:ascii="Times New Roman" w:hAnsi="Times New Roman" w:cs="Times New Roman"/>
                <w:sz w:val="24"/>
                <w:szCs w:val="24"/>
                <w:lang w:val="x-none"/>
              </w:rPr>
            </w:pPr>
            <w:r w:rsidRPr="00D86858">
              <w:rPr>
                <w:rFonts w:ascii="Times New Roman" w:hAnsi="Times New Roman" w:cs="Times New Roman"/>
                <w:sz w:val="24"/>
                <w:szCs w:val="24"/>
                <w:lang w:val="x-none"/>
              </w:rPr>
              <w:t>Предметом электронного аукциона является право заключения договора на размещение НТО на территории города Нижнего Новгорода.</w:t>
            </w:r>
          </w:p>
          <w:p w:rsidR="00D86858" w:rsidRPr="00D86858" w:rsidRDefault="00D86858" w:rsidP="00981534">
            <w:pPr>
              <w:jc w:val="both"/>
              <w:rPr>
                <w:rFonts w:ascii="Times New Roman" w:hAnsi="Times New Roman" w:cs="Times New Roman"/>
                <w:sz w:val="24"/>
                <w:szCs w:val="24"/>
                <w:u w:val="single"/>
              </w:rPr>
            </w:pPr>
            <w:r w:rsidRPr="00D86858">
              <w:rPr>
                <w:rFonts w:ascii="Times New Roman" w:hAnsi="Times New Roman" w:cs="Times New Roman"/>
                <w:sz w:val="24"/>
                <w:szCs w:val="24"/>
                <w:u w:val="single"/>
              </w:rPr>
              <w:t>Сведения о лоте (лотах), включающие информацию о номере места в Схеме, месте расположения НТО (адрес), виде и площади объекта, сроке его размещения, специализации, начальной (минимальной) стоимости права на размещение НТО указаны в Приложении №1 к информационному извещению о проведении электронного аукциона.</w:t>
            </w:r>
          </w:p>
        </w:tc>
      </w:tr>
      <w:tr w:rsidR="00D86858" w:rsidRPr="00731103" w:rsidTr="0098153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D86858" w:rsidRPr="00D86858" w:rsidRDefault="00D86858" w:rsidP="00981534">
            <w:pPr>
              <w:ind w:left="-50" w:right="-114"/>
              <w:jc w:val="center"/>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xml:space="preserve">3. </w:t>
            </w:r>
          </w:p>
        </w:tc>
        <w:tc>
          <w:tcPr>
            <w:tcW w:w="2518" w:type="dxa"/>
            <w:tcBorders>
              <w:top w:val="single" w:sz="4" w:space="0" w:color="auto"/>
              <w:left w:val="single" w:sz="4" w:space="0" w:color="auto"/>
              <w:bottom w:val="single" w:sz="4" w:space="0" w:color="auto"/>
              <w:right w:val="single" w:sz="4" w:space="0" w:color="auto"/>
            </w:tcBorders>
          </w:tcPr>
          <w:p w:rsidR="00D86858" w:rsidRPr="00D86858" w:rsidRDefault="00D86858" w:rsidP="00981534">
            <w:pPr>
              <w:tabs>
                <w:tab w:val="right" w:pos="459"/>
              </w:tabs>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Основания проведения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D86858" w:rsidRPr="00D86858" w:rsidRDefault="00D86858" w:rsidP="00981534">
            <w:pPr>
              <w:jc w:val="both"/>
              <w:rPr>
                <w:rFonts w:ascii="Times New Roman" w:hAnsi="Times New Roman" w:cs="Times New Roman"/>
                <w:sz w:val="24"/>
                <w:szCs w:val="24"/>
                <w:lang w:val="x-none"/>
              </w:rPr>
            </w:pPr>
            <w:r w:rsidRPr="00D86858">
              <w:rPr>
                <w:rFonts w:ascii="Times New Roman" w:hAnsi="Times New Roman" w:cs="Times New Roman"/>
                <w:sz w:val="24"/>
                <w:szCs w:val="24"/>
                <w:lang w:val="x-none"/>
              </w:rPr>
              <w:t>Гражданский Кодекс Российской Федерации,  Федеральный закон от 26.07.2006 года № 135-ФЗ «О защите конкуренции», 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D86858" w:rsidRPr="00D86858" w:rsidRDefault="00D86858" w:rsidP="00981534">
            <w:pPr>
              <w:jc w:val="both"/>
              <w:rPr>
                <w:rFonts w:ascii="Times New Roman" w:hAnsi="Times New Roman" w:cs="Times New Roman"/>
                <w:sz w:val="24"/>
                <w:szCs w:val="24"/>
                <w:lang w:val="x-none"/>
              </w:rPr>
            </w:pPr>
          </w:p>
        </w:tc>
      </w:tr>
      <w:tr w:rsidR="00D86858" w:rsidRPr="00731103" w:rsidTr="0098153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D86858" w:rsidRPr="00D86858" w:rsidRDefault="00D86858" w:rsidP="00981534">
            <w:pPr>
              <w:ind w:left="-50" w:right="-114"/>
              <w:jc w:val="center"/>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D86858" w:rsidRPr="00D86858" w:rsidRDefault="00D86858" w:rsidP="00981534">
            <w:pPr>
              <w:tabs>
                <w:tab w:val="right" w:pos="459"/>
              </w:tabs>
              <w:rPr>
                <w:rFonts w:ascii="Times New Roman" w:hAnsi="Times New Roman" w:cs="Times New Roman"/>
                <w:bCs/>
                <w:sz w:val="24"/>
                <w:szCs w:val="24"/>
                <w:lang w:eastAsia="x-none"/>
              </w:rPr>
            </w:pPr>
            <w:r w:rsidRPr="00D86858">
              <w:rPr>
                <w:rFonts w:ascii="Times New Roman" w:hAnsi="Times New Roman" w:cs="Times New Roman"/>
                <w:sz w:val="24"/>
                <w:szCs w:val="24"/>
              </w:rPr>
              <w:t>Оператор электронной площадки и 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D86858" w:rsidRPr="00D86858" w:rsidRDefault="00D86858" w:rsidP="00981534">
            <w:pPr>
              <w:tabs>
                <w:tab w:val="left" w:pos="649"/>
                <w:tab w:val="left" w:pos="10065"/>
              </w:tabs>
              <w:jc w:val="both"/>
              <w:rPr>
                <w:rFonts w:ascii="Times New Roman" w:hAnsi="Times New Roman" w:cs="Times New Roman"/>
                <w:sz w:val="24"/>
                <w:szCs w:val="24"/>
              </w:rPr>
            </w:pPr>
            <w:r w:rsidRPr="00D86858">
              <w:rPr>
                <w:rFonts w:ascii="Times New Roman" w:hAnsi="Times New Roman" w:cs="Times New Roman"/>
                <w:sz w:val="24"/>
                <w:szCs w:val="24"/>
                <w:lang w:val="x-none"/>
              </w:rPr>
              <w:t>Оператор электронной площадки - АО "Единая электронная торговая площадка" (</w:t>
            </w:r>
            <w:proofErr w:type="spellStart"/>
            <w:r w:rsidRPr="00D86858">
              <w:rPr>
                <w:rFonts w:ascii="Times New Roman" w:hAnsi="Times New Roman" w:cs="Times New Roman"/>
                <w:sz w:val="24"/>
                <w:szCs w:val="24"/>
                <w:lang w:val="x-none"/>
              </w:rPr>
              <w:t>Росэлторг</w:t>
            </w:r>
            <w:proofErr w:type="spellEnd"/>
            <w:r w:rsidRPr="00D86858">
              <w:rPr>
                <w:rFonts w:ascii="Times New Roman" w:hAnsi="Times New Roman" w:cs="Times New Roman"/>
                <w:sz w:val="24"/>
                <w:szCs w:val="24"/>
                <w:lang w:val="x-none"/>
              </w:rPr>
              <w:t>).</w:t>
            </w:r>
          </w:p>
          <w:p w:rsidR="00D86858" w:rsidRPr="00D86858" w:rsidRDefault="00D86858" w:rsidP="00981534">
            <w:pPr>
              <w:tabs>
                <w:tab w:val="left" w:pos="649"/>
                <w:tab w:val="left" w:pos="10065"/>
              </w:tabs>
              <w:jc w:val="both"/>
              <w:rPr>
                <w:rStyle w:val="a3"/>
                <w:rFonts w:ascii="Times New Roman" w:hAnsi="Times New Roman" w:cs="Times New Roman"/>
                <w:sz w:val="24"/>
                <w:szCs w:val="24"/>
                <w:lang w:val="x-none"/>
              </w:rPr>
            </w:pPr>
            <w:r w:rsidRPr="00D86858">
              <w:rPr>
                <w:rFonts w:ascii="Times New Roman" w:hAnsi="Times New Roman" w:cs="Times New Roman"/>
                <w:sz w:val="24"/>
                <w:szCs w:val="24"/>
                <w:lang w:val="x-none"/>
              </w:rPr>
              <w:t>Адрес электронной площадки в сети Интернет - www.roseltorg.ru.</w:t>
            </w:r>
          </w:p>
        </w:tc>
      </w:tr>
      <w:tr w:rsidR="00D86858" w:rsidRPr="00731103" w:rsidTr="0098153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D86858" w:rsidRPr="00D86858" w:rsidRDefault="00D86858" w:rsidP="00981534">
            <w:pPr>
              <w:ind w:left="-50" w:right="-114"/>
              <w:jc w:val="center"/>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5.</w:t>
            </w:r>
          </w:p>
        </w:tc>
        <w:tc>
          <w:tcPr>
            <w:tcW w:w="2518" w:type="dxa"/>
            <w:tcBorders>
              <w:top w:val="single" w:sz="4" w:space="0" w:color="auto"/>
              <w:left w:val="single" w:sz="4" w:space="0" w:color="auto"/>
              <w:bottom w:val="single" w:sz="4" w:space="0" w:color="auto"/>
              <w:right w:val="single" w:sz="4" w:space="0" w:color="auto"/>
            </w:tcBorders>
          </w:tcPr>
          <w:p w:rsidR="00D86858" w:rsidRPr="00D86858" w:rsidRDefault="00D86858" w:rsidP="00981534">
            <w:pPr>
              <w:tabs>
                <w:tab w:val="right" w:pos="459"/>
              </w:tabs>
              <w:ind w:left="-50"/>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Требования к НТО, размещаемому по итогам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5.1.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xml:space="preserve">5.2. Тип, площадь и специализация размещаемого НТО, должны соответствовать, типу, площади и специализации, указанным в приложении № 1 к информационному </w:t>
            </w:r>
            <w:r w:rsidRPr="00D86858">
              <w:rPr>
                <w:rFonts w:ascii="Times New Roman" w:hAnsi="Times New Roman" w:cs="Times New Roman"/>
                <w:sz w:val="24"/>
                <w:szCs w:val="24"/>
              </w:rPr>
              <w:t>извещению о проведении электронного аукциона</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xml:space="preserve">5.3. Внешний вид НТО определяется в соответствии с </w:t>
            </w:r>
            <w:proofErr w:type="spellStart"/>
            <w:r w:rsidRPr="00D86858">
              <w:rPr>
                <w:rFonts w:ascii="Times New Roman" w:hAnsi="Times New Roman" w:cs="Times New Roman"/>
                <w:bCs/>
                <w:sz w:val="24"/>
                <w:szCs w:val="24"/>
                <w:lang w:eastAsia="x-none"/>
              </w:rPr>
              <w:t>форэскизом</w:t>
            </w:r>
            <w:proofErr w:type="spellEnd"/>
            <w:r w:rsidRPr="00D86858">
              <w:rPr>
                <w:rFonts w:ascii="Times New Roman" w:hAnsi="Times New Roman" w:cs="Times New Roman"/>
                <w:bCs/>
                <w:sz w:val="24"/>
                <w:szCs w:val="24"/>
                <w:lang w:eastAsia="x-none"/>
              </w:rPr>
              <w:t xml:space="preserve"> (Приложение № 1 к </w:t>
            </w:r>
            <w:r w:rsidRPr="00D86858">
              <w:rPr>
                <w:rFonts w:ascii="Times New Roman" w:hAnsi="Times New Roman" w:cs="Times New Roman"/>
                <w:sz w:val="24"/>
                <w:szCs w:val="24"/>
              </w:rPr>
              <w:t>информационному извещению о проведении электронного аукциона</w:t>
            </w:r>
            <w:r w:rsidRPr="00D86858">
              <w:rPr>
                <w:rFonts w:ascii="Times New Roman" w:hAnsi="Times New Roman" w:cs="Times New Roman"/>
                <w:bCs/>
                <w:sz w:val="24"/>
                <w:szCs w:val="24"/>
                <w:lang w:eastAsia="x-none"/>
              </w:rPr>
              <w:t>)</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5.4. Собственники НТО обеспечивают:</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xml:space="preserve">- соблюдение санитарных норм и правил, вывоз мусора и иных отходов от использования НТО; </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запрещается складировать пустую тару и запасы товаров около НТО;</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соблюдение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использование НТО способами, которые не должны наносить вред окружающей среде;</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xml:space="preserve">- содержание НТО в чистоте и технически исправном состоянии;  </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не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выполнение Правил благоустройства территории муниципального образования город Нижний Новгород, утвержденных решением городской Думы от 26.12.2018 № 272;</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соблюдение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xml:space="preserve">- недопущение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D86858">
              <w:rPr>
                <w:rFonts w:ascii="Times New Roman" w:hAnsi="Times New Roman" w:cs="Times New Roman"/>
                <w:bCs/>
                <w:sz w:val="24"/>
                <w:szCs w:val="24"/>
                <w:lang w:eastAsia="x-none"/>
              </w:rPr>
              <w:t>микрокредитов</w:t>
            </w:r>
            <w:proofErr w:type="spellEnd"/>
            <w:r w:rsidRPr="00D86858">
              <w:rPr>
                <w:rFonts w:ascii="Times New Roman" w:hAnsi="Times New Roman" w:cs="Times New Roman"/>
                <w:bCs/>
                <w:sz w:val="24"/>
                <w:szCs w:val="24"/>
                <w:lang w:eastAsia="x-none"/>
              </w:rPr>
              <w:t>;</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НТО в течение всего времени работы в удобном для ознакомления месте.</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 xml:space="preserve">-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D86858">
              <w:rPr>
                <w:rFonts w:ascii="Times New Roman" w:hAnsi="Times New Roman" w:cs="Times New Roman"/>
                <w:bCs/>
                <w:sz w:val="24"/>
                <w:szCs w:val="24"/>
                <w:lang w:eastAsia="x-none"/>
              </w:rPr>
              <w:t>энергопринимающих</w:t>
            </w:r>
            <w:proofErr w:type="spellEnd"/>
            <w:r w:rsidRPr="00D86858">
              <w:rPr>
                <w:rFonts w:ascii="Times New Roman" w:hAnsi="Times New Roman" w:cs="Times New Roman"/>
                <w:bCs/>
                <w:sz w:val="24"/>
                <w:szCs w:val="24"/>
                <w:lang w:eastAsia="x-none"/>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86858" w:rsidRPr="00D86858" w:rsidRDefault="00D86858" w:rsidP="00981534">
            <w:pPr>
              <w:tabs>
                <w:tab w:val="left" w:pos="649"/>
                <w:tab w:val="left" w:pos="10065"/>
              </w:tabs>
              <w:ind w:left="-50"/>
              <w:jc w:val="both"/>
              <w:rPr>
                <w:rFonts w:ascii="Times New Roman" w:hAnsi="Times New Roman" w:cs="Times New Roman"/>
                <w:bCs/>
                <w:sz w:val="24"/>
                <w:szCs w:val="24"/>
                <w:lang w:eastAsia="x-none"/>
              </w:rPr>
            </w:pPr>
          </w:p>
        </w:tc>
      </w:tr>
      <w:tr w:rsidR="00D86858" w:rsidRPr="00731103" w:rsidTr="0098153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D86858" w:rsidRPr="00D86858" w:rsidRDefault="00D86858" w:rsidP="00981534">
            <w:pPr>
              <w:ind w:left="-50" w:right="-114"/>
              <w:jc w:val="center"/>
              <w:rPr>
                <w:rFonts w:ascii="Times New Roman" w:hAnsi="Times New Roman" w:cs="Times New Roman"/>
                <w:bCs/>
                <w:sz w:val="24"/>
                <w:szCs w:val="24"/>
                <w:lang w:eastAsia="x-none"/>
              </w:rPr>
            </w:pPr>
            <w:r w:rsidRPr="00D86858">
              <w:rPr>
                <w:rFonts w:ascii="Times New Roman" w:hAnsi="Times New Roman" w:cs="Times New Roman"/>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D86858" w:rsidRPr="00D86858" w:rsidRDefault="00D86858" w:rsidP="00981534">
            <w:pPr>
              <w:tabs>
                <w:tab w:val="right" w:pos="459"/>
              </w:tabs>
              <w:rPr>
                <w:rFonts w:ascii="Times New Roman" w:hAnsi="Times New Roman" w:cs="Times New Roman"/>
                <w:bCs/>
                <w:sz w:val="24"/>
                <w:szCs w:val="24"/>
                <w:lang w:eastAsia="x-none"/>
              </w:rPr>
            </w:pPr>
            <w:r w:rsidRPr="00D86858">
              <w:rPr>
                <w:rFonts w:ascii="Times New Roman" w:hAnsi="Times New Roman" w:cs="Times New Roman"/>
                <w:sz w:val="24"/>
                <w:szCs w:val="24"/>
              </w:rPr>
              <w:t>Порядок подачи и требования</w:t>
            </w:r>
            <w:r w:rsidRPr="00D86858">
              <w:rPr>
                <w:rFonts w:ascii="Times New Roman" w:hAnsi="Times New Roman" w:cs="Times New Roman"/>
                <w:bCs/>
                <w:sz w:val="24"/>
                <w:szCs w:val="24"/>
                <w:lang w:eastAsia="x-none"/>
              </w:rPr>
              <w:t xml:space="preserve"> к форме, оформлению и составу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 xml:space="preserve">6.1.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 аукционной документацией. </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6.2. Заявка подается в срок, установленный в аукционной документации.</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6.5. Заявка должна содержать:</w:t>
            </w:r>
          </w:p>
          <w:p w:rsidR="00D86858" w:rsidRPr="00D86858" w:rsidRDefault="00D86858" w:rsidP="00981534">
            <w:pPr>
              <w:ind w:firstLine="181"/>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согласие на участие в Электронном аукционе, соответствующее форме, установленной в аукционной документации (Приложение № 2 к документации о проведении электронного аукциона);</w:t>
            </w:r>
          </w:p>
          <w:p w:rsidR="00D86858" w:rsidRPr="00D86858" w:rsidRDefault="00D86858" w:rsidP="00981534">
            <w:pPr>
              <w:ind w:firstLine="181"/>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 (Приложение №3 к документации о проведении электронного аукциона);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предпринимательства по форме приложения №5 к документации о проведении электронного аукциона.</w:t>
            </w:r>
          </w:p>
          <w:p w:rsidR="00D86858" w:rsidRPr="00D86858" w:rsidRDefault="00D86858" w:rsidP="00981534">
            <w:pPr>
              <w:ind w:firstLine="181"/>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D86858" w:rsidRPr="00D86858" w:rsidRDefault="00D86858" w:rsidP="00981534">
            <w:pPr>
              <w:ind w:firstLine="181"/>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D86858" w:rsidRPr="00D86858" w:rsidRDefault="00D86858" w:rsidP="00981534">
            <w:pPr>
              <w:ind w:firstLine="181"/>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копии учредительных документов заявителя (для юридических лиц);</w:t>
            </w:r>
          </w:p>
          <w:p w:rsidR="00D86858" w:rsidRPr="00D86858" w:rsidRDefault="00D86858" w:rsidP="00981534">
            <w:pPr>
              <w:ind w:firstLine="181"/>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(Приложение № 4 к документации о проведении электронного аукциона);</w:t>
            </w:r>
          </w:p>
          <w:p w:rsidR="00D86858" w:rsidRPr="00D86858" w:rsidRDefault="00D86858" w:rsidP="00981534">
            <w:pPr>
              <w:ind w:firstLine="181"/>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 xml:space="preserve">6.6.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6.9. Оператор электронной площадки возвращает Заявку подавшему ее Заявителю в случае:</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получения Заявки на участие в аукционе после дня и времени окончания установленного срока подачи Заявок.</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6.13. Прием Заявок прекращается не позднее даты и времени окончания срока подачи Заявок.</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D86858" w:rsidRPr="00D86858" w:rsidRDefault="00D86858" w:rsidP="00981534">
            <w:pPr>
              <w:jc w:val="both"/>
              <w:rPr>
                <w:rFonts w:ascii="Times New Roman" w:hAnsi="Times New Roman" w:cs="Times New Roman"/>
                <w:color w:val="000000"/>
                <w:sz w:val="24"/>
                <w:szCs w:val="24"/>
              </w:rPr>
            </w:pPr>
            <w:r w:rsidRPr="00D86858">
              <w:rPr>
                <w:rFonts w:ascii="Times New Roman" w:hAnsi="Times New Roman" w:cs="Times New Roman"/>
                <w:color w:val="000000"/>
                <w:sz w:val="24"/>
                <w:szCs w:val="24"/>
              </w:rPr>
              <w:t>6.15.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tc>
      </w:tr>
      <w:tr w:rsidR="00FC0EC4" w:rsidRPr="00731103" w:rsidTr="0098153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FC0EC4" w:rsidRPr="00FC0EC4" w:rsidRDefault="00D86858" w:rsidP="00981534">
            <w:pPr>
              <w:ind w:left="-50" w:right="-114"/>
              <w:jc w:val="center"/>
              <w:rPr>
                <w:rFonts w:ascii="Times New Roman" w:hAnsi="Times New Roman" w:cs="Times New Roman"/>
                <w:bCs/>
                <w:sz w:val="24"/>
                <w:szCs w:val="24"/>
                <w:lang w:eastAsia="x-none"/>
              </w:rPr>
            </w:pPr>
            <w:r>
              <w:rPr>
                <w:rFonts w:ascii="Times New Roman" w:hAnsi="Times New Roman" w:cs="Times New Roman"/>
                <w:bCs/>
                <w:sz w:val="24"/>
                <w:szCs w:val="24"/>
                <w:lang w:eastAsia="x-none"/>
              </w:rPr>
              <w:t>7</w:t>
            </w:r>
            <w:r w:rsidR="00FC0EC4" w:rsidRPr="00FC0EC4">
              <w:rPr>
                <w:rFonts w:ascii="Times New Roman" w:hAnsi="Times New Roman" w:cs="Times New Roman"/>
                <w:bCs/>
                <w:sz w:val="24"/>
                <w:szCs w:val="24"/>
                <w:lang w:eastAsia="x-none"/>
              </w:rPr>
              <w:t>.</w:t>
            </w:r>
          </w:p>
        </w:tc>
        <w:tc>
          <w:tcPr>
            <w:tcW w:w="2518" w:type="dxa"/>
            <w:tcBorders>
              <w:top w:val="single" w:sz="4" w:space="0" w:color="auto"/>
              <w:left w:val="single" w:sz="4" w:space="0" w:color="auto"/>
              <w:bottom w:val="single" w:sz="4" w:space="0" w:color="auto"/>
              <w:right w:val="single" w:sz="4" w:space="0" w:color="auto"/>
            </w:tcBorders>
          </w:tcPr>
          <w:p w:rsidR="00FC0EC4" w:rsidRPr="00FC0EC4" w:rsidRDefault="00FC0EC4" w:rsidP="00981534">
            <w:pPr>
              <w:tabs>
                <w:tab w:val="right" w:pos="459"/>
              </w:tabs>
              <w:rPr>
                <w:rFonts w:ascii="Times New Roman" w:hAnsi="Times New Roman" w:cs="Times New Roman"/>
                <w:bCs/>
                <w:sz w:val="24"/>
                <w:szCs w:val="24"/>
                <w:lang w:eastAsia="x-none"/>
              </w:rPr>
            </w:pPr>
            <w:r w:rsidRPr="00FC0EC4">
              <w:rPr>
                <w:rFonts w:ascii="Times New Roman" w:hAnsi="Times New Roman" w:cs="Times New Roman"/>
                <w:bCs/>
                <w:sz w:val="24"/>
                <w:szCs w:val="24"/>
                <w:lang w:eastAsia="x-none"/>
              </w:rPr>
              <w:t>Дата и время начала 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FC0EC4" w:rsidRPr="00FC0EC4" w:rsidRDefault="00FC0EC4" w:rsidP="00981534">
            <w:pPr>
              <w:tabs>
                <w:tab w:val="left" w:pos="1030"/>
              </w:tabs>
              <w:rPr>
                <w:rFonts w:ascii="Times New Roman" w:hAnsi="Times New Roman" w:cs="Times New Roman"/>
                <w:sz w:val="24"/>
                <w:szCs w:val="24"/>
              </w:rPr>
            </w:pPr>
            <w:r w:rsidRPr="00FC0EC4">
              <w:rPr>
                <w:rFonts w:ascii="Times New Roman" w:hAnsi="Times New Roman" w:cs="Times New Roman"/>
                <w:sz w:val="24"/>
                <w:szCs w:val="24"/>
                <w:u w:val="single"/>
              </w:rPr>
              <w:t>Дата и время начала приема заявок на участие в аукционе</w:t>
            </w:r>
            <w:r w:rsidRPr="00FC0EC4">
              <w:rPr>
                <w:rFonts w:ascii="Times New Roman" w:hAnsi="Times New Roman" w:cs="Times New Roman"/>
                <w:sz w:val="24"/>
                <w:szCs w:val="24"/>
              </w:rPr>
              <w:t xml:space="preserve">: </w:t>
            </w:r>
          </w:p>
          <w:p w:rsidR="00FC0EC4" w:rsidRPr="00FC0EC4" w:rsidRDefault="00FC0EC4" w:rsidP="00981534">
            <w:pPr>
              <w:tabs>
                <w:tab w:val="left" w:pos="1030"/>
              </w:tabs>
              <w:rPr>
                <w:rFonts w:ascii="Times New Roman" w:hAnsi="Times New Roman" w:cs="Times New Roman"/>
                <w:sz w:val="24"/>
                <w:szCs w:val="24"/>
              </w:rPr>
            </w:pPr>
            <w:r w:rsidRPr="00FC0EC4">
              <w:rPr>
                <w:rFonts w:ascii="Times New Roman" w:hAnsi="Times New Roman" w:cs="Times New Roman"/>
                <w:sz w:val="24"/>
                <w:szCs w:val="24"/>
              </w:rPr>
              <w:t>Время московское.</w:t>
            </w:r>
          </w:p>
          <w:p w:rsidR="00FC0EC4" w:rsidRPr="00FC0EC4" w:rsidRDefault="00FC0EC4" w:rsidP="00FC0EC4">
            <w:pPr>
              <w:ind w:left="100" w:right="-152"/>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Лоты №1-12 «07» марта 2024 года 10 часов 00 минут</w:t>
            </w:r>
          </w:p>
          <w:p w:rsidR="00FC0EC4" w:rsidRPr="00FC0EC4" w:rsidRDefault="00FC0EC4" w:rsidP="00981534">
            <w:pPr>
              <w:tabs>
                <w:tab w:val="left" w:pos="1030"/>
              </w:tabs>
              <w:rPr>
                <w:rFonts w:ascii="Times New Roman" w:hAnsi="Times New Roman" w:cs="Times New Roman"/>
                <w:sz w:val="24"/>
                <w:szCs w:val="24"/>
              </w:rPr>
            </w:pPr>
            <w:r w:rsidRPr="00FC0EC4">
              <w:rPr>
                <w:rFonts w:ascii="Times New Roman" w:hAnsi="Times New Roman" w:cs="Times New Roman"/>
                <w:sz w:val="24"/>
                <w:szCs w:val="24"/>
                <w:u w:val="single"/>
              </w:rPr>
              <w:t>Дата и время окончания срока приема заявок на участие в аукционе</w:t>
            </w:r>
            <w:r w:rsidRPr="00FC0EC4">
              <w:rPr>
                <w:rFonts w:ascii="Times New Roman" w:hAnsi="Times New Roman" w:cs="Times New Roman"/>
                <w:sz w:val="24"/>
                <w:szCs w:val="24"/>
              </w:rPr>
              <w:t xml:space="preserve">: </w:t>
            </w:r>
          </w:p>
          <w:p w:rsidR="00FC0EC4" w:rsidRPr="00FC0EC4" w:rsidRDefault="00FC0EC4" w:rsidP="00981534">
            <w:pPr>
              <w:tabs>
                <w:tab w:val="left" w:pos="1030"/>
              </w:tabs>
              <w:rPr>
                <w:rFonts w:ascii="Times New Roman" w:hAnsi="Times New Roman" w:cs="Times New Roman"/>
                <w:sz w:val="24"/>
                <w:szCs w:val="24"/>
              </w:rPr>
            </w:pPr>
            <w:r w:rsidRPr="00FC0EC4">
              <w:rPr>
                <w:rFonts w:ascii="Times New Roman" w:hAnsi="Times New Roman" w:cs="Times New Roman"/>
                <w:sz w:val="24"/>
                <w:szCs w:val="24"/>
              </w:rPr>
              <w:t>Время московское</w:t>
            </w:r>
          </w:p>
          <w:tbl>
            <w:tblPr>
              <w:tblW w:w="6729" w:type="dxa"/>
              <w:tblLayout w:type="fixed"/>
              <w:tblLook w:val="04A0" w:firstRow="1" w:lastRow="0" w:firstColumn="1" w:lastColumn="0" w:noHBand="0" w:noVBand="1"/>
            </w:tblPr>
            <w:tblGrid>
              <w:gridCol w:w="6729"/>
            </w:tblGrid>
            <w:tr w:rsidR="00FC0EC4" w:rsidRPr="00FC0EC4" w:rsidTr="00FA64E1">
              <w:trPr>
                <w:trHeight w:val="417"/>
              </w:trPr>
              <w:tc>
                <w:tcPr>
                  <w:tcW w:w="6729" w:type="dxa"/>
                  <w:vAlign w:val="bottom"/>
                </w:tcPr>
                <w:p w:rsidR="00FC0EC4" w:rsidRPr="00FC0EC4" w:rsidRDefault="00FC0EC4" w:rsidP="00981534">
                  <w:pPr>
                    <w:ind w:right="-152"/>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Лоты №1-12 «15» апреля 2024 года 10 часов 00 минут</w:t>
                  </w:r>
                </w:p>
                <w:p w:rsidR="00FC0EC4" w:rsidRPr="00FC0EC4" w:rsidRDefault="00FC0EC4" w:rsidP="00981534">
                  <w:pPr>
                    <w:ind w:left="100" w:right="-152"/>
                    <w:rPr>
                      <w:rFonts w:ascii="Times New Roman" w:hAnsi="Times New Roman" w:cs="Times New Roman"/>
                      <w:b/>
                      <w:bCs/>
                      <w:color w:val="002060"/>
                      <w:sz w:val="24"/>
                      <w:szCs w:val="24"/>
                    </w:rPr>
                  </w:pPr>
                </w:p>
              </w:tc>
            </w:tr>
          </w:tbl>
          <w:p w:rsidR="00FC0EC4" w:rsidRPr="00FC0EC4" w:rsidRDefault="00FC0EC4" w:rsidP="00981534">
            <w:pPr>
              <w:tabs>
                <w:tab w:val="left" w:pos="1030"/>
              </w:tabs>
              <w:rPr>
                <w:rFonts w:ascii="Times New Roman" w:hAnsi="Times New Roman" w:cs="Times New Roman"/>
                <w:sz w:val="24"/>
                <w:szCs w:val="24"/>
              </w:rPr>
            </w:pPr>
          </w:p>
        </w:tc>
      </w:tr>
      <w:tr w:rsidR="00FC0EC4" w:rsidRPr="00731103" w:rsidTr="00981534">
        <w:trPr>
          <w:trHeight w:val="1504"/>
          <w:jc w:val="center"/>
        </w:trPr>
        <w:tc>
          <w:tcPr>
            <w:tcW w:w="455" w:type="dxa"/>
            <w:tcBorders>
              <w:top w:val="single" w:sz="4" w:space="0" w:color="auto"/>
              <w:left w:val="single" w:sz="4" w:space="0" w:color="auto"/>
              <w:bottom w:val="single" w:sz="4" w:space="0" w:color="auto"/>
              <w:right w:val="single" w:sz="4" w:space="0" w:color="auto"/>
            </w:tcBorders>
          </w:tcPr>
          <w:p w:rsidR="00FC0EC4" w:rsidRPr="00FC0EC4" w:rsidRDefault="00D86858" w:rsidP="00981534">
            <w:pPr>
              <w:ind w:left="-50" w:right="-114"/>
              <w:jc w:val="center"/>
              <w:rPr>
                <w:rFonts w:ascii="Times New Roman" w:hAnsi="Times New Roman" w:cs="Times New Roman"/>
                <w:bCs/>
                <w:sz w:val="24"/>
                <w:szCs w:val="24"/>
                <w:lang w:eastAsia="x-none"/>
              </w:rPr>
            </w:pPr>
            <w:r>
              <w:rPr>
                <w:rFonts w:ascii="Times New Roman" w:hAnsi="Times New Roman" w:cs="Times New Roman"/>
                <w:bCs/>
                <w:sz w:val="24"/>
                <w:szCs w:val="24"/>
                <w:lang w:eastAsia="x-none"/>
              </w:rPr>
              <w:t>8</w:t>
            </w:r>
            <w:r w:rsidR="00FC0EC4" w:rsidRPr="00FC0EC4">
              <w:rPr>
                <w:rFonts w:ascii="Times New Roman" w:hAnsi="Times New Roman" w:cs="Times New Roman"/>
                <w:bCs/>
                <w:sz w:val="24"/>
                <w:szCs w:val="24"/>
                <w:lang w:eastAsia="x-none"/>
              </w:rPr>
              <w:t>.</w:t>
            </w:r>
          </w:p>
        </w:tc>
        <w:tc>
          <w:tcPr>
            <w:tcW w:w="2518" w:type="dxa"/>
            <w:tcBorders>
              <w:top w:val="single" w:sz="4" w:space="0" w:color="auto"/>
              <w:left w:val="single" w:sz="4" w:space="0" w:color="auto"/>
              <w:bottom w:val="single" w:sz="4" w:space="0" w:color="auto"/>
              <w:right w:val="single" w:sz="4" w:space="0" w:color="auto"/>
            </w:tcBorders>
          </w:tcPr>
          <w:p w:rsidR="00FC0EC4" w:rsidRPr="00FC0EC4" w:rsidRDefault="00FC0EC4" w:rsidP="00981534">
            <w:pPr>
              <w:tabs>
                <w:tab w:val="right" w:pos="459"/>
              </w:tabs>
              <w:rPr>
                <w:rFonts w:ascii="Times New Roman" w:hAnsi="Times New Roman" w:cs="Times New Roman"/>
                <w:bCs/>
                <w:sz w:val="24"/>
                <w:szCs w:val="24"/>
                <w:lang w:eastAsia="x-none"/>
              </w:rPr>
            </w:pPr>
            <w:r w:rsidRPr="00FC0EC4">
              <w:rPr>
                <w:rFonts w:ascii="Times New Roman" w:hAnsi="Times New Roman" w:cs="Times New Roman"/>
                <w:bCs/>
                <w:sz w:val="24"/>
                <w:szCs w:val="24"/>
                <w:lang w:eastAsia="x-none"/>
              </w:rPr>
              <w:t>Дата и время рассмотрения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FC0EC4" w:rsidRPr="00FC0EC4" w:rsidRDefault="00FC0EC4" w:rsidP="00981534">
            <w:pPr>
              <w:ind w:left="181" w:right="-152"/>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«16» апреля 2024 года</w:t>
            </w:r>
          </w:p>
        </w:tc>
      </w:tr>
      <w:tr w:rsidR="00FC0EC4" w:rsidRPr="00731103" w:rsidTr="0098153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FC0EC4" w:rsidRPr="00FC0EC4" w:rsidRDefault="00D86858" w:rsidP="00981534">
            <w:pPr>
              <w:ind w:left="-50" w:right="-114"/>
              <w:jc w:val="center"/>
              <w:rPr>
                <w:rFonts w:ascii="Times New Roman" w:hAnsi="Times New Roman" w:cs="Times New Roman"/>
                <w:bCs/>
                <w:sz w:val="24"/>
                <w:szCs w:val="24"/>
                <w:lang w:eastAsia="x-none"/>
              </w:rPr>
            </w:pPr>
            <w:r>
              <w:rPr>
                <w:rFonts w:ascii="Times New Roman" w:hAnsi="Times New Roman" w:cs="Times New Roman"/>
                <w:bCs/>
                <w:sz w:val="24"/>
                <w:szCs w:val="24"/>
                <w:lang w:eastAsia="x-none"/>
              </w:rPr>
              <w:t>9</w:t>
            </w:r>
            <w:r w:rsidR="00FC0EC4" w:rsidRPr="00FC0EC4">
              <w:rPr>
                <w:rFonts w:ascii="Times New Roman" w:hAnsi="Times New Roman" w:cs="Times New Roman"/>
                <w:bCs/>
                <w:sz w:val="24"/>
                <w:szCs w:val="24"/>
                <w:lang w:eastAsia="x-none"/>
              </w:rPr>
              <w:t>.</w:t>
            </w:r>
          </w:p>
        </w:tc>
        <w:tc>
          <w:tcPr>
            <w:tcW w:w="2518" w:type="dxa"/>
            <w:tcBorders>
              <w:top w:val="single" w:sz="4" w:space="0" w:color="auto"/>
              <w:left w:val="single" w:sz="4" w:space="0" w:color="auto"/>
              <w:bottom w:val="single" w:sz="4" w:space="0" w:color="auto"/>
              <w:right w:val="single" w:sz="4" w:space="0" w:color="auto"/>
            </w:tcBorders>
          </w:tcPr>
          <w:p w:rsidR="00FC0EC4" w:rsidRPr="00FC0EC4" w:rsidRDefault="00FC0EC4" w:rsidP="00981534">
            <w:pPr>
              <w:tabs>
                <w:tab w:val="right" w:pos="459"/>
              </w:tabs>
              <w:rPr>
                <w:rFonts w:ascii="Times New Roman" w:hAnsi="Times New Roman" w:cs="Times New Roman"/>
                <w:bCs/>
                <w:sz w:val="24"/>
                <w:szCs w:val="24"/>
                <w:lang w:eastAsia="x-none"/>
              </w:rPr>
            </w:pPr>
            <w:r w:rsidRPr="00FC0EC4">
              <w:rPr>
                <w:rFonts w:ascii="Times New Roman" w:hAnsi="Times New Roman" w:cs="Times New Roman"/>
                <w:bCs/>
                <w:sz w:val="24"/>
                <w:szCs w:val="24"/>
                <w:lang w:eastAsia="x-none"/>
              </w:rPr>
              <w:t>Дата и время</w:t>
            </w:r>
            <w:r w:rsidRPr="00FC0EC4">
              <w:rPr>
                <w:rFonts w:ascii="Times New Roman" w:hAnsi="Times New Roman" w:cs="Times New Roman"/>
                <w:sz w:val="24"/>
                <w:szCs w:val="24"/>
              </w:rPr>
              <w:t xml:space="preserve"> </w:t>
            </w:r>
            <w:r w:rsidRPr="00FC0EC4">
              <w:rPr>
                <w:rFonts w:ascii="Times New Roman" w:hAnsi="Times New Roman" w:cs="Times New Roman"/>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№1 «17» апреля 2024 года 09 часов 00 минут</w:t>
            </w:r>
          </w:p>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№2 «17» апреля 2024 года 09 часов 00 минут</w:t>
            </w:r>
          </w:p>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№3 «17» апреля 2024 года 09 часов 00 минут</w:t>
            </w:r>
          </w:p>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№4 «17» апреля 2024 года 10 часов 00 минут</w:t>
            </w:r>
          </w:p>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№5 «17» апреля 2024 года 10 часов 00 минут</w:t>
            </w:r>
          </w:p>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№6 «17» апреля 2024 года 10 часов 00 минут</w:t>
            </w:r>
          </w:p>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№7 «17» апреля 2024 года 11 часов 00 минут</w:t>
            </w:r>
          </w:p>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№8 «17» апреля 2024 года 11 часов 00 минут</w:t>
            </w:r>
          </w:p>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№9 «17» апреля 2024 года 11 часов 00 минут</w:t>
            </w:r>
          </w:p>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lastRenderedPageBreak/>
              <w:t>Лот №10 «17» апреля 2024 года 12 часов 00 минут</w:t>
            </w:r>
          </w:p>
          <w:p w:rsidR="00FC0EC4" w:rsidRPr="00FC0EC4" w:rsidRDefault="00FC0EC4" w:rsidP="0098153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№11 «17» апреля 2024 года 12 часов 00 минут</w:t>
            </w:r>
          </w:p>
          <w:p w:rsidR="00FC0EC4" w:rsidRPr="00FC0EC4" w:rsidRDefault="00FC0EC4" w:rsidP="00FC0EC4">
            <w:pPr>
              <w:ind w:left="181" w:right="-152"/>
              <w:jc w:val="both"/>
              <w:rPr>
                <w:rFonts w:ascii="Times New Roman" w:hAnsi="Times New Roman" w:cs="Times New Roman"/>
                <w:b/>
                <w:bCs/>
                <w:color w:val="002060"/>
                <w:sz w:val="24"/>
                <w:szCs w:val="24"/>
              </w:rPr>
            </w:pPr>
            <w:r w:rsidRPr="00FC0EC4">
              <w:rPr>
                <w:rFonts w:ascii="Times New Roman" w:hAnsi="Times New Roman" w:cs="Times New Roman"/>
                <w:b/>
                <w:bCs/>
                <w:color w:val="002060"/>
                <w:sz w:val="24"/>
                <w:szCs w:val="24"/>
              </w:rPr>
              <w:t>Лот №12 «17» апреля 2024 года 12 часов 00 минут</w:t>
            </w:r>
          </w:p>
          <w:p w:rsidR="00FC0EC4" w:rsidRPr="00FC0EC4" w:rsidRDefault="00FC0EC4" w:rsidP="00981534">
            <w:pPr>
              <w:ind w:left="181" w:right="-152"/>
              <w:rPr>
                <w:rFonts w:ascii="Times New Roman" w:hAnsi="Times New Roman" w:cs="Times New Roman"/>
                <w:strike/>
                <w:sz w:val="24"/>
                <w:szCs w:val="24"/>
              </w:rPr>
            </w:pPr>
            <w:r w:rsidRPr="00FC0EC4">
              <w:rPr>
                <w:rFonts w:ascii="Times New Roman" w:hAnsi="Times New Roman" w:cs="Times New Roman"/>
                <w:b/>
                <w:color w:val="002060"/>
                <w:sz w:val="24"/>
                <w:szCs w:val="24"/>
              </w:rPr>
              <w:t>Время московское</w:t>
            </w:r>
          </w:p>
        </w:tc>
      </w:tr>
      <w:tr w:rsidR="00FC0EC4" w:rsidRPr="00731103" w:rsidTr="0098153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FC0EC4" w:rsidRPr="00FC0EC4" w:rsidRDefault="00D86858" w:rsidP="00981534">
            <w:pPr>
              <w:ind w:left="-50" w:right="-114"/>
              <w:jc w:val="center"/>
              <w:rPr>
                <w:rFonts w:ascii="Times New Roman" w:hAnsi="Times New Roman" w:cs="Times New Roman"/>
                <w:bCs/>
                <w:sz w:val="24"/>
                <w:szCs w:val="24"/>
                <w:lang w:eastAsia="x-none"/>
              </w:rPr>
            </w:pPr>
            <w:r>
              <w:rPr>
                <w:rFonts w:ascii="Times New Roman" w:hAnsi="Times New Roman" w:cs="Times New Roman"/>
                <w:bCs/>
                <w:sz w:val="24"/>
                <w:szCs w:val="24"/>
                <w:lang w:eastAsia="x-none"/>
              </w:rPr>
              <w:lastRenderedPageBreak/>
              <w:t>10.</w:t>
            </w:r>
          </w:p>
        </w:tc>
        <w:tc>
          <w:tcPr>
            <w:tcW w:w="2518" w:type="dxa"/>
            <w:tcBorders>
              <w:top w:val="single" w:sz="4" w:space="0" w:color="auto"/>
              <w:left w:val="single" w:sz="4" w:space="0" w:color="auto"/>
              <w:bottom w:val="single" w:sz="4" w:space="0" w:color="auto"/>
              <w:right w:val="single" w:sz="4" w:space="0" w:color="auto"/>
            </w:tcBorders>
          </w:tcPr>
          <w:p w:rsidR="00FC0EC4" w:rsidRPr="00FC0EC4" w:rsidRDefault="00FC0EC4" w:rsidP="00981534">
            <w:pPr>
              <w:tabs>
                <w:tab w:val="right" w:pos="459"/>
              </w:tabs>
              <w:rPr>
                <w:rFonts w:ascii="Times New Roman" w:hAnsi="Times New Roman" w:cs="Times New Roman"/>
                <w:bCs/>
                <w:sz w:val="24"/>
                <w:szCs w:val="24"/>
                <w:lang w:eastAsia="x-none"/>
              </w:rPr>
            </w:pPr>
            <w:r w:rsidRPr="00FC0EC4">
              <w:rPr>
                <w:rFonts w:ascii="Times New Roman" w:hAnsi="Times New Roman" w:cs="Times New Roman"/>
                <w:bCs/>
                <w:sz w:val="24"/>
                <w:szCs w:val="24"/>
                <w:lang w:eastAsia="x-none"/>
              </w:rPr>
              <w:t>Дата подведения итогов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FC0EC4" w:rsidRPr="00FC0EC4" w:rsidRDefault="00FC0EC4" w:rsidP="00981534">
            <w:pPr>
              <w:ind w:left="215" w:right="-152"/>
              <w:rPr>
                <w:rFonts w:ascii="Times New Roman" w:hAnsi="Times New Roman" w:cs="Times New Roman"/>
                <w:b/>
                <w:sz w:val="24"/>
                <w:szCs w:val="24"/>
              </w:rPr>
            </w:pPr>
            <w:r w:rsidRPr="00FC0EC4">
              <w:rPr>
                <w:rFonts w:ascii="Times New Roman" w:hAnsi="Times New Roman" w:cs="Times New Roman"/>
                <w:b/>
                <w:color w:val="002060"/>
                <w:sz w:val="24"/>
                <w:szCs w:val="24"/>
              </w:rPr>
              <w:t>«18» апреля 2024 года</w:t>
            </w:r>
          </w:p>
        </w:tc>
      </w:tr>
    </w:tbl>
    <w:p w:rsidR="00D72E08" w:rsidRDefault="00D72E08"/>
    <w:p w:rsidR="00FA64E1" w:rsidRDefault="00FA64E1"/>
    <w:p w:rsidR="00FA64E1" w:rsidRPr="00FA64E1" w:rsidRDefault="00FA64E1" w:rsidP="00FA64E1">
      <w:pPr>
        <w:shd w:val="clear" w:color="auto" w:fill="FFFFFF"/>
        <w:spacing w:after="0" w:line="240" w:lineRule="auto"/>
        <w:ind w:left="5387" w:right="-568"/>
        <w:jc w:val="right"/>
        <w:rPr>
          <w:rFonts w:ascii="Times New Roman" w:eastAsia="Times New Roman" w:hAnsi="Times New Roman" w:cs="Times New Roman"/>
          <w:bCs/>
          <w:sz w:val="24"/>
          <w:szCs w:val="24"/>
          <w:lang w:eastAsia="x-none"/>
        </w:rPr>
      </w:pPr>
      <w:r w:rsidRPr="00FA64E1">
        <w:rPr>
          <w:rFonts w:ascii="Times New Roman" w:eastAsia="Times New Roman" w:hAnsi="Times New Roman" w:cs="Times New Roman"/>
          <w:b/>
          <w:sz w:val="24"/>
          <w:szCs w:val="24"/>
          <w:lang w:eastAsia="ru-RU"/>
        </w:rPr>
        <w:t>Приложение №</w:t>
      </w:r>
      <w:r w:rsidRPr="00FA64E1">
        <w:rPr>
          <w:rFonts w:ascii="Times New Roman" w:eastAsia="Times New Roman" w:hAnsi="Times New Roman" w:cs="Times New Roman"/>
          <w:bCs/>
          <w:sz w:val="24"/>
          <w:szCs w:val="24"/>
          <w:lang w:eastAsia="x-none"/>
        </w:rPr>
        <w:t xml:space="preserve">1 </w:t>
      </w:r>
    </w:p>
    <w:p w:rsidR="00FA64E1" w:rsidRPr="00FA64E1" w:rsidRDefault="00FA64E1" w:rsidP="00FA64E1">
      <w:pPr>
        <w:shd w:val="clear" w:color="auto" w:fill="FFFFFF"/>
        <w:spacing w:after="0" w:line="240" w:lineRule="auto"/>
        <w:ind w:left="5387" w:right="-568"/>
        <w:jc w:val="right"/>
        <w:rPr>
          <w:rFonts w:ascii="Times New Roman" w:eastAsia="Times New Roman" w:hAnsi="Times New Roman" w:cs="Times New Roman"/>
          <w:bCs/>
          <w:sz w:val="24"/>
          <w:szCs w:val="24"/>
          <w:lang w:eastAsia="x-none"/>
        </w:rPr>
      </w:pPr>
      <w:r w:rsidRPr="00FA64E1">
        <w:rPr>
          <w:rFonts w:ascii="Times New Roman" w:eastAsia="Times New Roman" w:hAnsi="Times New Roman" w:cs="Times New Roman"/>
          <w:bCs/>
          <w:sz w:val="24"/>
          <w:szCs w:val="24"/>
          <w:lang w:eastAsia="x-none"/>
        </w:rPr>
        <w:t>к информационному извещению о проведении электронного аукциона на право заключения договоров на размещение НТО на территории города Нижнего Новгорода</w:t>
      </w:r>
    </w:p>
    <w:p w:rsidR="00FA64E1" w:rsidRDefault="00FA64E1" w:rsidP="00FA64E1">
      <w:pPr>
        <w:shd w:val="clear" w:color="auto" w:fill="FFFFFF"/>
        <w:spacing w:after="0" w:line="240" w:lineRule="auto"/>
        <w:jc w:val="center"/>
        <w:rPr>
          <w:rFonts w:ascii="Times New Roman" w:eastAsia="Times New Roman" w:hAnsi="Times New Roman" w:cs="Times New Roman"/>
          <w:b/>
          <w:bCs/>
          <w:sz w:val="24"/>
          <w:szCs w:val="24"/>
          <w:lang w:eastAsia="x-none"/>
        </w:rPr>
      </w:pPr>
    </w:p>
    <w:p w:rsidR="00FA64E1" w:rsidRPr="00FA64E1" w:rsidRDefault="00FA64E1" w:rsidP="00FA64E1">
      <w:pPr>
        <w:shd w:val="clear" w:color="auto" w:fill="FFFFFF"/>
        <w:spacing w:after="0" w:line="240" w:lineRule="auto"/>
        <w:jc w:val="center"/>
        <w:rPr>
          <w:rFonts w:ascii="Times New Roman" w:eastAsia="Times New Roman" w:hAnsi="Times New Roman" w:cs="Times New Roman"/>
          <w:b/>
          <w:bCs/>
          <w:sz w:val="24"/>
          <w:szCs w:val="24"/>
          <w:lang w:eastAsia="x-none"/>
        </w:rPr>
      </w:pPr>
      <w:r w:rsidRPr="00FA64E1">
        <w:rPr>
          <w:rFonts w:ascii="Times New Roman" w:eastAsia="Times New Roman" w:hAnsi="Times New Roman" w:cs="Times New Roman"/>
          <w:b/>
          <w:bCs/>
          <w:sz w:val="24"/>
          <w:szCs w:val="24"/>
          <w:lang w:eastAsia="x-none"/>
        </w:rPr>
        <w:t>Сведения о лотах</w:t>
      </w:r>
    </w:p>
    <w:p w:rsidR="00FA64E1" w:rsidRDefault="00FA64E1"/>
    <w:tbl>
      <w:tblPr>
        <w:tblW w:w="1094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771"/>
        <w:gridCol w:w="959"/>
        <w:gridCol w:w="1418"/>
        <w:gridCol w:w="1167"/>
        <w:gridCol w:w="886"/>
        <w:gridCol w:w="1632"/>
        <w:gridCol w:w="1701"/>
        <w:gridCol w:w="1134"/>
        <w:gridCol w:w="1276"/>
      </w:tblGrid>
      <w:tr w:rsidR="00FA64E1" w:rsidRPr="00FA64E1" w:rsidTr="00FA64E1">
        <w:tc>
          <w:tcPr>
            <w:tcW w:w="771" w:type="dxa"/>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 лота</w:t>
            </w:r>
          </w:p>
        </w:tc>
        <w:tc>
          <w:tcPr>
            <w:tcW w:w="959" w:type="dxa"/>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 места в Схеме</w:t>
            </w:r>
          </w:p>
        </w:tc>
        <w:tc>
          <w:tcPr>
            <w:tcW w:w="1418" w:type="dxa"/>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Место расположение НТО (адрес)</w:t>
            </w:r>
          </w:p>
        </w:tc>
        <w:tc>
          <w:tcPr>
            <w:tcW w:w="1167" w:type="dxa"/>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Тип НТО</w:t>
            </w:r>
          </w:p>
        </w:tc>
        <w:tc>
          <w:tcPr>
            <w:tcW w:w="886" w:type="dxa"/>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Площадь НТО (</w:t>
            </w:r>
            <w:proofErr w:type="spellStart"/>
            <w:r w:rsidRPr="00FA64E1">
              <w:rPr>
                <w:rFonts w:ascii="Times New Roman" w:eastAsia="Calibri" w:hAnsi="Times New Roman" w:cs="Times New Roman"/>
                <w:bCs/>
                <w:sz w:val="24"/>
                <w:szCs w:val="24"/>
              </w:rPr>
              <w:t>кв.м</w:t>
            </w:r>
            <w:proofErr w:type="spellEnd"/>
            <w:r w:rsidRPr="00FA64E1">
              <w:rPr>
                <w:rFonts w:ascii="Times New Roman" w:eastAsia="Calibri" w:hAnsi="Times New Roman" w:cs="Times New Roman"/>
                <w:bCs/>
                <w:sz w:val="24"/>
                <w:szCs w:val="24"/>
              </w:rPr>
              <w:t>.)</w:t>
            </w:r>
          </w:p>
        </w:tc>
        <w:tc>
          <w:tcPr>
            <w:tcW w:w="1632" w:type="dxa"/>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Специализация</w:t>
            </w:r>
          </w:p>
        </w:tc>
        <w:tc>
          <w:tcPr>
            <w:tcW w:w="1701" w:type="dxa"/>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sz w:val="24"/>
                <w:szCs w:val="24"/>
              </w:rPr>
              <w:t>Начальной (минимальной) стоимости права на размещение НТО</w:t>
            </w:r>
          </w:p>
        </w:tc>
        <w:tc>
          <w:tcPr>
            <w:tcW w:w="1134" w:type="dxa"/>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Обеспечение заявки, руб.</w:t>
            </w:r>
          </w:p>
        </w:tc>
        <w:tc>
          <w:tcPr>
            <w:tcW w:w="1276" w:type="dxa"/>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Срок Размещения НТО</w:t>
            </w:r>
          </w:p>
        </w:tc>
      </w:tr>
      <w:tr w:rsidR="00FA64E1" w:rsidRPr="00FA64E1" w:rsidTr="00FA64E1">
        <w:trPr>
          <w:trHeight w:val="945"/>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№1</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4.304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ул. Чаадаева, у д.28</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автолавка</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продукция общественного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10202,46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10202,46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№2</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2.418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ул. Волжская набережная. у д. 10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павильон</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50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продтовары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35390,11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35390,11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№3</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2.495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 xml:space="preserve">ул. </w:t>
            </w:r>
            <w:proofErr w:type="spellStart"/>
            <w:r w:rsidRPr="00FA64E1">
              <w:rPr>
                <w:rFonts w:ascii="Times New Roman" w:hAnsi="Times New Roman" w:cs="Times New Roman"/>
                <w:color w:val="000000"/>
                <w:sz w:val="24"/>
                <w:szCs w:val="24"/>
              </w:rPr>
              <w:t>Мурашкинская</w:t>
            </w:r>
            <w:proofErr w:type="spellEnd"/>
            <w:r w:rsidRPr="00FA64E1">
              <w:rPr>
                <w:rFonts w:ascii="Times New Roman" w:hAnsi="Times New Roman" w:cs="Times New Roman"/>
                <w:color w:val="000000"/>
                <w:sz w:val="24"/>
                <w:szCs w:val="24"/>
              </w:rPr>
              <w:t>, у д.13А</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павильон</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35</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бытовые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30164,73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30164,73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№4</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3.368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пл. Комсомольская, у д.6</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киоск</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мороженое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13603,28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13603,28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№5</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4.305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ул. Страж Революции, у д. 29</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киоск</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мороженое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8842,13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8842,13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№6</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6.198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proofErr w:type="spellStart"/>
            <w:r w:rsidRPr="00FA64E1">
              <w:rPr>
                <w:rFonts w:ascii="Times New Roman" w:hAnsi="Times New Roman" w:cs="Times New Roman"/>
                <w:color w:val="000000"/>
                <w:sz w:val="24"/>
                <w:szCs w:val="24"/>
              </w:rPr>
              <w:t>пр.Гагарина</w:t>
            </w:r>
            <w:proofErr w:type="spellEnd"/>
            <w:r w:rsidRPr="00FA64E1">
              <w:rPr>
                <w:rFonts w:ascii="Times New Roman" w:hAnsi="Times New Roman" w:cs="Times New Roman"/>
                <w:color w:val="000000"/>
                <w:sz w:val="24"/>
                <w:szCs w:val="24"/>
              </w:rPr>
              <w:t>, у д.105</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павильон</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21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цветы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45425,23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45425,23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№7</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7.384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ул. Маршала Рокоссовского, у д. 19</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киоск</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мороженое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15114,75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15114,75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№8</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8.361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ул. Мокроусова, у д. 5</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киоск</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15</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продтовары/</w:t>
            </w:r>
            <w:proofErr w:type="spellStart"/>
            <w:r w:rsidRPr="00FA64E1">
              <w:rPr>
                <w:rFonts w:ascii="Times New Roman" w:hAnsi="Times New Roman" w:cs="Times New Roman"/>
                <w:color w:val="000000"/>
                <w:sz w:val="24"/>
                <w:szCs w:val="24"/>
              </w:rPr>
              <w:t>непродтовары</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10364,40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10364,40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lang w:val="en-US"/>
              </w:rPr>
            </w:pPr>
            <w:r w:rsidRPr="00FA64E1">
              <w:rPr>
                <w:rFonts w:ascii="Times New Roman" w:eastAsia="Calibri" w:hAnsi="Times New Roman" w:cs="Times New Roman"/>
                <w:bCs/>
                <w:sz w:val="24"/>
                <w:szCs w:val="24"/>
              </w:rPr>
              <w:t>Лот №9</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9.005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proofErr w:type="spellStart"/>
            <w:r w:rsidRPr="00FA64E1">
              <w:rPr>
                <w:rFonts w:ascii="Times New Roman" w:hAnsi="Times New Roman" w:cs="Times New Roman"/>
                <w:color w:val="000000"/>
                <w:sz w:val="24"/>
                <w:szCs w:val="24"/>
              </w:rPr>
              <w:t>сп</w:t>
            </w:r>
            <w:proofErr w:type="spellEnd"/>
            <w:r w:rsidRPr="00FA64E1">
              <w:rPr>
                <w:rFonts w:ascii="Times New Roman" w:hAnsi="Times New Roman" w:cs="Times New Roman"/>
                <w:color w:val="000000"/>
                <w:sz w:val="24"/>
                <w:szCs w:val="24"/>
              </w:rPr>
              <w:t xml:space="preserve">. Новинки, ул. </w:t>
            </w:r>
            <w:proofErr w:type="spellStart"/>
            <w:r w:rsidRPr="00FA64E1">
              <w:rPr>
                <w:rFonts w:ascii="Times New Roman" w:hAnsi="Times New Roman" w:cs="Times New Roman"/>
                <w:color w:val="000000"/>
                <w:sz w:val="24"/>
                <w:szCs w:val="24"/>
              </w:rPr>
              <w:t>Приокская</w:t>
            </w:r>
            <w:proofErr w:type="spellEnd"/>
            <w:r w:rsidRPr="00FA64E1">
              <w:rPr>
                <w:rFonts w:ascii="Times New Roman" w:hAnsi="Times New Roman" w:cs="Times New Roman"/>
                <w:color w:val="000000"/>
                <w:sz w:val="24"/>
                <w:szCs w:val="24"/>
              </w:rPr>
              <w:t>, у д.10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proofErr w:type="spellStart"/>
            <w:r w:rsidRPr="00FA64E1">
              <w:rPr>
                <w:rFonts w:ascii="Times New Roman" w:hAnsi="Times New Roman" w:cs="Times New Roman"/>
                <w:color w:val="000000"/>
                <w:sz w:val="24"/>
                <w:szCs w:val="24"/>
              </w:rPr>
              <w:t>фудтрак</w:t>
            </w:r>
            <w:proofErr w:type="spellEnd"/>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12</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продукция общественного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7773,30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7773,30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№10</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5.534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наб. Федоровского, у д. 8</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торговый автомат</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питьевая вода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2375,18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2375,18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№11</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5.535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proofErr w:type="spellStart"/>
            <w:r w:rsidRPr="00FA64E1">
              <w:rPr>
                <w:rFonts w:ascii="Times New Roman" w:hAnsi="Times New Roman" w:cs="Times New Roman"/>
                <w:color w:val="000000"/>
                <w:sz w:val="24"/>
                <w:szCs w:val="24"/>
              </w:rPr>
              <w:t>пл.Сенная</w:t>
            </w:r>
            <w:proofErr w:type="spellEnd"/>
            <w:r w:rsidRPr="00FA64E1">
              <w:rPr>
                <w:rFonts w:ascii="Times New Roman" w:hAnsi="Times New Roman" w:cs="Times New Roman"/>
                <w:color w:val="000000"/>
                <w:sz w:val="24"/>
                <w:szCs w:val="24"/>
              </w:rPr>
              <w:t>, напротив д.2/1</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торговый автомат</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питьевая вода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5937,94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5937,94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r w:rsidR="00FA64E1" w:rsidRPr="00FA64E1" w:rsidTr="00FA64E1">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eastAsia="Calibri" w:hAnsi="Times New Roman" w:cs="Times New Roman"/>
                <w:bCs/>
                <w:sz w:val="24"/>
                <w:szCs w:val="24"/>
              </w:rPr>
            </w:pPr>
            <w:r w:rsidRPr="00FA64E1">
              <w:rPr>
                <w:rFonts w:ascii="Times New Roman" w:eastAsia="Calibri" w:hAnsi="Times New Roman" w:cs="Times New Roman"/>
                <w:bCs/>
                <w:sz w:val="24"/>
                <w:szCs w:val="24"/>
              </w:rPr>
              <w:t>Лот №12</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b/>
                <w:bCs/>
                <w:color w:val="000000"/>
                <w:sz w:val="24"/>
                <w:szCs w:val="24"/>
              </w:rPr>
            </w:pPr>
            <w:r w:rsidRPr="00FA64E1">
              <w:rPr>
                <w:rFonts w:ascii="Times New Roman" w:hAnsi="Times New Roman" w:cs="Times New Roman"/>
                <w:b/>
                <w:bCs/>
                <w:color w:val="000000"/>
                <w:sz w:val="24"/>
                <w:szCs w:val="24"/>
              </w:rPr>
              <w:t>6.194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проспект Гагарина, у д.115А</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автолавка</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продукция общественного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25506,14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25506,14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64E1" w:rsidRPr="00FA64E1" w:rsidRDefault="00FA64E1" w:rsidP="00981534">
            <w:pPr>
              <w:jc w:val="center"/>
              <w:rPr>
                <w:rFonts w:ascii="Times New Roman" w:hAnsi="Times New Roman" w:cs="Times New Roman"/>
                <w:color w:val="000000"/>
                <w:sz w:val="24"/>
                <w:szCs w:val="24"/>
              </w:rPr>
            </w:pPr>
            <w:r w:rsidRPr="00FA64E1">
              <w:rPr>
                <w:rFonts w:ascii="Times New Roman" w:hAnsi="Times New Roman" w:cs="Times New Roman"/>
                <w:color w:val="000000"/>
                <w:sz w:val="24"/>
                <w:szCs w:val="24"/>
              </w:rPr>
              <w:t>06.05.2024-31.12.2024</w:t>
            </w:r>
          </w:p>
        </w:tc>
      </w:tr>
    </w:tbl>
    <w:p w:rsidR="00FA64E1" w:rsidRPr="00FA64E1" w:rsidRDefault="00FA64E1">
      <w:pPr>
        <w:rPr>
          <w:b/>
        </w:rPr>
      </w:pPr>
    </w:p>
    <w:p w:rsidR="00D86858" w:rsidRDefault="00D86858" w:rsidP="00FA64E1">
      <w:pPr>
        <w:jc w:val="center"/>
        <w:rPr>
          <w:rFonts w:ascii="Times New Roman" w:hAnsi="Times New Roman" w:cs="Times New Roman"/>
          <w:b/>
          <w:sz w:val="24"/>
        </w:rPr>
      </w:pPr>
    </w:p>
    <w:p w:rsidR="00D86858" w:rsidRDefault="00D86858" w:rsidP="00FA64E1">
      <w:pPr>
        <w:jc w:val="center"/>
        <w:rPr>
          <w:rFonts w:ascii="Times New Roman" w:hAnsi="Times New Roman" w:cs="Times New Roman"/>
          <w:b/>
          <w:sz w:val="24"/>
        </w:rPr>
      </w:pPr>
    </w:p>
    <w:p w:rsidR="00D86858" w:rsidRDefault="00D86858" w:rsidP="00FA64E1">
      <w:pPr>
        <w:jc w:val="center"/>
        <w:rPr>
          <w:rFonts w:ascii="Times New Roman" w:hAnsi="Times New Roman" w:cs="Times New Roman"/>
          <w:b/>
          <w:sz w:val="24"/>
        </w:rPr>
      </w:pPr>
    </w:p>
    <w:p w:rsidR="00D86858" w:rsidRDefault="00D86858" w:rsidP="00FA64E1">
      <w:pPr>
        <w:jc w:val="center"/>
        <w:rPr>
          <w:rFonts w:ascii="Times New Roman" w:hAnsi="Times New Roman" w:cs="Times New Roman"/>
          <w:b/>
          <w:sz w:val="24"/>
        </w:rPr>
      </w:pPr>
    </w:p>
    <w:p w:rsidR="00D86858" w:rsidRDefault="00D86858" w:rsidP="00FA64E1">
      <w:pPr>
        <w:jc w:val="center"/>
        <w:rPr>
          <w:rFonts w:ascii="Times New Roman" w:hAnsi="Times New Roman" w:cs="Times New Roman"/>
          <w:b/>
          <w:sz w:val="24"/>
        </w:rPr>
      </w:pPr>
    </w:p>
    <w:p w:rsidR="00D86858" w:rsidRDefault="00D86858" w:rsidP="00FA64E1">
      <w:pPr>
        <w:jc w:val="center"/>
        <w:rPr>
          <w:rFonts w:ascii="Times New Roman" w:hAnsi="Times New Roman" w:cs="Times New Roman"/>
          <w:b/>
          <w:sz w:val="24"/>
        </w:rPr>
      </w:pPr>
    </w:p>
    <w:p w:rsidR="00D86858" w:rsidRDefault="00D86858" w:rsidP="00FA64E1">
      <w:pPr>
        <w:jc w:val="center"/>
        <w:rPr>
          <w:rFonts w:ascii="Times New Roman" w:hAnsi="Times New Roman" w:cs="Times New Roman"/>
          <w:b/>
          <w:sz w:val="24"/>
        </w:rPr>
      </w:pPr>
    </w:p>
    <w:p w:rsidR="00FA64E1" w:rsidRPr="00FA64E1" w:rsidRDefault="00FA64E1" w:rsidP="00FA64E1">
      <w:pPr>
        <w:jc w:val="center"/>
        <w:rPr>
          <w:rFonts w:ascii="Times New Roman" w:hAnsi="Times New Roman" w:cs="Times New Roman"/>
          <w:b/>
          <w:sz w:val="24"/>
        </w:rPr>
      </w:pPr>
      <w:r w:rsidRPr="00FA64E1">
        <w:rPr>
          <w:rFonts w:ascii="Times New Roman" w:hAnsi="Times New Roman" w:cs="Times New Roman"/>
          <w:b/>
          <w:sz w:val="24"/>
        </w:rPr>
        <w:t>Требования к внешнему виду НТО (</w:t>
      </w:r>
      <w:proofErr w:type="spellStart"/>
      <w:r w:rsidRPr="00FA64E1">
        <w:rPr>
          <w:rFonts w:ascii="Times New Roman" w:hAnsi="Times New Roman" w:cs="Times New Roman"/>
          <w:b/>
          <w:sz w:val="24"/>
        </w:rPr>
        <w:t>Форэскиз</w:t>
      </w:r>
      <w:proofErr w:type="spellEnd"/>
      <w:r w:rsidRPr="00FA64E1">
        <w:rPr>
          <w:rFonts w:ascii="Times New Roman" w:hAnsi="Times New Roman" w:cs="Times New Roman"/>
          <w:b/>
          <w:sz w:val="24"/>
        </w:rPr>
        <w:t>)</w:t>
      </w:r>
    </w:p>
    <w:p w:rsidR="00FA64E1" w:rsidRPr="00FA64E1" w:rsidRDefault="00FA64E1" w:rsidP="00FA64E1">
      <w:pPr>
        <w:shd w:val="clear" w:color="auto" w:fill="FFFFFF"/>
        <w:jc w:val="center"/>
        <w:rPr>
          <w:rFonts w:ascii="Times New Roman" w:hAnsi="Times New Roman" w:cs="Times New Roman"/>
          <w:b/>
          <w:bCs/>
          <w:sz w:val="24"/>
          <w:szCs w:val="24"/>
          <w:lang w:eastAsia="x-none"/>
        </w:rPr>
      </w:pPr>
      <w:r w:rsidRPr="00FA64E1">
        <w:rPr>
          <w:rFonts w:ascii="Times New Roman" w:hAnsi="Times New Roman" w:cs="Times New Roman"/>
          <w:b/>
          <w:bCs/>
          <w:sz w:val="24"/>
          <w:szCs w:val="24"/>
          <w:lang w:eastAsia="x-none"/>
        </w:rPr>
        <w:t>Лоты №10, 11.</w:t>
      </w:r>
    </w:p>
    <w:p w:rsidR="00FA64E1" w:rsidRDefault="00FA64E1" w:rsidP="00FA64E1">
      <w:pPr>
        <w:shd w:val="clear" w:color="auto" w:fill="FFFFFF"/>
        <w:spacing w:line="360" w:lineRule="auto"/>
        <w:jc w:val="center"/>
        <w:rPr>
          <w:b/>
          <w:sz w:val="24"/>
          <w:szCs w:val="24"/>
        </w:rPr>
      </w:pPr>
    </w:p>
    <w:p w:rsidR="00FA64E1" w:rsidRDefault="00FA64E1" w:rsidP="00D86858">
      <w:pPr>
        <w:shd w:val="clear" w:color="auto" w:fill="FFFFFF"/>
        <w:spacing w:line="360" w:lineRule="auto"/>
        <w:jc w:val="center"/>
        <w:rPr>
          <w:b/>
          <w:sz w:val="24"/>
          <w:szCs w:val="24"/>
        </w:rPr>
      </w:pPr>
      <w:r>
        <w:rPr>
          <w:noProof/>
          <w:sz w:val="24"/>
          <w:szCs w:val="25"/>
          <w:shd w:val="clear" w:color="auto" w:fill="FFFFFF"/>
          <w:lang w:eastAsia="ru-RU"/>
        </w:rPr>
        <w:drawing>
          <wp:inline distT="0" distB="0" distL="0" distR="0">
            <wp:extent cx="3162300" cy="3600450"/>
            <wp:effectExtent l="0" t="0" r="0" b="0"/>
            <wp:docPr id="2" name="Рисунок 2" descr="форэскиз 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эскиз вод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3600450"/>
                    </a:xfrm>
                    <a:prstGeom prst="rect">
                      <a:avLst/>
                    </a:prstGeom>
                    <a:noFill/>
                    <a:ln>
                      <a:noFill/>
                    </a:ln>
                  </pic:spPr>
                </pic:pic>
              </a:graphicData>
            </a:graphic>
          </wp:inline>
        </w:drawing>
      </w:r>
      <w:bookmarkStart w:id="0" w:name="_GoBack"/>
      <w:bookmarkEnd w:id="0"/>
    </w:p>
    <w:p w:rsidR="00FA64E1" w:rsidRDefault="00FA64E1" w:rsidP="00FA64E1">
      <w:pPr>
        <w:shd w:val="clear" w:color="auto" w:fill="FFFFFF"/>
        <w:spacing w:line="360" w:lineRule="auto"/>
        <w:jc w:val="center"/>
        <w:rPr>
          <w:b/>
          <w:sz w:val="24"/>
          <w:szCs w:val="24"/>
        </w:rPr>
      </w:pPr>
      <w:r w:rsidRPr="00F7403A">
        <w:rPr>
          <w:b/>
          <w:noProof/>
          <w:sz w:val="24"/>
          <w:szCs w:val="24"/>
        </w:rPr>
        <w:drawing>
          <wp:inline distT="0" distB="0" distL="0" distR="0" wp14:anchorId="3E1E6CB2" wp14:editId="303CBFF5">
            <wp:extent cx="1895475" cy="3819031"/>
            <wp:effectExtent l="0" t="0" r="0" b="0"/>
            <wp:docPr id="1" name="Рисунок 1" descr="C:\Users\a.balzamov\Desktop\форэскиз вод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alzamov\Desktop\форэскиз вода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636" cy="3825400"/>
                    </a:xfrm>
                    <a:prstGeom prst="rect">
                      <a:avLst/>
                    </a:prstGeom>
                    <a:noFill/>
                    <a:ln>
                      <a:noFill/>
                    </a:ln>
                  </pic:spPr>
                </pic:pic>
              </a:graphicData>
            </a:graphic>
          </wp:inline>
        </w:drawing>
      </w:r>
    </w:p>
    <w:p w:rsidR="00FA64E1" w:rsidRDefault="00FA64E1" w:rsidP="00FA64E1">
      <w:pPr>
        <w:jc w:val="center"/>
      </w:pPr>
    </w:p>
    <w:sectPr w:rsidR="00FA6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6A"/>
    <w:rsid w:val="001F450B"/>
    <w:rsid w:val="0029536A"/>
    <w:rsid w:val="0047737F"/>
    <w:rsid w:val="00727731"/>
    <w:rsid w:val="00B14EBF"/>
    <w:rsid w:val="00D72E08"/>
    <w:rsid w:val="00D86858"/>
    <w:rsid w:val="00FA64E1"/>
    <w:rsid w:val="00FC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A102"/>
  <w15:chartTrackingRefBased/>
  <w15:docId w15:val="{CC2A4F18-C638-4492-87BB-C1CCCBC3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536A"/>
    <w:rPr>
      <w:color w:val="0563C1" w:themeColor="hyperlink"/>
      <w:u w:val="single"/>
    </w:rPr>
  </w:style>
  <w:style w:type="paragraph" w:styleId="a4">
    <w:name w:val="Balloon Text"/>
    <w:basedOn w:val="a"/>
    <w:link w:val="a5"/>
    <w:uiPriority w:val="99"/>
    <w:semiHidden/>
    <w:unhideWhenUsed/>
    <w:rsid w:val="002953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5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108442">
      <w:bodyDiv w:val="1"/>
      <w:marLeft w:val="0"/>
      <w:marRight w:val="0"/>
      <w:marTop w:val="0"/>
      <w:marBottom w:val="0"/>
      <w:divBdr>
        <w:top w:val="none" w:sz="0" w:space="0" w:color="auto"/>
        <w:left w:val="none" w:sz="0" w:space="0" w:color="auto"/>
        <w:bottom w:val="none" w:sz="0" w:space="0" w:color="auto"/>
        <w:right w:val="none" w:sz="0" w:space="0" w:color="auto"/>
      </w:divBdr>
      <w:divsChild>
        <w:div w:id="489179090">
          <w:marLeft w:val="0"/>
          <w:marRight w:val="0"/>
          <w:marTop w:val="0"/>
          <w:marBottom w:val="0"/>
          <w:divBdr>
            <w:top w:val="none" w:sz="0" w:space="0" w:color="auto"/>
            <w:left w:val="none" w:sz="0" w:space="0" w:color="auto"/>
            <w:bottom w:val="none" w:sz="0" w:space="0" w:color="auto"/>
            <w:right w:val="none" w:sz="0" w:space="0" w:color="auto"/>
          </w:divBdr>
          <w:divsChild>
            <w:div w:id="654139293">
              <w:marLeft w:val="0"/>
              <w:marRight w:val="0"/>
              <w:marTop w:val="0"/>
              <w:marBottom w:val="0"/>
              <w:divBdr>
                <w:top w:val="none" w:sz="0" w:space="0" w:color="auto"/>
                <w:left w:val="none" w:sz="0" w:space="0" w:color="auto"/>
                <w:bottom w:val="none" w:sz="0" w:space="0" w:color="auto"/>
                <w:right w:val="none" w:sz="0" w:space="0" w:color="auto"/>
              </w:divBdr>
            </w:div>
          </w:divsChild>
        </w:div>
        <w:div w:id="147521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deppred@admgor.n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Бальзамов Андрей Вадимович</dc:creator>
  <cp:keywords/>
  <dc:description/>
  <cp:lastModifiedBy>Бальзамов Андрей Вадимович</cp:lastModifiedBy>
  <cp:revision>5</cp:revision>
  <cp:lastPrinted>2024-03-29T08:28:00Z</cp:lastPrinted>
  <dcterms:created xsi:type="dcterms:W3CDTF">2023-05-18T14:57:00Z</dcterms:created>
  <dcterms:modified xsi:type="dcterms:W3CDTF">2024-03-29T08:40:00Z</dcterms:modified>
</cp:coreProperties>
</file>