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6E1EE4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F36743">
        <w:rPr>
          <w:rFonts w:ascii="Times New Roman" w:hAnsi="Times New Roman" w:cs="Times New Roman"/>
          <w:sz w:val="24"/>
          <w:szCs w:val="24"/>
        </w:rPr>
        <w:t>постановлений</w:t>
      </w:r>
      <w:r w:rsidRPr="00F9625A">
        <w:rPr>
          <w:rFonts w:ascii="Times New Roman" w:hAnsi="Times New Roman" w:cs="Times New Roman"/>
          <w:sz w:val="24"/>
          <w:szCs w:val="24"/>
        </w:rPr>
        <w:t xml:space="preserve">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6E1EE4">
        <w:rPr>
          <w:rFonts w:ascii="Times New Roman" w:hAnsi="Times New Roman" w:cs="Times New Roman"/>
          <w:sz w:val="24"/>
          <w:szCs w:val="24"/>
        </w:rPr>
        <w:t>15.03.2024</w:t>
      </w:r>
      <w:r w:rsidR="0051519C" w:rsidRPr="00FE5A8D">
        <w:rPr>
          <w:rFonts w:ascii="Times New Roman" w:hAnsi="Times New Roman" w:cs="Times New Roman"/>
          <w:sz w:val="24"/>
          <w:szCs w:val="24"/>
        </w:rPr>
        <w:t xml:space="preserve"> № </w:t>
      </w:r>
      <w:r w:rsidR="006E1EE4">
        <w:rPr>
          <w:rFonts w:ascii="Times New Roman" w:hAnsi="Times New Roman" w:cs="Times New Roman"/>
          <w:sz w:val="24"/>
          <w:szCs w:val="24"/>
        </w:rPr>
        <w:t>1798</w:t>
      </w:r>
      <w:r w:rsidR="0051519C" w:rsidRPr="005C212D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5C212D">
        <w:rPr>
          <w:rFonts w:ascii="Times New Roman" w:hAnsi="Times New Roman" w:cs="Times New Roman"/>
          <w:sz w:val="24"/>
          <w:szCs w:val="24"/>
        </w:rPr>
        <w:t>«О проведен</w:t>
      </w:r>
      <w:proofErr w:type="gramStart"/>
      <w:r w:rsidR="009B35AE" w:rsidRPr="005C212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5C212D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BA7D0A" w:rsidRPr="005C212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6E1EE4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</w:t>
      </w:r>
      <w:r w:rsidR="006E1EE4" w:rsidRPr="006E1EE4">
        <w:rPr>
          <w:rFonts w:ascii="Times New Roman" w:hAnsi="Times New Roman" w:cs="Times New Roman"/>
          <w:sz w:val="24"/>
          <w:szCs w:val="24"/>
        </w:rPr>
        <w:t xml:space="preserve"> </w:t>
      </w:r>
      <w:r w:rsidR="006E1EE4">
        <w:rPr>
          <w:rFonts w:ascii="Times New Roman" w:hAnsi="Times New Roman" w:cs="Times New Roman"/>
          <w:sz w:val="24"/>
          <w:szCs w:val="24"/>
        </w:rPr>
        <w:t>Нижегородская об</w:t>
      </w:r>
      <w:r w:rsidR="006E1EE4" w:rsidRPr="006E1EE4">
        <w:rPr>
          <w:rFonts w:ascii="Times New Roman" w:hAnsi="Times New Roman" w:cs="Times New Roman"/>
          <w:sz w:val="24"/>
          <w:szCs w:val="24"/>
        </w:rPr>
        <w:t>ласть, городской округ город Нижний Новгор</w:t>
      </w:r>
      <w:r w:rsidR="006E1EE4">
        <w:rPr>
          <w:rFonts w:ascii="Times New Roman" w:hAnsi="Times New Roman" w:cs="Times New Roman"/>
          <w:sz w:val="24"/>
          <w:szCs w:val="24"/>
        </w:rPr>
        <w:t xml:space="preserve">од, деревня </w:t>
      </w:r>
      <w:proofErr w:type="spellStart"/>
      <w:r w:rsidR="006E1EE4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6E1EE4">
        <w:rPr>
          <w:rFonts w:ascii="Times New Roman" w:hAnsi="Times New Roman" w:cs="Times New Roman"/>
          <w:sz w:val="24"/>
          <w:szCs w:val="24"/>
        </w:rPr>
        <w:t>, ул. Луго</w:t>
      </w:r>
      <w:r w:rsidR="006E1EE4" w:rsidRPr="006E1EE4">
        <w:rPr>
          <w:rFonts w:ascii="Times New Roman" w:hAnsi="Times New Roman" w:cs="Times New Roman"/>
          <w:sz w:val="24"/>
          <w:szCs w:val="24"/>
        </w:rPr>
        <w:t>вая, земельный участок 4б, кадастровый номер 52</w:t>
      </w:r>
      <w:r w:rsidR="006E1EE4">
        <w:rPr>
          <w:rFonts w:ascii="Times New Roman" w:hAnsi="Times New Roman" w:cs="Times New Roman"/>
          <w:sz w:val="24"/>
          <w:szCs w:val="24"/>
        </w:rPr>
        <w:t>:24:0040201:3415, с видом разре</w:t>
      </w:r>
      <w:r w:rsidR="006E1EE4" w:rsidRPr="006E1EE4">
        <w:rPr>
          <w:rFonts w:ascii="Times New Roman" w:hAnsi="Times New Roman" w:cs="Times New Roman"/>
          <w:sz w:val="24"/>
          <w:szCs w:val="24"/>
        </w:rPr>
        <w:t>шенн</w:t>
      </w:r>
      <w:r w:rsidR="006E1EE4">
        <w:rPr>
          <w:rFonts w:ascii="Times New Roman" w:hAnsi="Times New Roman" w:cs="Times New Roman"/>
          <w:sz w:val="24"/>
          <w:szCs w:val="24"/>
        </w:rPr>
        <w:t>ого использования: для индивиду</w:t>
      </w:r>
      <w:r w:rsidR="006E1EE4" w:rsidRPr="006E1EE4">
        <w:rPr>
          <w:rFonts w:ascii="Times New Roman" w:hAnsi="Times New Roman" w:cs="Times New Roman"/>
          <w:sz w:val="24"/>
          <w:szCs w:val="24"/>
        </w:rPr>
        <w:t>ального жилищного строительства</w:t>
      </w:r>
      <w:r w:rsidR="009B35AE" w:rsidRPr="006E1EE4">
        <w:rPr>
          <w:rFonts w:ascii="Times New Roman" w:hAnsi="Times New Roman" w:cs="Times New Roman"/>
          <w:sz w:val="24"/>
          <w:szCs w:val="24"/>
        </w:rPr>
        <w:t>»</w:t>
      </w:r>
      <w:r w:rsidR="00F36743">
        <w:rPr>
          <w:rFonts w:ascii="Times New Roman" w:hAnsi="Times New Roman" w:cs="Times New Roman"/>
          <w:sz w:val="24"/>
          <w:szCs w:val="24"/>
        </w:rPr>
        <w:t>, и от 05.04.2024 № 2252 «О внесении изменений в постановление администрации города Нижнего Новгорода от 15.03.2024 № 1798»</w:t>
      </w:r>
      <w:r w:rsidR="00E16663" w:rsidRPr="006E1EE4">
        <w:rPr>
          <w:rFonts w:ascii="Times New Roman" w:hAnsi="Times New Roman" w:cs="Times New Roman"/>
          <w:sz w:val="24"/>
          <w:szCs w:val="24"/>
        </w:rPr>
        <w:t>.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967A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4.  </w:t>
      </w:r>
      <w:r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</w:t>
      </w:r>
      <w:r w:rsidR="006E1EE4" w:rsidRPr="006E1EE4">
        <w:rPr>
          <w:rFonts w:ascii="Times New Roman" w:hAnsi="Times New Roman" w:cs="Times New Roman"/>
          <w:sz w:val="24"/>
          <w:szCs w:val="24"/>
        </w:rPr>
        <w:t xml:space="preserve"> </w:t>
      </w:r>
      <w:r w:rsidR="006E1EE4">
        <w:rPr>
          <w:rFonts w:ascii="Times New Roman" w:hAnsi="Times New Roman" w:cs="Times New Roman"/>
          <w:sz w:val="24"/>
          <w:szCs w:val="24"/>
        </w:rPr>
        <w:t>Нижегородская об</w:t>
      </w:r>
      <w:r w:rsidR="006E1EE4" w:rsidRPr="006E1EE4">
        <w:rPr>
          <w:rFonts w:ascii="Times New Roman" w:hAnsi="Times New Roman" w:cs="Times New Roman"/>
          <w:sz w:val="24"/>
          <w:szCs w:val="24"/>
        </w:rPr>
        <w:t>ласть, городской округ город Нижний Новгор</w:t>
      </w:r>
      <w:r w:rsidR="006E1EE4">
        <w:rPr>
          <w:rFonts w:ascii="Times New Roman" w:hAnsi="Times New Roman" w:cs="Times New Roman"/>
          <w:sz w:val="24"/>
          <w:szCs w:val="24"/>
        </w:rPr>
        <w:t xml:space="preserve">од, деревня </w:t>
      </w:r>
      <w:proofErr w:type="spellStart"/>
      <w:r w:rsidR="006E1EE4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6E1EE4">
        <w:rPr>
          <w:rFonts w:ascii="Times New Roman" w:hAnsi="Times New Roman" w:cs="Times New Roman"/>
          <w:sz w:val="24"/>
          <w:szCs w:val="24"/>
        </w:rPr>
        <w:t>, ул. Луго</w:t>
      </w:r>
      <w:r w:rsidR="006E1EE4" w:rsidRPr="006E1EE4">
        <w:rPr>
          <w:rFonts w:ascii="Times New Roman" w:hAnsi="Times New Roman" w:cs="Times New Roman"/>
          <w:sz w:val="24"/>
          <w:szCs w:val="24"/>
        </w:rPr>
        <w:t>вая, земельный участок 4б, кадастровый номер 52</w:t>
      </w:r>
      <w:r w:rsidR="006E1EE4">
        <w:rPr>
          <w:rFonts w:ascii="Times New Roman" w:hAnsi="Times New Roman" w:cs="Times New Roman"/>
          <w:sz w:val="24"/>
          <w:szCs w:val="24"/>
        </w:rPr>
        <w:t>:24:0040201:3415</w:t>
      </w:r>
      <w:r w:rsidR="000026A0" w:rsidRPr="00002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  Сведения о з</w:t>
      </w:r>
      <w:r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3016F0" w:rsidRPr="00E22A5E" w:rsidRDefault="00F36743" w:rsidP="003016F0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="003016F0" w:rsidRPr="00E22A5E">
        <w:rPr>
          <w:rFonts w:ascii="Times New Roman" w:hAnsi="Times New Roman" w:cs="Times New Roman"/>
          <w:b/>
          <w:sz w:val="24"/>
          <w:szCs w:val="24"/>
        </w:rPr>
        <w:t>:</w:t>
      </w:r>
      <w:r w:rsidR="003016F0" w:rsidRPr="006857D7">
        <w:rPr>
          <w:rFonts w:ascii="Times New Roman" w:hAnsi="Times New Roman" w:cs="Times New Roman"/>
          <w:sz w:val="24"/>
          <w:szCs w:val="24"/>
        </w:rPr>
        <w:t xml:space="preserve"> </w:t>
      </w:r>
      <w:r w:rsidR="00861D3A" w:rsidRPr="005C212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6E1EE4">
        <w:rPr>
          <w:rFonts w:ascii="Times New Roman" w:hAnsi="Times New Roman" w:cs="Times New Roman"/>
          <w:sz w:val="24"/>
          <w:szCs w:val="24"/>
        </w:rPr>
        <w:t>Нижегородская область</w:t>
      </w:r>
      <w:r w:rsidR="00861D3A" w:rsidRPr="005C212D">
        <w:rPr>
          <w:rFonts w:ascii="Times New Roman" w:hAnsi="Times New Roman" w:cs="Times New Roman"/>
          <w:sz w:val="24"/>
          <w:szCs w:val="24"/>
        </w:rPr>
        <w:t>, городской округ город Нижний Новгород,</w:t>
      </w:r>
      <w:r w:rsidR="006E1EE4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6E1EE4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6E1EE4">
        <w:rPr>
          <w:rFonts w:ascii="Times New Roman" w:hAnsi="Times New Roman" w:cs="Times New Roman"/>
          <w:sz w:val="24"/>
          <w:szCs w:val="24"/>
        </w:rPr>
        <w:t>, ул. Луго</w:t>
      </w:r>
      <w:r w:rsidR="006E1EE4" w:rsidRPr="006E1EE4">
        <w:rPr>
          <w:rFonts w:ascii="Times New Roman" w:hAnsi="Times New Roman" w:cs="Times New Roman"/>
          <w:sz w:val="24"/>
          <w:szCs w:val="24"/>
        </w:rPr>
        <w:t>вая, земельный участок 4б</w:t>
      </w:r>
      <w:r w:rsidR="003016F0" w:rsidRPr="00E22A5E">
        <w:rPr>
          <w:rFonts w:ascii="Times New Roman" w:hAnsi="Times New Roman" w:cs="Times New Roman"/>
          <w:sz w:val="24"/>
          <w:szCs w:val="24"/>
        </w:rPr>
        <w:t>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6E1EE4">
        <w:rPr>
          <w:rFonts w:ascii="Times New Roman" w:hAnsi="Times New Roman" w:cs="Times New Roman"/>
          <w:sz w:val="24"/>
          <w:szCs w:val="24"/>
        </w:rPr>
        <w:t>1500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6E1EE4">
        <w:rPr>
          <w:rFonts w:ascii="Times New Roman" w:hAnsi="Times New Roman" w:cs="Times New Roman"/>
          <w:sz w:val="24"/>
          <w:szCs w:val="24"/>
        </w:rPr>
        <w:t>14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6E1EE4" w:rsidRPr="006E1EE4">
        <w:rPr>
          <w:rFonts w:ascii="Times New Roman" w:hAnsi="Times New Roman" w:cs="Times New Roman"/>
          <w:sz w:val="24"/>
          <w:szCs w:val="24"/>
        </w:rPr>
        <w:t xml:space="preserve"> 52</w:t>
      </w:r>
      <w:r w:rsidR="006E1EE4">
        <w:rPr>
          <w:rFonts w:ascii="Times New Roman" w:hAnsi="Times New Roman" w:cs="Times New Roman"/>
          <w:sz w:val="24"/>
          <w:szCs w:val="24"/>
        </w:rPr>
        <w:t>:24:0040201:3415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6F0" w:rsidRDefault="003016F0" w:rsidP="003016F0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</w:t>
      </w:r>
      <w:r w:rsidRPr="003B0795">
        <w:rPr>
          <w:rFonts w:ascii="Times New Roman" w:hAnsi="Times New Roman" w:cs="Times New Roman"/>
          <w:sz w:val="24"/>
          <w:szCs w:val="24"/>
        </w:rPr>
        <w:t xml:space="preserve"> </w:t>
      </w:r>
      <w:r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Pr="009C3E65">
        <w:rPr>
          <w:rFonts w:ascii="Times New Roman" w:hAnsi="Times New Roman" w:cs="Times New Roman"/>
          <w:sz w:val="24"/>
          <w:szCs w:val="24"/>
        </w:rPr>
        <w:t>город</w:t>
      </w:r>
      <w:r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280D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9E280D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9E280D">
        <w:rPr>
          <w:rFonts w:ascii="Times New Roman" w:hAnsi="Times New Roman" w:cs="Times New Roman"/>
          <w:sz w:val="24"/>
          <w:szCs w:val="24"/>
        </w:rPr>
        <w:t>, ул. Луго</w:t>
      </w:r>
      <w:r w:rsidR="009E280D" w:rsidRPr="006E1EE4">
        <w:rPr>
          <w:rFonts w:ascii="Times New Roman" w:hAnsi="Times New Roman" w:cs="Times New Roman"/>
          <w:sz w:val="24"/>
          <w:szCs w:val="24"/>
        </w:rPr>
        <w:t>вая, земельный участок 4б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9E280D">
        <w:rPr>
          <w:rFonts w:ascii="Times New Roman" w:hAnsi="Times New Roman" w:cs="Times New Roman"/>
          <w:sz w:val="24"/>
          <w:szCs w:val="24"/>
        </w:rPr>
        <w:t>16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1A60E7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9E280D">
        <w:rPr>
          <w:rFonts w:ascii="Times New Roman" w:hAnsi="Times New Roman" w:cs="Times New Roman"/>
          <w:sz w:val="24"/>
          <w:szCs w:val="24"/>
        </w:rPr>
        <w:t xml:space="preserve"> дата выдачи 01.11</w:t>
      </w:r>
      <w:r w:rsidR="001A60E7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</w:t>
      </w:r>
      <w:r>
        <w:rPr>
          <w:rFonts w:ascii="Times New Roman" w:hAnsi="Times New Roman" w:cs="Times New Roman"/>
          <w:sz w:val="24"/>
          <w:szCs w:val="24"/>
        </w:rPr>
        <w:t>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3016F0" w:rsidRPr="00B65709" w:rsidRDefault="001975D6" w:rsidP="001975D6">
      <w:pPr>
        <w:tabs>
          <w:tab w:val="left" w:pos="5370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Проект планировки территории и проект межевания не утверждены.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975D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топографической основе в масштабе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1:500</w:t>
      </w:r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выполненной</w:t>
      </w:r>
      <w:r w:rsidR="0019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декабре 2021г. МБУ «</w:t>
      </w:r>
      <w:proofErr w:type="spellStart"/>
      <w:r w:rsidR="001975D6">
        <w:rPr>
          <w:rFonts w:ascii="Times New Roman" w:eastAsiaTheme="minorHAnsi" w:hAnsi="Times New Roman" w:cs="Times New Roman"/>
          <w:sz w:val="24"/>
          <w:szCs w:val="24"/>
          <w:lang w:eastAsia="en-US"/>
        </w:rPr>
        <w:t>Нижегородгражданпроект</w:t>
      </w:r>
      <w:proofErr w:type="spellEnd"/>
      <w:r w:rsidR="001975D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4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содержит информацию о наличии инженерных сетей и градостроительных ограничениях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36743" w:rsidRDefault="00F36743" w:rsidP="003016F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C66FA">
        <w:rPr>
          <w:rFonts w:ascii="Times New Roman" w:hAnsi="Times New Roman" w:cs="Times New Roman"/>
          <w:sz w:val="24"/>
          <w:szCs w:val="24"/>
        </w:rPr>
        <w:t>е</w:t>
      </w:r>
      <w:r w:rsidRPr="00AB1674">
        <w:rPr>
          <w:rFonts w:ascii="Times New Roman" w:hAnsi="Times New Roman" w:cs="Times New Roman"/>
          <w:sz w:val="24"/>
          <w:szCs w:val="24"/>
        </w:rPr>
        <w:t xml:space="preserve">мельный участок расположен в территориальной зоне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AA23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</w:t>
      </w:r>
      <w:r>
        <w:rPr>
          <w:rFonts w:ascii="Times New Roman" w:hAnsi="Times New Roman" w:cs="Times New Roman"/>
          <w:sz w:val="24"/>
          <w:szCs w:val="24"/>
        </w:rPr>
        <w:t xml:space="preserve"> застройки индивидуальными жилыми домами</w:t>
      </w:r>
      <w:r w:rsidRPr="00AB1674">
        <w:rPr>
          <w:rFonts w:ascii="Times New Roman" w:hAnsi="Times New Roman" w:cs="Times New Roman"/>
          <w:sz w:val="24"/>
          <w:szCs w:val="24"/>
        </w:rPr>
        <w:t>). Градостроительный регламент установлен.</w:t>
      </w:r>
    </w:p>
    <w:p w:rsidR="003016F0" w:rsidRDefault="003016F0" w:rsidP="003016F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города Нижнего Новгорода, </w:t>
      </w:r>
      <w:r w:rsidR="00F36743">
        <w:rPr>
          <w:rFonts w:ascii="Times New Roman" w:hAnsi="Times New Roman" w:cs="Times New Roman"/>
          <w:sz w:val="24"/>
          <w:szCs w:val="24"/>
        </w:rPr>
        <w:t xml:space="preserve">применительно к населенным пунктам, входящим в состав </w:t>
      </w:r>
      <w:r w:rsidR="00A67A45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административно-территориального образования Новинский сельсовет, входящего в состав городского округа город Нижний Новгород, и территории городского округа город Нижний Новгород за границами этих населенных пунктов, утвержденные решением сельского Совета Новинского сельсовета </w:t>
      </w:r>
      <w:proofErr w:type="spellStart"/>
      <w:r w:rsidR="00A67A45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="00A67A45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19 июня 2013 г. № 126</w:t>
      </w:r>
      <w:r>
        <w:rPr>
          <w:rFonts w:ascii="Times New Roman" w:hAnsi="Times New Roman" w:cs="Times New Roman"/>
          <w:sz w:val="24"/>
          <w:szCs w:val="24"/>
        </w:rPr>
        <w:t>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3016F0" w:rsidRPr="00AB1674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>, установленные градостроительным регламентом для территориальной зоны</w:t>
      </w:r>
      <w:r w:rsidR="001975D6">
        <w:rPr>
          <w:rFonts w:ascii="Times New Roman" w:hAnsi="Times New Roman" w:cs="Times New Roman"/>
          <w:sz w:val="24"/>
          <w:szCs w:val="24"/>
        </w:rPr>
        <w:t xml:space="preserve"> </w:t>
      </w:r>
      <w:r w:rsidR="001975D6">
        <w:rPr>
          <w:rFonts w:ascii="Times New Roman" w:hAnsi="Times New Roman" w:cs="Times New Roman"/>
          <w:b/>
          <w:sz w:val="24"/>
          <w:szCs w:val="24"/>
        </w:rPr>
        <w:t>Ж</w:t>
      </w:r>
      <w:r w:rsidR="001975D6" w:rsidRPr="00AA232F">
        <w:rPr>
          <w:rFonts w:ascii="Times New Roman" w:hAnsi="Times New Roman" w:cs="Times New Roman"/>
          <w:b/>
          <w:sz w:val="24"/>
          <w:szCs w:val="24"/>
        </w:rPr>
        <w:t>-</w:t>
      </w:r>
      <w:r w:rsidR="001975D6">
        <w:rPr>
          <w:rFonts w:ascii="Times New Roman" w:hAnsi="Times New Roman" w:cs="Times New Roman"/>
          <w:b/>
          <w:sz w:val="24"/>
          <w:szCs w:val="24"/>
        </w:rPr>
        <w:t>1</w:t>
      </w:r>
      <w:r w:rsidR="001975D6" w:rsidRPr="00AB1674">
        <w:rPr>
          <w:rFonts w:ascii="Times New Roman" w:hAnsi="Times New Roman" w:cs="Times New Roman"/>
          <w:sz w:val="24"/>
          <w:szCs w:val="24"/>
        </w:rPr>
        <w:t xml:space="preserve"> (зона</w:t>
      </w:r>
      <w:r w:rsidR="001975D6">
        <w:rPr>
          <w:rFonts w:ascii="Times New Roman" w:hAnsi="Times New Roman" w:cs="Times New Roman"/>
          <w:sz w:val="24"/>
          <w:szCs w:val="24"/>
        </w:rPr>
        <w:t xml:space="preserve"> застройки индивидуальными жилыми домами</w:t>
      </w:r>
      <w:r w:rsidR="001975D6" w:rsidRPr="00AB1674">
        <w:rPr>
          <w:rFonts w:ascii="Times New Roman" w:hAnsi="Times New Roman" w:cs="Times New Roman"/>
          <w:sz w:val="24"/>
          <w:szCs w:val="24"/>
        </w:rPr>
        <w:t>)</w:t>
      </w:r>
      <w:r w:rsidRPr="00AB1674">
        <w:rPr>
          <w:rFonts w:ascii="Times New Roman" w:hAnsi="Times New Roman" w:cs="Times New Roman"/>
          <w:sz w:val="24"/>
          <w:szCs w:val="24"/>
        </w:rPr>
        <w:t>, в которой расположен земельный участок: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</w:t>
      </w:r>
      <w:r w:rsidR="0019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ные отступы от границ земельных участков до стен зданий, строений, </w:t>
      </w:r>
      <w:r w:rsidR="001975D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сооружений должны составлять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="001975D6">
        <w:rPr>
          <w:rFonts w:ascii="Times New Roman" w:eastAsiaTheme="minorHAnsi" w:hAnsi="Times New Roman" w:cs="Times New Roman"/>
          <w:sz w:val="24"/>
          <w:szCs w:val="24"/>
          <w:lang w:eastAsia="en-US"/>
        </w:rPr>
        <w:t>со стороны улиц – не менее чем 5 м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975D6" w:rsidRDefault="001975D6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со стороны проездов – не менее чем 3 м;</w:t>
      </w:r>
    </w:p>
    <w:p w:rsidR="003016F0" w:rsidRPr="00AB1674" w:rsidRDefault="001975D6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от других границ земельного участка – не менее 3 м</w:t>
      </w:r>
      <w:r w:rsidR="003016F0"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6F0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3A27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3B001F" w:rsidRPr="00205CFB" w:rsidRDefault="003B001F" w:rsidP="003B001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 w:rsidR="00A67A4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="00A67A4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="00A67A45"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номер: 52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(реестровый номер: 52:00-6.1076) </w:t>
      </w:r>
      <w:r w:rsidR="004D3857">
        <w:rPr>
          <w:rFonts w:ascii="Times New Roman" w:eastAsiaTheme="minorHAnsi" w:hAnsi="Times New Roman" w:cs="Times New Roman"/>
          <w:sz w:val="24"/>
          <w:szCs w:val="24"/>
          <w:lang w:eastAsia="en-US"/>
        </w:rPr>
        <w:t>(сектор 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3B001F" w:rsidRPr="00205CFB" w:rsidRDefault="003B001F" w:rsidP="003B001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 w:rsidR="00A67A4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="00A67A4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="00A67A45"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номер: 52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(реестровый номер: 52:00-6.10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83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4D3857">
        <w:rPr>
          <w:rFonts w:ascii="Times New Roman" w:eastAsiaTheme="minorHAnsi" w:hAnsi="Times New Roman" w:cs="Times New Roman"/>
          <w:sz w:val="24"/>
          <w:szCs w:val="24"/>
          <w:lang w:eastAsia="en-US"/>
        </w:rPr>
        <w:t>(сектор 25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3B001F" w:rsidRDefault="003B001F" w:rsidP="003B001F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5CFB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205CFB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205CFB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205CFB"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 w:rsidRPr="00205CFB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205CFB">
        <w:rPr>
          <w:rFonts w:ascii="Times New Roman" w:hAnsi="Times New Roman" w:cs="Times New Roman"/>
          <w:sz w:val="24"/>
          <w:szCs w:val="24"/>
        </w:rPr>
        <w:t>) (реестровый</w:t>
      </w:r>
      <w:r w:rsidR="00206829">
        <w:rPr>
          <w:rFonts w:ascii="Times New Roman" w:hAnsi="Times New Roman" w:cs="Times New Roman"/>
          <w:sz w:val="24"/>
          <w:szCs w:val="24"/>
        </w:rPr>
        <w:t xml:space="preserve"> номер: 52</w:t>
      </w:r>
      <w:r>
        <w:rPr>
          <w:rFonts w:ascii="Times New Roman" w:hAnsi="Times New Roman" w:cs="Times New Roman"/>
          <w:sz w:val="24"/>
          <w:szCs w:val="24"/>
        </w:rPr>
        <w:t xml:space="preserve">:00-6.1079):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(реестровый номер: 52:00-6.1078</w:t>
      </w:r>
      <w:r w:rsidRPr="00205CFB">
        <w:rPr>
          <w:rFonts w:ascii="Times New Roman" w:hAnsi="Times New Roman" w:cs="Times New Roman"/>
          <w:sz w:val="24"/>
          <w:szCs w:val="24"/>
        </w:rPr>
        <w:t>) (полностью)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3857" w:rsidRDefault="004D3857" w:rsidP="004D3857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охранной зоны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газораспределительных сетей (газопровод) (частично)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905F4" w:rsidRDefault="004D3857" w:rsidP="003B001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охранной зоны объекта</w:t>
      </w:r>
      <w:r w:rsidR="0009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905F4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электросетевого</w:t>
      </w:r>
      <w:proofErr w:type="spellEnd"/>
      <w:r w:rsidR="0009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хозяйства: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воздушная линия</w:t>
      </w:r>
      <w:r w:rsidR="0009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электропередачи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10 кВ № 1011 ПС «Митино»</w:t>
      </w:r>
      <w:r w:rsidR="002068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(реестровый номер: 52:24-6.205;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учетный номер:52.24.2.169)</w:t>
      </w:r>
      <w:r w:rsidR="001105C7">
        <w:rPr>
          <w:rFonts w:ascii="Times New Roman" w:eastAsiaTheme="minorHAnsi" w:hAnsi="Times New Roman" w:cs="Times New Roman"/>
          <w:sz w:val="24"/>
          <w:szCs w:val="24"/>
          <w:lang w:eastAsia="en-US"/>
        </w:rPr>
        <w:t>(частично)</w:t>
      </w:r>
      <w:r w:rsidR="0020682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9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016F0" w:rsidRDefault="003016F0" w:rsidP="003016F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016F0" w:rsidRPr="00AA232F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4D3857">
        <w:rPr>
          <w:rFonts w:ascii="Times New Roman" w:hAnsi="Times New Roman" w:cs="Times New Roman"/>
          <w:bCs/>
          <w:sz w:val="24"/>
          <w:szCs w:val="24"/>
        </w:rPr>
        <w:t>АО «</w:t>
      </w:r>
      <w:proofErr w:type="spellStart"/>
      <w:r w:rsidR="004D3857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829" w:rsidRPr="00AA232F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AA232F">
        <w:rPr>
          <w:rFonts w:ascii="Times New Roman" w:hAnsi="Times New Roman" w:cs="Times New Roman"/>
          <w:sz w:val="24"/>
          <w:szCs w:val="24"/>
        </w:rPr>
        <w:t>в связи с</w:t>
      </w:r>
      <w:r w:rsidR="00250C8D">
        <w:rPr>
          <w:rFonts w:ascii="Times New Roman" w:hAnsi="Times New Roman" w:cs="Times New Roman"/>
          <w:sz w:val="24"/>
          <w:szCs w:val="24"/>
        </w:rPr>
        <w:t xml:space="preserve"> отсутствием </w:t>
      </w:r>
      <w:r w:rsidR="00206829">
        <w:rPr>
          <w:rFonts w:ascii="Times New Roman" w:hAnsi="Times New Roman" w:cs="Times New Roman"/>
          <w:sz w:val="24"/>
          <w:szCs w:val="24"/>
        </w:rPr>
        <w:t xml:space="preserve">действующих систем теплоснабжения, а также тепловых сетей, находящихся в эксплуатации предприятия </w:t>
      </w:r>
      <w:r>
        <w:rPr>
          <w:rFonts w:ascii="Times New Roman" w:hAnsi="Times New Roman" w:cs="Times New Roman"/>
          <w:sz w:val="24"/>
          <w:szCs w:val="24"/>
        </w:rPr>
        <w:t xml:space="preserve">в районе местоположения подключаемого объекта. </w:t>
      </w:r>
      <w:r w:rsidR="006E61FC">
        <w:rPr>
          <w:rFonts w:ascii="Times New Roman" w:hAnsi="Times New Roman" w:cs="Times New Roman"/>
          <w:sz w:val="24"/>
          <w:szCs w:val="24"/>
        </w:rPr>
        <w:t>Возможно применение индивидуального источника теплоснабжения.</w:t>
      </w:r>
    </w:p>
    <w:p w:rsidR="003016F0" w:rsidRDefault="003016F0" w:rsidP="003016F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6D6F8A" w:rsidRDefault="00986A20" w:rsidP="00986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объекта к </w:t>
      </w:r>
      <w:r w:rsidR="004D3857">
        <w:rPr>
          <w:rFonts w:ascii="Times New Roman" w:hAnsi="Times New Roman" w:cs="Times New Roman"/>
          <w:sz w:val="24"/>
          <w:szCs w:val="24"/>
        </w:rPr>
        <w:t xml:space="preserve">системе </w:t>
      </w:r>
      <w:r>
        <w:rPr>
          <w:rFonts w:ascii="Times New Roman" w:hAnsi="Times New Roman" w:cs="Times New Roman"/>
          <w:sz w:val="24"/>
          <w:szCs w:val="24"/>
        </w:rPr>
        <w:t>водоснабжения</w:t>
      </w:r>
      <w:r w:rsidR="004D3857">
        <w:rPr>
          <w:rFonts w:ascii="Times New Roman" w:hAnsi="Times New Roman" w:cs="Times New Roman"/>
          <w:sz w:val="24"/>
          <w:szCs w:val="24"/>
        </w:rPr>
        <w:t xml:space="preserve"> с нагрузкой по водосна</w:t>
      </w:r>
      <w:r w:rsidR="00206829">
        <w:rPr>
          <w:rFonts w:ascii="Times New Roman" w:hAnsi="Times New Roman" w:cs="Times New Roman"/>
          <w:sz w:val="24"/>
          <w:szCs w:val="24"/>
        </w:rPr>
        <w:t>бжению 1,2 куб</w:t>
      </w:r>
      <w:proofErr w:type="gramStart"/>
      <w:r w:rsidR="0020682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06829">
        <w:rPr>
          <w:rFonts w:ascii="Times New Roman" w:hAnsi="Times New Roman" w:cs="Times New Roman"/>
          <w:sz w:val="24"/>
          <w:szCs w:val="24"/>
        </w:rPr>
        <w:t>/час возможно (</w:t>
      </w:r>
      <w:r w:rsidR="004D3857">
        <w:rPr>
          <w:rFonts w:ascii="Times New Roman" w:hAnsi="Times New Roman" w:cs="Times New Roman"/>
          <w:sz w:val="24"/>
          <w:szCs w:val="24"/>
        </w:rPr>
        <w:t>с учетом срока выполнения мероприятий по реконструкции водопроводной станции «Малиновая града» в рамках инвестиционной программы АО «Нижегородский водоканал</w:t>
      </w:r>
      <w:r w:rsidR="006D6F8A">
        <w:rPr>
          <w:rFonts w:ascii="Times New Roman" w:hAnsi="Times New Roman" w:cs="Times New Roman"/>
          <w:sz w:val="24"/>
          <w:szCs w:val="24"/>
        </w:rPr>
        <w:t>»)</w:t>
      </w:r>
      <w:r w:rsidR="00206829">
        <w:rPr>
          <w:rFonts w:ascii="Times New Roman" w:hAnsi="Times New Roman" w:cs="Times New Roman"/>
          <w:sz w:val="24"/>
          <w:szCs w:val="24"/>
        </w:rPr>
        <w:t>. Для наружного пожаротушения с нагрузкой 10 л/сек установить пожарный гидрант на проектируемых сетях водопроводов в соответствии с действующими</w:t>
      </w:r>
      <w:r w:rsidR="00DA7C8B">
        <w:rPr>
          <w:rFonts w:ascii="Times New Roman" w:hAnsi="Times New Roman" w:cs="Times New Roman"/>
          <w:sz w:val="24"/>
          <w:szCs w:val="24"/>
        </w:rPr>
        <w:t xml:space="preserve"> строительными нормами и правилами.</w:t>
      </w:r>
    </w:p>
    <w:p w:rsidR="00DA7C8B" w:rsidRDefault="00DA7C8B" w:rsidP="00986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указанного объекта к системе водоотведения с нагрузкой по водоснабжению 1,2 куб/час возможно.</w:t>
      </w:r>
    </w:p>
    <w:p w:rsidR="003016F0" w:rsidRPr="00AA232F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заключения договора о подключении (технологическом присоединении), получения технических условий подключения и параметров подключения правообладатель земельного участка может обратиться в АО «Нижегородский водоканал».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32F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232F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</w:t>
      </w:r>
      <w:r w:rsidRPr="00AA232F">
        <w:rPr>
          <w:rFonts w:ascii="Times New Roman" w:hAnsi="Times New Roman" w:cs="Times New Roman"/>
          <w:sz w:val="24"/>
          <w:szCs w:val="24"/>
        </w:rPr>
        <w:lastRenderedPageBreak/>
        <w:t>отдельных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>
        <w:rPr>
          <w:rFonts w:ascii="Times New Roman" w:hAnsi="Times New Roman" w:cs="Times New Roman"/>
          <w:sz w:val="24"/>
          <w:szCs w:val="24"/>
        </w:rPr>
        <w:t xml:space="preserve"> (МКУ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6D6F8A" w:rsidRDefault="006D6F8A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технических условий на проектирование дождевой канализации необходим запрос правообладателя земельного участка на выдачу технических условий.</w:t>
      </w:r>
    </w:p>
    <w:p w:rsidR="003016F0" w:rsidRPr="00AA232F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6D6F8A">
        <w:rPr>
          <w:rFonts w:ascii="Times New Roman" w:hAnsi="Times New Roman" w:cs="Times New Roman"/>
          <w:sz w:val="24"/>
          <w:szCs w:val="24"/>
        </w:rPr>
        <w:t>ОО</w:t>
      </w:r>
      <w:r w:rsidRPr="00AA232F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</w:t>
      </w:r>
      <w:r w:rsidR="006D6F8A">
        <w:rPr>
          <w:rFonts w:ascii="Times New Roman" w:hAnsi="Times New Roman" w:cs="Times New Roman"/>
          <w:sz w:val="24"/>
          <w:szCs w:val="24"/>
        </w:rPr>
        <w:t xml:space="preserve">планируемым </w:t>
      </w:r>
      <w:r w:rsidRPr="00AA232F">
        <w:rPr>
          <w:rFonts w:ascii="Times New Roman" w:hAnsi="Times New Roman" w:cs="Times New Roman"/>
          <w:sz w:val="24"/>
          <w:szCs w:val="24"/>
        </w:rPr>
        <w:t>расходом газа</w:t>
      </w:r>
      <w:r w:rsidR="006D6F8A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gramStart"/>
      <w:r w:rsidR="006D6F8A">
        <w:rPr>
          <w:rFonts w:ascii="Times New Roman" w:hAnsi="Times New Roman" w:cs="Times New Roman"/>
          <w:sz w:val="24"/>
          <w:szCs w:val="24"/>
        </w:rPr>
        <w:t>определен</w:t>
      </w:r>
      <w:proofErr w:type="gramEnd"/>
      <w:r w:rsidR="006D6F8A">
        <w:rPr>
          <w:rFonts w:ascii="Times New Roman" w:hAnsi="Times New Roman" w:cs="Times New Roman"/>
          <w:sz w:val="24"/>
          <w:szCs w:val="24"/>
        </w:rPr>
        <w:t>)</w:t>
      </w:r>
      <w:r w:rsidRPr="00AA2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имеется.</w:t>
      </w:r>
    </w:p>
    <w:p w:rsidR="006D6F8A" w:rsidRPr="00AA232F" w:rsidRDefault="006D6F8A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Точкой подключения может быть избран межпоселковый газопровод высокого давления 2 категории диаметром 114 мм, проложенный от ПК 0 до ШРП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усаковка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городской округ город Нижний Новгород (владелец – АО «Газпром газораспределение»).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89077C" w:rsidRDefault="0089077C" w:rsidP="0089077C">
      <w:pPr>
        <w:widowControl w:val="0"/>
        <w:spacing w:before="120"/>
        <w:jc w:val="center"/>
        <w:rPr>
          <w:rFonts w:eastAsia="Times New Roman"/>
          <w:b/>
          <w:color w:val="000000"/>
          <w:szCs w:val="26"/>
          <w:lang w:bidi="ru-RU"/>
        </w:rPr>
      </w:pPr>
    </w:p>
    <w:p w:rsidR="006D6F8A" w:rsidRPr="00934864" w:rsidRDefault="006D6F8A" w:rsidP="006D6F8A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34864">
        <w:rPr>
          <w:rFonts w:ascii="Times New Roman" w:hAnsi="Times New Roman" w:cs="Times New Roman"/>
          <w:b/>
          <w:sz w:val="24"/>
          <w:szCs w:val="24"/>
          <w:lang w:bidi="ru-RU"/>
        </w:rPr>
        <w:t>ТЕХНИЧЕСКИЕ УСЛОВИЯ № 01/17/22574/23</w:t>
      </w:r>
    </w:p>
    <w:p w:rsidR="006D6F8A" w:rsidRPr="00934864" w:rsidRDefault="006D6F8A" w:rsidP="006D6F8A">
      <w:pPr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934864">
        <w:rPr>
          <w:rFonts w:ascii="Times New Roman" w:hAnsi="Times New Roman" w:cs="Times New Roman"/>
          <w:sz w:val="24"/>
          <w:szCs w:val="24"/>
          <w:lang w:bidi="ru-RU"/>
        </w:rPr>
        <w:t xml:space="preserve">на подключение </w:t>
      </w:r>
      <w:r w:rsidRPr="00934864">
        <w:rPr>
          <w:rFonts w:ascii="Times New Roman" w:eastAsia="Courier New" w:hAnsi="Times New Roman" w:cs="Times New Roman"/>
          <w:sz w:val="24"/>
          <w:szCs w:val="24"/>
          <w:lang w:bidi="ru-RU"/>
        </w:rPr>
        <w:t>(технологическое присоединение) к сетям электросвязи</w:t>
      </w:r>
    </w:p>
    <w:p w:rsidR="006D6F8A" w:rsidRPr="00934864" w:rsidRDefault="006D6F8A" w:rsidP="006D6F8A">
      <w:pPr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934864">
        <w:rPr>
          <w:rFonts w:ascii="Times New Roman" w:eastAsia="Courier New" w:hAnsi="Times New Roman" w:cs="Times New Roman"/>
          <w:sz w:val="24"/>
          <w:szCs w:val="24"/>
          <w:lang w:bidi="ru-RU"/>
        </w:rPr>
        <w:t>ПАО «</w:t>
      </w:r>
      <w:proofErr w:type="spellStart"/>
      <w:r w:rsidRPr="00934864">
        <w:rPr>
          <w:rFonts w:ascii="Times New Roman" w:eastAsia="Courier New" w:hAnsi="Times New Roman" w:cs="Times New Roman"/>
          <w:sz w:val="24"/>
          <w:szCs w:val="24"/>
          <w:lang w:bidi="ru-RU"/>
        </w:rPr>
        <w:t>Ростелеком</w:t>
      </w:r>
      <w:proofErr w:type="spellEnd"/>
      <w:r w:rsidRPr="00934864">
        <w:rPr>
          <w:rFonts w:ascii="Times New Roman" w:eastAsia="Courier New" w:hAnsi="Times New Roman" w:cs="Times New Roman"/>
          <w:sz w:val="24"/>
          <w:szCs w:val="24"/>
          <w:lang w:bidi="ru-RU"/>
        </w:rPr>
        <w:t>» объекта капитального строительства,</w:t>
      </w:r>
      <w:r w:rsidRPr="00934864">
        <w:rPr>
          <w:rFonts w:ascii="Times New Roman" w:hAnsi="Times New Roman" w:cs="Times New Roman"/>
          <w:bCs/>
          <w:sz w:val="24"/>
          <w:szCs w:val="24"/>
        </w:rPr>
        <w:t xml:space="preserve"> расположенного по адресу</w:t>
      </w:r>
      <w:r w:rsidRPr="00934864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: Российская Федерация, </w:t>
      </w:r>
      <w:r w:rsidRPr="00934864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 Нижний Новгород, деревня </w:t>
      </w:r>
      <w:proofErr w:type="spellStart"/>
      <w:r w:rsidRPr="00934864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Pr="00934864">
        <w:rPr>
          <w:rFonts w:ascii="Times New Roman" w:hAnsi="Times New Roman" w:cs="Times New Roman"/>
          <w:sz w:val="24"/>
          <w:szCs w:val="24"/>
        </w:rPr>
        <w:t>, ул. Луговая, участок 4Б, к</w:t>
      </w:r>
      <w:r w:rsidRPr="00934864">
        <w:rPr>
          <w:rFonts w:ascii="Times New Roman" w:hAnsi="Times New Roman" w:cs="Times New Roman"/>
          <w:bCs/>
          <w:sz w:val="24"/>
          <w:szCs w:val="24"/>
        </w:rPr>
        <w:t xml:space="preserve">адастровый номер </w:t>
      </w:r>
      <w:r w:rsidRPr="00934864">
        <w:rPr>
          <w:rFonts w:ascii="Times New Roman" w:hAnsi="Times New Roman" w:cs="Times New Roman"/>
          <w:sz w:val="24"/>
          <w:szCs w:val="24"/>
        </w:rPr>
        <w:t>земельного участка 52:24:0040201:3415</w:t>
      </w:r>
    </w:p>
    <w:p w:rsidR="006D6F8A" w:rsidRPr="00934864" w:rsidRDefault="006D6F8A" w:rsidP="006D6F8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6312"/>
      </w:tblGrid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1. Наименование Заявителя</w:t>
            </w: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96" w:right="65"/>
              <w:jc w:val="both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bCs/>
                <w:lang w:bidi="ru-RU"/>
              </w:rPr>
              <w:t>Департамент градостроительного развития и архитектуры Администрации города Нижнего Новгорода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2. </w:t>
            </w:r>
            <w:r w:rsidRPr="00934864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Основание выдачи ТУ</w:t>
            </w: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96" w:right="6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34864">
              <w:rPr>
                <w:rFonts w:ascii="Times New Roman" w:hAnsi="Times New Roman" w:cs="Times New Roman"/>
                <w:bCs/>
                <w:lang w:bidi="ru-RU"/>
              </w:rPr>
              <w:t>Заявление на выдачу технических условий исх. № 12-01-02-</w:t>
            </w:r>
            <w:r w:rsidRPr="00934864">
              <w:rPr>
                <w:rFonts w:ascii="Times New Roman" w:hAnsi="Times New Roman" w:cs="Times New Roman"/>
                <w:bCs/>
                <w:lang w:val="en-US" w:bidi="ru-RU"/>
              </w:rPr>
              <w:t>534</w:t>
            </w:r>
            <w:r w:rsidRPr="00934864">
              <w:rPr>
                <w:rFonts w:ascii="Times New Roman" w:hAnsi="Times New Roman" w:cs="Times New Roman"/>
                <w:bCs/>
                <w:lang w:bidi="ru-RU"/>
              </w:rPr>
              <w:t>/</w:t>
            </w:r>
            <w:proofErr w:type="spellStart"/>
            <w:r w:rsidRPr="00934864">
              <w:rPr>
                <w:rFonts w:ascii="Times New Roman" w:hAnsi="Times New Roman" w:cs="Times New Roman"/>
                <w:bCs/>
                <w:lang w:bidi="ru-RU"/>
              </w:rPr>
              <w:t>ис</w:t>
            </w:r>
            <w:proofErr w:type="spellEnd"/>
            <w:r w:rsidRPr="00934864">
              <w:rPr>
                <w:rFonts w:ascii="Times New Roman" w:hAnsi="Times New Roman" w:cs="Times New Roman"/>
                <w:bCs/>
                <w:lang w:bidi="ru-RU"/>
              </w:rPr>
              <w:t xml:space="preserve"> от 08.09.2023 (</w:t>
            </w:r>
            <w:proofErr w:type="spellStart"/>
            <w:r w:rsidRPr="00934864">
              <w:rPr>
                <w:rFonts w:ascii="Times New Roman" w:hAnsi="Times New Roman" w:cs="Times New Roman"/>
                <w:bCs/>
                <w:lang w:bidi="ru-RU"/>
              </w:rPr>
              <w:t>вх</w:t>
            </w:r>
            <w:proofErr w:type="spellEnd"/>
            <w:r w:rsidRPr="00934864">
              <w:rPr>
                <w:rFonts w:ascii="Times New Roman" w:hAnsi="Times New Roman" w:cs="Times New Roman"/>
                <w:bCs/>
                <w:lang w:bidi="ru-RU"/>
              </w:rPr>
              <w:t>. № 0605/03/11309/23</w:t>
            </w:r>
            <w:r w:rsidRPr="00934864">
              <w:rPr>
                <w:rFonts w:ascii="Times New Roman" w:hAnsi="Times New Roman" w:cs="Times New Roman"/>
              </w:rPr>
              <w:t xml:space="preserve"> </w:t>
            </w:r>
            <w:r w:rsidRPr="00934864">
              <w:rPr>
                <w:rFonts w:ascii="Times New Roman" w:hAnsi="Times New Roman" w:cs="Times New Roman"/>
                <w:bCs/>
                <w:lang w:bidi="ru-RU"/>
              </w:rPr>
              <w:t>от 08.09.2023)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3. Описание объекта капитального строительства (далее – Объект)</w:t>
            </w: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tabs>
                <w:tab w:val="left" w:pos="991"/>
                <w:tab w:val="left" w:pos="1125"/>
              </w:tabs>
              <w:ind w:left="130" w:right="65" w:firstLine="286"/>
              <w:jc w:val="both"/>
              <w:rPr>
                <w:rFonts w:ascii="Times New Roman" w:hAnsi="Times New Roman" w:cs="Times New Roman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3.1.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Российская Федерация, Нижегородская область, городской округ </w:t>
            </w:r>
            <w:r w:rsidRPr="00934864">
              <w:rPr>
                <w:rFonts w:ascii="Times New Roman" w:hAnsi="Times New Roman" w:cs="Times New Roman"/>
              </w:rPr>
              <w:t xml:space="preserve">город Нижний Новгород, деревня </w:t>
            </w:r>
            <w:proofErr w:type="spellStart"/>
            <w:r w:rsidRPr="00934864">
              <w:rPr>
                <w:rFonts w:ascii="Times New Roman" w:hAnsi="Times New Roman" w:cs="Times New Roman"/>
              </w:rPr>
              <w:t>Кусаковка</w:t>
            </w:r>
            <w:proofErr w:type="spellEnd"/>
            <w:r w:rsidRPr="00934864">
              <w:rPr>
                <w:rFonts w:ascii="Times New Roman" w:hAnsi="Times New Roman" w:cs="Times New Roman"/>
              </w:rPr>
              <w:t>, ул. Луговая, участок 4Б.</w:t>
            </w:r>
          </w:p>
          <w:p w:rsidR="006D6F8A" w:rsidRPr="00934864" w:rsidRDefault="006D6F8A" w:rsidP="006D6F8A">
            <w:pPr>
              <w:widowControl w:val="0"/>
              <w:tabs>
                <w:tab w:val="left" w:pos="991"/>
                <w:tab w:val="left" w:pos="1125"/>
              </w:tabs>
              <w:ind w:left="130" w:right="65" w:firstLine="286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3.2.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</w:r>
            <w:r w:rsidRPr="00934864">
              <w:rPr>
                <w:rFonts w:ascii="Times New Roman" w:hAnsi="Times New Roman" w:cs="Times New Roman"/>
              </w:rPr>
              <w:t>Земельный участок с кадастровым номером 52:24:0040201:3415, для индивидуального жилищного строительства.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lang w:bidi="ru-RU"/>
              </w:rPr>
              <w:t xml:space="preserve">4. Технические параметры </w:t>
            </w:r>
            <w:r w:rsidRPr="00934864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подключения Объекта к сетям связи.</w:t>
            </w: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pStyle w:val="a7"/>
              <w:widowControl w:val="0"/>
              <w:tabs>
                <w:tab w:val="left" w:pos="991"/>
              </w:tabs>
              <w:ind w:left="94" w:right="65" w:firstLine="330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lastRenderedPageBreak/>
              <w:t>4.1.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Параметры услуг связи, необходимых для 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lastRenderedPageBreak/>
              <w:t>подключения Объекта:</w:t>
            </w:r>
          </w:p>
          <w:p w:rsidR="006D6F8A" w:rsidRPr="00934864" w:rsidRDefault="006D6F8A" w:rsidP="006D6F8A">
            <w:pPr>
              <w:widowControl w:val="0"/>
              <w:ind w:left="130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1) </w:t>
            </w: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Услуга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: телефония.</w:t>
            </w:r>
          </w:p>
          <w:p w:rsidR="006D6F8A" w:rsidRPr="00934864" w:rsidRDefault="006D6F8A" w:rsidP="006D6F8A">
            <w:pPr>
              <w:widowControl w:val="0"/>
              <w:tabs>
                <w:tab w:val="left" w:pos="378"/>
              </w:tabs>
              <w:ind w:left="130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</w: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Технология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: </w:t>
            </w:r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FTTB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6D6F8A" w:rsidRPr="00934864" w:rsidRDefault="006D6F8A" w:rsidP="006D6F8A">
            <w:pPr>
              <w:widowControl w:val="0"/>
              <w:tabs>
                <w:tab w:val="left" w:pos="378"/>
              </w:tabs>
              <w:ind w:left="378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: будет определено на этапе проектирования.</w:t>
            </w:r>
          </w:p>
          <w:p w:rsidR="006D6F8A" w:rsidRPr="00934864" w:rsidRDefault="006D6F8A" w:rsidP="006D6F8A">
            <w:pPr>
              <w:widowControl w:val="0"/>
              <w:ind w:left="378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Иные параметры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: наложенные услуги IP-телефонии путем установки абонентского роутера/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маршрутизатора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 с портами </w:t>
            </w:r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FXS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6D6F8A" w:rsidRPr="00934864" w:rsidRDefault="006D6F8A" w:rsidP="006D6F8A">
            <w:pPr>
              <w:widowControl w:val="0"/>
              <w:ind w:left="130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2) </w:t>
            </w: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Услуга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: интернет.</w:t>
            </w:r>
          </w:p>
          <w:p w:rsidR="006D6F8A" w:rsidRPr="00934864" w:rsidRDefault="006D6F8A" w:rsidP="006D6F8A">
            <w:pPr>
              <w:widowControl w:val="0"/>
              <w:tabs>
                <w:tab w:val="left" w:pos="378"/>
              </w:tabs>
              <w:ind w:left="130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</w: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Технология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: </w:t>
            </w:r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FTTB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6D6F8A" w:rsidRPr="00934864" w:rsidRDefault="006D6F8A" w:rsidP="006D6F8A">
            <w:pPr>
              <w:widowControl w:val="0"/>
              <w:tabs>
                <w:tab w:val="left" w:pos="378"/>
              </w:tabs>
              <w:ind w:left="378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: будет определено на этапе проектирования.</w:t>
            </w:r>
          </w:p>
          <w:p w:rsidR="006D6F8A" w:rsidRPr="00934864" w:rsidRDefault="006D6F8A" w:rsidP="006D6F8A">
            <w:pPr>
              <w:widowControl w:val="0"/>
              <w:ind w:left="378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Иные параметры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: интерфейс доступа в сеть Интернет – порты FE/GE (100/1000 Мбит/с) коммутатора доступа.</w:t>
            </w:r>
          </w:p>
          <w:p w:rsidR="006D6F8A" w:rsidRPr="00934864" w:rsidRDefault="006D6F8A" w:rsidP="006D6F8A">
            <w:pPr>
              <w:widowControl w:val="0"/>
              <w:ind w:left="378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</w:p>
          <w:p w:rsidR="006D6F8A" w:rsidRPr="00934864" w:rsidRDefault="006D6F8A" w:rsidP="006D6F8A">
            <w:pPr>
              <w:widowControl w:val="0"/>
              <w:ind w:left="130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3) </w:t>
            </w: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Услуга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: </w:t>
            </w:r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IP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-телевидение.</w:t>
            </w:r>
          </w:p>
          <w:p w:rsidR="006D6F8A" w:rsidRPr="00934864" w:rsidRDefault="006D6F8A" w:rsidP="006D6F8A">
            <w:pPr>
              <w:widowControl w:val="0"/>
              <w:tabs>
                <w:tab w:val="left" w:pos="378"/>
              </w:tabs>
              <w:ind w:left="130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</w: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Технология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: </w:t>
            </w:r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FTTB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6D6F8A" w:rsidRPr="00934864" w:rsidRDefault="006D6F8A" w:rsidP="006D6F8A">
            <w:pPr>
              <w:widowControl w:val="0"/>
              <w:tabs>
                <w:tab w:val="left" w:pos="378"/>
              </w:tabs>
              <w:ind w:left="378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: будет определено на этапе проектирования.</w:t>
            </w:r>
          </w:p>
          <w:p w:rsidR="006D6F8A" w:rsidRPr="00934864" w:rsidRDefault="006D6F8A" w:rsidP="006D6F8A">
            <w:pPr>
              <w:widowControl w:val="0"/>
              <w:ind w:left="378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Иные параметры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: телевизионный сигнал на вход телевизионного приемника абонента подается от устанавливаемого ПАО 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>» устройства декодирования цифрового телевизионного сигнала (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Set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Top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Box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), включаемого в коммутатор доступа/роутер по технологии 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Ethernet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6D6F8A" w:rsidRPr="00934864" w:rsidRDefault="006D6F8A" w:rsidP="006D6F8A">
            <w:pPr>
              <w:widowControl w:val="0"/>
              <w:ind w:left="130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</w:p>
          <w:p w:rsidR="006D6F8A" w:rsidRPr="00934864" w:rsidRDefault="006D6F8A" w:rsidP="006D6F8A">
            <w:pPr>
              <w:widowControl w:val="0"/>
              <w:ind w:left="130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4) </w:t>
            </w: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Услуга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: радиовещание.</w:t>
            </w:r>
          </w:p>
          <w:p w:rsidR="006D6F8A" w:rsidRPr="00934864" w:rsidRDefault="006D6F8A" w:rsidP="006D6F8A">
            <w:pPr>
              <w:widowControl w:val="0"/>
              <w:tabs>
                <w:tab w:val="left" w:pos="378"/>
              </w:tabs>
              <w:ind w:left="130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</w: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Технология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: </w:t>
            </w:r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FTTB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6D6F8A" w:rsidRPr="00934864" w:rsidRDefault="006D6F8A" w:rsidP="006D6F8A">
            <w:pPr>
              <w:widowControl w:val="0"/>
              <w:ind w:left="378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: будет определено на этапе проектирования.</w:t>
            </w:r>
          </w:p>
          <w:p w:rsidR="006D6F8A" w:rsidRPr="00934864" w:rsidRDefault="006D6F8A" w:rsidP="006D6F8A">
            <w:pPr>
              <w:widowControl w:val="0"/>
              <w:ind w:left="378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u w:val="single"/>
                <w:lang w:bidi="ru-RU"/>
              </w:rPr>
              <w:t>Иные параметры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: радиовещание обеспечивается ПАО 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» в сети доступа по технологии FTTB, с преобразованием сигналов </w:t>
            </w:r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IP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/СПВ, организацией узла приема и распределения 3-х обязательных программ 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lastRenderedPageBreak/>
              <w:t>проводного вещания (УПРППВ), строительством домовой распределительной сети на основе симметричных экранированных соединительных кабелей и проектированием в помещениях радиоточек.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i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4.2.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>Местонахождение и параметры Точек подключения к сети связи ПАО 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>».</w:t>
            </w:r>
          </w:p>
          <w:p w:rsidR="006D6F8A" w:rsidRPr="00934864" w:rsidRDefault="006D6F8A" w:rsidP="006D6F8A">
            <w:pPr>
              <w:widowControl w:val="0"/>
              <w:tabs>
                <w:tab w:val="left" w:pos="519"/>
              </w:tabs>
              <w:ind w:left="130" w:right="6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1)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Точка подключения 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sym w:font="Symbol" w:char="F02D"/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 проектируемый кабельный колодец на границе земельного участка. </w:t>
            </w:r>
          </w:p>
          <w:p w:rsidR="006D6F8A" w:rsidRPr="00934864" w:rsidRDefault="006D6F8A" w:rsidP="006D6F8A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right="6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технология подключения – FTTB;</w:t>
            </w:r>
          </w:p>
          <w:p w:rsidR="006D6F8A" w:rsidRPr="00934864" w:rsidRDefault="006D6F8A" w:rsidP="006D6F8A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right="6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максимальная мощность (емкость) подключения, кол-во абонентов – 1;</w:t>
            </w:r>
          </w:p>
          <w:p w:rsidR="006D6F8A" w:rsidRPr="00934864" w:rsidRDefault="006D6F8A" w:rsidP="006D6F8A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right="6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параметры кабеля (тип, емкость) – ВОК, 2 ОВ;</w:t>
            </w:r>
          </w:p>
          <w:p w:rsidR="006D6F8A" w:rsidRPr="00934864" w:rsidRDefault="006D6F8A" w:rsidP="006D6F8A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right="6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максимальная скорость доступа – 100 Мбит/</w:t>
            </w:r>
            <w:proofErr w:type="gram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с</w:t>
            </w:r>
            <w:proofErr w:type="gram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.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color w:val="000000"/>
                <w:highlight w:val="green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5. Мероприятия (в том числе технические) по подключению объекта к сетям связи ПАО  «</w:t>
            </w:r>
            <w:proofErr w:type="spellStart"/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Ростелеком</w:t>
            </w:r>
            <w:proofErr w:type="spellEnd"/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»</w:t>
            </w: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5.1.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Мероприятия по подключению, выполняемые Заявителем в пределах границ земельного участка включают в себя: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разработка проектной документации в соответствии с данными техническими условиями;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обеспечение в месте установки телекоммуникационного оборудования ПАО 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» наличия напряжения ~220В 50 Гц, мощностью </w:t>
            </w:r>
            <w:proofErr w:type="gram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согласно</w:t>
            </w:r>
            <w:proofErr w:type="gram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проектного решения и спецификации устанавливаемого оборудования;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осуществление подключения в порядке и сроки, предусмотренные договором о подключении.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5.2.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Мероприятия по подключению, выполняемые ПАО 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» до границы земельного участка включают в себя: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разработка проектной документации в соответствии с данными техническими условиями;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проверка выполнения Заявителем технических условий;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осуществление подключения.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5.3.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Для подключения Объекта необходимо: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строительство инфраструктуры для размещения сетей связи;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строительство волоконно-оптической линии связи (ВОЛС);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строительство абонентского участка ВОЛС.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6. Состав инфраструктуры Объекта, необходимой для размещения сетей электросвязи</w:t>
            </w:r>
          </w:p>
          <w:p w:rsidR="006D6F8A" w:rsidRPr="00934864" w:rsidRDefault="006D6F8A" w:rsidP="006D6F8A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6D6F8A" w:rsidRPr="00934864" w:rsidRDefault="006D6F8A" w:rsidP="006D6F8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6D6F8A" w:rsidRPr="00934864" w:rsidRDefault="006D6F8A" w:rsidP="006D6F8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6D6F8A" w:rsidRPr="00934864" w:rsidRDefault="006D6F8A" w:rsidP="006D6F8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6D6F8A" w:rsidRPr="00934864" w:rsidRDefault="006D6F8A" w:rsidP="006D6F8A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pStyle w:val="a7"/>
              <w:widowControl w:val="0"/>
              <w:tabs>
                <w:tab w:val="left" w:pos="803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lastRenderedPageBreak/>
              <w:t>6.1.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При проектировании предусмотреть строительство инфраструктуры для размещения сетей электросвязи: кабельная канализация, кабельный ввод в здание, трасса прокладки абонентского участка кабельной системы.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945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125"/>
              </w:tabs>
              <w:ind w:left="94" w:right="13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6.2. </w:t>
            </w:r>
            <w:r w:rsidRPr="00934864">
              <w:rPr>
                <w:rFonts w:ascii="Times New Roman" w:eastAsia="Courier New" w:hAnsi="Times New Roman" w:cs="Times New Roman"/>
                <w:u w:val="single"/>
                <w:lang w:eastAsia="ru-RU" w:bidi="ru-RU"/>
              </w:rPr>
              <w:t>Кабельная канализация.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224"/>
              </w:tabs>
              <w:ind w:left="94" w:right="13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6.2.1.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Предусмотреть строительство кабельной (телефонной) канализации связи 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внешнеплощадочных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сетей (до границы участка застройки) асбоцементными (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хризотилцементными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) или ПНД трубами с внутренним 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lastRenderedPageBreak/>
              <w:t>диаметром не менее 100 мм. Емкость кабельной канализации определить проектом.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266"/>
              </w:tabs>
              <w:ind w:left="94" w:right="13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6.2.2.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Предусмотреть строительство кабельной (телефонной) канализации связи внутриплощадочных сетей (в пределах границ участка застройки) асбоцементными (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хризотилцементными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) или ПНД трубами с внутренним диаметром не менее 100 мм. Емкость кабельной канализации определить проектом.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224"/>
                <w:tab w:val="left" w:pos="1266"/>
              </w:tabs>
              <w:ind w:left="94" w:right="13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6.2.3.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Для проектируемых смотровых устройств, располагаемых на проезжей части, рекомендуется применять люки типа ГТС (ВЧШГ) 2.7-60 с 2-мя пружинами, </w:t>
            </w:r>
            <w:proofErr w:type="gram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РТИ</w:t>
            </w:r>
            <w:proofErr w:type="gram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-EPDM, со второй опорной зоной. Для проектируемых смотровых устройств, располагаемых на газонах и тротуарах, рекомендуется применять люки типа ЛУ (А30) ГТС (ВЧШГ) 2.7-60 со второй опорной зоной. Для всех типов проектируемых смотровых устрой</w:t>
            </w:r>
            <w:proofErr w:type="gram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ств пр</w:t>
            </w:r>
            <w:proofErr w:type="gram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именять нижние крышки усиленного типа с запирающим устройством.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945"/>
                <w:tab w:val="left" w:pos="1082"/>
              </w:tabs>
              <w:ind w:left="94" w:right="13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13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6.3.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</w:r>
            <w:r w:rsidRPr="00934864">
              <w:rPr>
                <w:rFonts w:ascii="Times New Roman" w:eastAsia="Courier New" w:hAnsi="Times New Roman" w:cs="Times New Roman"/>
                <w:u w:val="single"/>
                <w:lang w:eastAsia="ru-RU" w:bidi="ru-RU"/>
              </w:rPr>
              <w:t>Кабельный ввод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945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6.3.1.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Устройство подземного кабельного ввода предусмотреть с использованием полиэтиленовых или асбестоцементных труб d=100 мм от вводного колодца до здания.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945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94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6.4.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</w:r>
            <w:r w:rsidRPr="00934864">
              <w:rPr>
                <w:rFonts w:ascii="Times New Roman" w:eastAsia="Courier New" w:hAnsi="Times New Roman" w:cs="Times New Roman"/>
                <w:u w:val="single"/>
                <w:lang w:eastAsia="ru-RU" w:bidi="ru-RU"/>
              </w:rPr>
              <w:t>Трассы прокладки абонентского участка кабельной системы в здании.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94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6.4.1.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При проектировании трасс абонентских участков предусмотреть выбор таких закладных устройств, которые были бы достаточными для прокладки кабелей всех обязательных систем с учетом их комфортной эксплуатации, с коэффициентом заполнения этих устройств не более 0,6. 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94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6.4.2.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Трассы абонентских участков кабельных систем от этажных телекоммуникационных отсеков до точки ввода в помещения объекта предусмотреть с применением настенных закрытых коробов шириной не менее 50 мм, встроенных коробов, за 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фальш-потолком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или в 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гофротрубах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замоноличенных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в подготовке пола. Горизонтальную прокладку трассы предусмотреть на высоте не менее 2500 мм.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94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6.4.3.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В случае размещения участков трассы абонентских кабельных систем за 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фальш-потолком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, предусмотреть размещение системы проволочных кабельных лотков.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94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6.4.4.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Все металлические части участков абонентских кабельных трасс должны быть заземлены и не иметь острых краев.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color w:val="000000"/>
                <w:highlight w:val="green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lastRenderedPageBreak/>
              <w:t>7</w:t>
            </w: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 Строительство ВОЛС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7.1.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Строительство ВОЛС от </w:t>
            </w:r>
            <w:r w:rsidRPr="00934864">
              <w:rPr>
                <w:rFonts w:ascii="Times New Roman" w:hAnsi="Times New Roman" w:cs="Times New Roman"/>
                <w:bCs/>
              </w:rPr>
              <w:t>существующего узла доступа ПАО «</w:t>
            </w:r>
            <w:proofErr w:type="spellStart"/>
            <w:r w:rsidRPr="00934864">
              <w:rPr>
                <w:rFonts w:ascii="Times New Roman" w:hAnsi="Times New Roman" w:cs="Times New Roman"/>
                <w:bCs/>
              </w:rPr>
              <w:t>Ростелеком</w:t>
            </w:r>
            <w:proofErr w:type="spellEnd"/>
            <w:r w:rsidRPr="00934864">
              <w:rPr>
                <w:rFonts w:ascii="Times New Roman" w:hAnsi="Times New Roman" w:cs="Times New Roman"/>
                <w:bCs/>
                <w:lang w:bidi="ru-RU"/>
              </w:rPr>
              <w:t>» (</w:t>
            </w:r>
            <w:r w:rsidRPr="00934864">
              <w:rPr>
                <w:rFonts w:ascii="Times New Roman" w:hAnsi="Times New Roman" w:cs="Times New Roman"/>
                <w:bCs/>
              </w:rPr>
              <w:t>г. Нижний Новгород, п. Новинки, ул. </w:t>
            </w:r>
            <w:proofErr w:type="gramStart"/>
            <w:r w:rsidRPr="00934864">
              <w:rPr>
                <w:rFonts w:ascii="Times New Roman" w:hAnsi="Times New Roman" w:cs="Times New Roman"/>
                <w:bCs/>
              </w:rPr>
              <w:t>Центральная</w:t>
            </w:r>
            <w:proofErr w:type="gramEnd"/>
            <w:r w:rsidRPr="00934864">
              <w:rPr>
                <w:rFonts w:ascii="Times New Roman" w:hAnsi="Times New Roman" w:cs="Times New Roman"/>
                <w:bCs/>
              </w:rPr>
              <w:t>, 26)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до границы земельного участка и далее до проектируемого оборудования на объекте предусмотреть по существующей и проектируемой кабельной канализации. 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lastRenderedPageBreak/>
              <w:t xml:space="preserve">Количество волокон в оптическом кабеле определить проектом. 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8. Требования к прокладке и изоляции сетей электросвязи</w:t>
            </w: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8.1.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С целью выполнения условий эксплуатации кабельных систем должен быть обеспечен доступ сотрудников ПАО 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» к оборудованию, арматуре, приборам кабельной системы здания и их соединениям для осмотра, технического обслуживания, ремонта и замены.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8.2.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Кабельные трассы прокладываются в лестничных клетках, лестнично-лифтовых узлах, коридорах, чердаках, подпольях, технических этажах и других помещениях, доступных для обслуживающего персонала.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8.3.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Кабельные трассы должны быть организованы параллельно архитектурным линиям помещения.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8.4.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Все компоненты кабельных систем должны быть маркированы таким образом, чтобы можно было однозначно определить владельца и назначение кабельной системы.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082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8.5.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Использовать кабель с изоляцией и оболочкой пониженной пожарной опасности, удовлетворяющий требованиям ГОСТ 31565-2012 «Кабельные изделия. Требования пожарной безопасности».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9. Порядок эксплуатационно-технического обслуживания сре</w:t>
            </w:r>
            <w:proofErr w:type="gramStart"/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дств св</w:t>
            </w:r>
            <w:proofErr w:type="gramEnd"/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язи и линий связи</w:t>
            </w: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pStyle w:val="a7"/>
              <w:widowControl w:val="0"/>
              <w:tabs>
                <w:tab w:val="left" w:pos="803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Граница эксплуатационной ответственности по сетям связи определяется в Акте о подключении (технологическом присоединении).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803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Эксплуатация сетей связи, построенных в целях подключения Объекта к сети связи ПАО 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», в границах зон разграничения эксплуатационной ответственности, определенных в Акте о подключении, осуществляется сторонами за свой счет.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10. Порядок принятия мер по обеспечению устойчивого функционирования сетей электросвязи, в том числе в чрезвычайных ситуациях</w:t>
            </w: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pStyle w:val="a7"/>
              <w:widowControl w:val="0"/>
              <w:tabs>
                <w:tab w:val="left" w:pos="1224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10.1.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В чрезвычайных ситуациях управление сетями связи осуществляется в соответствии со статьями 65, 65.1, 66 Федерального закона «О связи» №126-ФЗ от 07.07.2003.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224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10.2.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Устойчивое функционирование сетей связи обеспечивается топологией сети и схемой организации связи с использованием принципов резервирования при проектировании и построении сетей электросвязи, а также в соответствии с «Требованиями к организационно-техническому обеспечению устойчивого функционирования сети связи общего пользования», утвержденных приказом Министерства цифрового развития, связи и массовых коммуникаций Российской Федерации №1229 от 25.11.2021.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224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10.3.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>Порядок принятия мер в чрезвычайных ситуациях осуществляется в соответствии с «Положением о приоритетном использовании, а также приостановлении или ограничении использования любых сетей связи и сре</w:t>
            </w:r>
            <w:proofErr w:type="gram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дств св</w:t>
            </w:r>
            <w:proofErr w:type="gram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язи во время чрезвычайных ситуаций природного и техногенного характера», утвержденным постановлением Правительства РФ №921 от 20.05.2022.</w:t>
            </w:r>
          </w:p>
          <w:p w:rsidR="006D6F8A" w:rsidRPr="00934864" w:rsidRDefault="006D6F8A" w:rsidP="006D6F8A">
            <w:pPr>
              <w:pStyle w:val="a7"/>
              <w:widowControl w:val="0"/>
              <w:tabs>
                <w:tab w:val="left" w:pos="1224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10.4.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</w:r>
            <w:r w:rsidRPr="00934864">
              <w:rPr>
                <w:rFonts w:ascii="Times New Roman" w:hAnsi="Times New Roman" w:cs="Times New Roman"/>
              </w:rPr>
              <w:t xml:space="preserve">Действия Заказчика в процессе эксплуатации объекта не должны приводить к созданию помех на сетях связи, </w:t>
            </w:r>
            <w:r w:rsidRPr="00934864">
              <w:rPr>
                <w:rFonts w:ascii="Times New Roman" w:hAnsi="Times New Roman" w:cs="Times New Roman"/>
              </w:rPr>
              <w:lastRenderedPageBreak/>
              <w:t>а также нарушать функционирование оборудования ПАО «</w:t>
            </w:r>
            <w:proofErr w:type="spellStart"/>
            <w:r w:rsidRPr="00934864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934864">
              <w:rPr>
                <w:rFonts w:ascii="Times New Roman" w:hAnsi="Times New Roman" w:cs="Times New Roman"/>
              </w:rPr>
              <w:t>».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tabs>
                <w:tab w:val="left" w:pos="521"/>
              </w:tabs>
              <w:ind w:left="126" w:right="129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11.</w:t>
            </w: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Требования к выполнению</w:t>
            </w:r>
          </w:p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проектных и </w:t>
            </w:r>
            <w:proofErr w:type="spellStart"/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строительно</w:t>
            </w:r>
            <w:proofErr w:type="spellEnd"/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</w:p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монтажных работ</w:t>
            </w: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pStyle w:val="a7"/>
              <w:widowControl w:val="0"/>
              <w:tabs>
                <w:tab w:val="left" w:pos="941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11.1.</w:t>
            </w:r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Проект по строительству сетей выполнить в соответствии с требованиями РД 45.120-2000 «Нормы технологического проектирования. Городские и сельские телефонные сети», ГОСТ </w:t>
            </w:r>
            <w:proofErr w:type="gram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Р</w:t>
            </w:r>
            <w:proofErr w:type="gram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 xml:space="preserve"> 21.703-2020 «Система проектной документации для строительства. Правила выполнения рабочей документации проводных сре</w:t>
            </w:r>
            <w:proofErr w:type="gramStart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дств св</w:t>
            </w:r>
            <w:proofErr w:type="gramEnd"/>
            <w:r w:rsidRPr="00934864">
              <w:rPr>
                <w:rFonts w:ascii="Times New Roman" w:eastAsia="Courier New" w:hAnsi="Times New Roman" w:cs="Times New Roman"/>
                <w:lang w:eastAsia="ru-RU" w:bidi="ru-RU"/>
              </w:rPr>
              <w:t>язи».</w:t>
            </w:r>
          </w:p>
          <w:p w:rsidR="006D6F8A" w:rsidRPr="00934864" w:rsidRDefault="006D6F8A" w:rsidP="006D6F8A">
            <w:pPr>
              <w:widowControl w:val="0"/>
              <w:tabs>
                <w:tab w:val="left" w:pos="803"/>
              </w:tabs>
              <w:ind w:left="90" w:right="65" w:firstLine="400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11.2.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Проект строительства сетей должен быть выполнен в соответствии с ГОСТ </w:t>
            </w:r>
            <w:proofErr w:type="gram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</w:t>
            </w:r>
            <w:proofErr w:type="gram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 21.703-2020 и содержать следующее:</w:t>
            </w:r>
          </w:p>
          <w:p w:rsidR="006D6F8A" w:rsidRPr="00934864" w:rsidRDefault="006D6F8A" w:rsidP="006D6F8A">
            <w:pPr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общие данные;</w:t>
            </w:r>
          </w:p>
          <w:p w:rsidR="006D6F8A" w:rsidRPr="00934864" w:rsidRDefault="006D6F8A" w:rsidP="006D6F8A">
            <w:pPr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ситуационный план, выполненный в масштабе 1: 2000;</w:t>
            </w:r>
          </w:p>
          <w:p w:rsidR="006D6F8A" w:rsidRPr="00934864" w:rsidRDefault="006D6F8A" w:rsidP="006D6F8A">
            <w:pPr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план трассы, выполненный в масштабе 1: 500;</w:t>
            </w:r>
          </w:p>
          <w:p w:rsidR="006D6F8A" w:rsidRPr="00934864" w:rsidRDefault="006D6F8A" w:rsidP="006D6F8A">
            <w:pPr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продольный профиль;</w:t>
            </w:r>
          </w:p>
          <w:p w:rsidR="006D6F8A" w:rsidRPr="00934864" w:rsidRDefault="006D6F8A" w:rsidP="006D6F8A">
            <w:pPr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спецификация оборудования изделий и материалов.</w:t>
            </w:r>
          </w:p>
          <w:p w:rsidR="006D6F8A" w:rsidRPr="00934864" w:rsidRDefault="006D6F8A" w:rsidP="006D6F8A">
            <w:pPr>
              <w:widowControl w:val="0"/>
              <w:tabs>
                <w:tab w:val="left" w:pos="854"/>
              </w:tabs>
              <w:ind w:left="90" w:right="65" w:firstLine="400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11.3.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Проект прокладки волоконно-оптических линий связи должен быть выполнен в соответствии с ГОСТ </w:t>
            </w:r>
            <w:proofErr w:type="gram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</w:t>
            </w:r>
            <w:proofErr w:type="gram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 21.703-2020 и содержать следующее:</w:t>
            </w:r>
          </w:p>
          <w:p w:rsidR="006D6F8A" w:rsidRPr="00934864" w:rsidRDefault="006D6F8A" w:rsidP="006D6F8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общие данные;</w:t>
            </w:r>
          </w:p>
          <w:p w:rsidR="006D6F8A" w:rsidRPr="00934864" w:rsidRDefault="006D6F8A" w:rsidP="006D6F8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ситуационный план, выполненный в масштабе 1: 2000;</w:t>
            </w:r>
          </w:p>
          <w:p w:rsidR="006D6F8A" w:rsidRPr="00934864" w:rsidRDefault="006D6F8A" w:rsidP="006D6F8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план трассы кабельной линии, выполненный в масштабе 1: 500;</w:t>
            </w:r>
          </w:p>
          <w:p w:rsidR="006D6F8A" w:rsidRPr="00934864" w:rsidRDefault="006D6F8A" w:rsidP="006D6F8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 xml:space="preserve">схемы </w:t>
            </w:r>
            <w:proofErr w:type="spellStart"/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разварки</w:t>
            </w:r>
            <w:proofErr w:type="spellEnd"/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 xml:space="preserve"> муфт и кроссов;</w:t>
            </w:r>
          </w:p>
          <w:p w:rsidR="006D6F8A" w:rsidRPr="00934864" w:rsidRDefault="006D6F8A" w:rsidP="006D6F8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схемы размещения оборудования и устройств;</w:t>
            </w:r>
          </w:p>
          <w:p w:rsidR="006D6F8A" w:rsidRPr="00934864" w:rsidRDefault="006D6F8A" w:rsidP="006D6F8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расчет оптического бюджета;</w:t>
            </w:r>
          </w:p>
          <w:p w:rsidR="006D6F8A" w:rsidRPr="00934864" w:rsidRDefault="006D6F8A" w:rsidP="006D6F8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план расположения сети связи в здании;</w:t>
            </w:r>
          </w:p>
          <w:p w:rsidR="006D6F8A" w:rsidRPr="00934864" w:rsidRDefault="006D6F8A" w:rsidP="006D6F8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65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864">
              <w:rPr>
                <w:rFonts w:ascii="Times New Roman" w:eastAsia="Times New Roman" w:hAnsi="Times New Roman" w:cs="Times New Roman"/>
                <w:lang w:eastAsia="ar-SA"/>
              </w:rPr>
              <w:t>спецификация оборудования изделий и материалов.</w:t>
            </w:r>
          </w:p>
          <w:p w:rsidR="006D6F8A" w:rsidRPr="00934864" w:rsidRDefault="006D6F8A" w:rsidP="006D6F8A">
            <w:pPr>
              <w:widowControl w:val="0"/>
              <w:tabs>
                <w:tab w:val="left" w:pos="854"/>
              </w:tabs>
              <w:ind w:left="90" w:right="65" w:firstLine="400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11.4.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>При выполнении проектных и строительно-монтажных работ руководствоваться Техническими требованиями ПАО 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>», размещенными на портале https://zakupki.rostelecom.ru/info_docs/tz/building/.</w:t>
            </w:r>
          </w:p>
          <w:p w:rsidR="006D6F8A" w:rsidRPr="00934864" w:rsidRDefault="006D6F8A" w:rsidP="006D6F8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65" w:firstLine="425"/>
              <w:contextualSpacing/>
              <w:jc w:val="both"/>
              <w:rPr>
                <w:rFonts w:ascii="Times New Roman" w:eastAsia="Courier New" w:hAnsi="Times New Roman" w:cs="Times New Roman"/>
                <w:bCs/>
                <w:iCs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11.5.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>Проектную документацию предоставить на согласование в ПАО 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» по адресу: 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nn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noBreakHyphen/>
            </w:r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director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@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volga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>.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rt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>.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val="en-US" w:bidi="ru-RU"/>
              </w:rPr>
              <w:t>ru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6D6F8A" w:rsidRPr="00934864" w:rsidRDefault="006D6F8A" w:rsidP="006D6F8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65" w:firstLine="425"/>
              <w:contextualSpacing/>
              <w:jc w:val="both"/>
              <w:rPr>
                <w:rFonts w:ascii="Times New Roman" w:eastAsia="Courier New" w:hAnsi="Times New Roman" w:cs="Times New Roman"/>
                <w:bCs/>
                <w:iCs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>11.6.</w:t>
            </w:r>
            <w:r w:rsidRPr="00934864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ab/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Проектные и строительно-монтажные работы должны производиться организациями, </w:t>
            </w:r>
            <w:r w:rsidRPr="00934864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 xml:space="preserve">имеющих аккредитацию в 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>саморегулируемой</w:t>
            </w:r>
            <w:proofErr w:type="spellEnd"/>
            <w:r w:rsidRPr="00934864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 xml:space="preserve"> организации (СРО) с правом осуществления данных работ в соответствии с законодательством РФ.</w:t>
            </w:r>
          </w:p>
          <w:p w:rsidR="006D6F8A" w:rsidRPr="00934864" w:rsidRDefault="006D6F8A" w:rsidP="006D6F8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65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>11.7.</w:t>
            </w:r>
            <w:r w:rsidRPr="00934864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ab/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Обеспечение технического надзора за строительством сооружений связи и прокладкой кабеля связи.</w:t>
            </w:r>
          </w:p>
          <w:p w:rsidR="006D6F8A" w:rsidRPr="00934864" w:rsidRDefault="006D6F8A" w:rsidP="006D6F8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65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11.8.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>В кабельных колодцах произвести герметизацию кабельных каналов, маркировку проложенного ВОК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прокладки: в кабельной шахте, в станционном кабельном колодце, в смотровых устройствах, на опорах.</w:t>
            </w:r>
          </w:p>
          <w:p w:rsidR="006D6F8A" w:rsidRPr="00934864" w:rsidRDefault="006D6F8A" w:rsidP="006D6F8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65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11.9.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После окончания строительных работ подготовить объект строительства к сдаче с участием представителей 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lastRenderedPageBreak/>
              <w:t xml:space="preserve">Сервисного центра </w:t>
            </w:r>
            <w:proofErr w:type="gramStart"/>
            <w:r w:rsidRPr="00934864">
              <w:rPr>
                <w:rFonts w:ascii="Times New Roman" w:hAnsi="Times New Roman" w:cs="Times New Roman"/>
              </w:rPr>
              <w:t>г</w:t>
            </w:r>
            <w:proofErr w:type="gramEnd"/>
            <w:r w:rsidRPr="00934864">
              <w:rPr>
                <w:rFonts w:ascii="Times New Roman" w:hAnsi="Times New Roman" w:cs="Times New Roman"/>
              </w:rPr>
              <w:t xml:space="preserve">. Нижний Новгород Нижегородского 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филиала ПАО 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>» с предоставлением исполнительной документации.</w:t>
            </w:r>
          </w:p>
          <w:p w:rsidR="006D6F8A" w:rsidRPr="00934864" w:rsidRDefault="006D6F8A" w:rsidP="006D6F8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65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11.10.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>Состав исполнительной документации уточнить на портале ПАО 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» по ссылке: </w:t>
            </w:r>
            <w:hyperlink r:id="rId13" w:history="1">
              <w:r w:rsidRPr="00934864">
                <w:rPr>
                  <w:rStyle w:val="a8"/>
                  <w:rFonts w:ascii="Times New Roman" w:eastAsia="Courier New" w:hAnsi="Times New Roman" w:cs="Times New Roman"/>
                  <w:lang w:bidi="ru-RU"/>
                </w:rPr>
                <w:t>https://zakupki.rostelecom.ru/info_docs/tz/documents/</w:t>
              </w:r>
            </w:hyperlink>
            <w:r w:rsidRPr="00934864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6D6F8A" w:rsidRPr="00934864" w:rsidRDefault="006D6F8A" w:rsidP="006D6F8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65" w:firstLine="425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11.11.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Исполнительную документацию (1экз. на бумажном носителе + 1экз. в электронном виде), подписанную лицом, осуществляющим технический надзор, предоставить в Сервисный центр </w:t>
            </w:r>
            <w:proofErr w:type="gram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г</w:t>
            </w:r>
            <w:proofErr w:type="gram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. </w:t>
            </w:r>
            <w:r w:rsidRPr="00934864">
              <w:rPr>
                <w:rFonts w:ascii="Times New Roman" w:hAnsi="Times New Roman" w:cs="Times New Roman"/>
              </w:rPr>
              <w:t xml:space="preserve">Нижний Новгород Нижегородского </w:t>
            </w:r>
            <w:r w:rsidRPr="00934864">
              <w:rPr>
                <w:rFonts w:ascii="Times New Roman" w:eastAsia="Courier New" w:hAnsi="Times New Roman" w:cs="Times New Roman"/>
                <w:lang w:bidi="ru-RU"/>
              </w:rPr>
              <w:t>филиала ПАО 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»: </w:t>
            </w:r>
            <w:r w:rsidRPr="00934864">
              <w:rPr>
                <w:rFonts w:ascii="Times New Roman" w:hAnsi="Times New Roman" w:cs="Times New Roman"/>
                <w:lang w:eastAsia="ar-SA" w:bidi="ru-RU"/>
              </w:rPr>
              <w:t xml:space="preserve">г. Нижний Новгород, </w:t>
            </w:r>
            <w:proofErr w:type="spellStart"/>
            <w:r w:rsidRPr="00934864">
              <w:rPr>
                <w:rFonts w:ascii="Times New Roman" w:hAnsi="Times New Roman" w:cs="Times New Roman"/>
                <w:bCs/>
                <w:lang w:eastAsia="ar-SA" w:bidi="ru-RU"/>
              </w:rPr>
              <w:t>пр-т</w:t>
            </w:r>
            <w:proofErr w:type="spellEnd"/>
            <w:r w:rsidRPr="00934864">
              <w:rPr>
                <w:rFonts w:ascii="Times New Roman" w:hAnsi="Times New Roman" w:cs="Times New Roman"/>
                <w:bCs/>
                <w:lang w:eastAsia="ar-SA" w:bidi="ru-RU"/>
              </w:rPr>
              <w:t xml:space="preserve"> Гагарина, 11/11</w:t>
            </w:r>
            <w:r w:rsidRPr="00934864">
              <w:rPr>
                <w:rFonts w:ascii="Times New Roman" w:hAnsi="Times New Roman" w:cs="Times New Roman"/>
                <w:lang w:eastAsia="ar-SA" w:bidi="ru-RU"/>
              </w:rPr>
              <w:t>, тел.: 8</w:t>
            </w:r>
            <w:r w:rsidRPr="00934864">
              <w:rPr>
                <w:rFonts w:ascii="Times New Roman" w:hAnsi="Times New Roman" w:cs="Times New Roman"/>
                <w:bCs/>
                <w:lang w:eastAsia="ar-SA" w:bidi="ru-RU"/>
              </w:rPr>
              <w:t>(831)428-16-</w:t>
            </w:r>
            <w:r w:rsidRPr="00934864">
              <w:rPr>
                <w:rFonts w:ascii="Times New Roman" w:hAnsi="Times New Roman" w:cs="Times New Roman"/>
                <w:lang w:eastAsia="ar-SA"/>
              </w:rPr>
              <w:t xml:space="preserve">31. Директор сервисного центра </w:t>
            </w:r>
            <w:proofErr w:type="gramStart"/>
            <w:r w:rsidRPr="00934864">
              <w:rPr>
                <w:rFonts w:ascii="Times New Roman" w:hAnsi="Times New Roman" w:cs="Times New Roman"/>
                <w:lang w:eastAsia="ar-SA"/>
              </w:rPr>
              <w:t>г</w:t>
            </w:r>
            <w:proofErr w:type="gramEnd"/>
            <w:r w:rsidRPr="00934864">
              <w:rPr>
                <w:rFonts w:ascii="Times New Roman" w:hAnsi="Times New Roman" w:cs="Times New Roman"/>
                <w:lang w:eastAsia="ar-SA"/>
              </w:rPr>
              <w:t>. Нижний Новгород Баранов Сергей Владимирович</w:t>
            </w:r>
            <w:r w:rsidRPr="00934864">
              <w:rPr>
                <w:rFonts w:ascii="Times New Roman" w:hAnsi="Times New Roman" w:cs="Times New Roman"/>
                <w:lang w:bidi="ru-RU"/>
              </w:rPr>
              <w:t>.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12. Требования к проектируемому строительному объекту</w:t>
            </w: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30" w:right="65" w:firstLine="389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lang w:bidi="ru-RU"/>
              </w:rPr>
              <w:t>В случае попадания в пятно застройки существующих линий и сооружений связи ПАО 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», до начала производства работ на объекте, предусмотреть реконструкцию (вынос/защиту) ЛКСС с перекладкой и переключением всех кабелей за счет средств Заказчика по отдельным 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ТТиУ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 ПАО «</w:t>
            </w:r>
            <w:proofErr w:type="spellStart"/>
            <w:r w:rsidRPr="00934864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934864">
              <w:rPr>
                <w:rFonts w:ascii="Times New Roman" w:eastAsia="Courier New" w:hAnsi="Times New Roman" w:cs="Times New Roman"/>
                <w:lang w:bidi="ru-RU"/>
              </w:rPr>
              <w:t xml:space="preserve">». </w:t>
            </w:r>
          </w:p>
        </w:tc>
      </w:tr>
      <w:tr w:rsidR="006D6F8A" w:rsidRPr="00934864" w:rsidTr="006D6F8A">
        <w:trPr>
          <w:jc w:val="center"/>
        </w:trPr>
        <w:tc>
          <w:tcPr>
            <w:tcW w:w="3397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934864">
              <w:rPr>
                <w:rFonts w:ascii="Times New Roman" w:eastAsia="Times New Roman" w:hAnsi="Times New Roman" w:cs="Times New Roman"/>
                <w:lang w:bidi="ru-RU"/>
              </w:rPr>
              <w:t>13. Срок действия настоящих технических условий</w:t>
            </w:r>
          </w:p>
        </w:tc>
        <w:tc>
          <w:tcPr>
            <w:tcW w:w="6312" w:type="dxa"/>
            <w:shd w:val="clear" w:color="auto" w:fill="FFFFFF"/>
          </w:tcPr>
          <w:p w:rsidR="006D6F8A" w:rsidRPr="00934864" w:rsidRDefault="006D6F8A" w:rsidP="006D6F8A">
            <w:pPr>
              <w:widowControl w:val="0"/>
              <w:tabs>
                <w:tab w:val="left" w:pos="698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bCs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bCs/>
                <w:lang w:bidi="ru-RU"/>
              </w:rPr>
              <w:t>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ТУ прекращается.</w:t>
            </w:r>
          </w:p>
          <w:p w:rsidR="006D6F8A" w:rsidRPr="00934864" w:rsidRDefault="006D6F8A" w:rsidP="006D6F8A">
            <w:pPr>
              <w:widowControl w:val="0"/>
              <w:tabs>
                <w:tab w:val="left" w:pos="698"/>
              </w:tabs>
              <w:ind w:left="94" w:right="65" w:firstLine="42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934864">
              <w:rPr>
                <w:rFonts w:ascii="Times New Roman" w:eastAsia="Courier New" w:hAnsi="Times New Roman" w:cs="Times New Roman"/>
                <w:bCs/>
                <w:lang w:bidi="ru-RU"/>
              </w:rPr>
              <w:t>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      </w:r>
          </w:p>
        </w:tc>
      </w:tr>
    </w:tbl>
    <w:p w:rsidR="006C66FA" w:rsidRDefault="006C66FA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242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4C0242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EA7A99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 w:rsidR="00986A20">
        <w:rPr>
          <w:rFonts w:ascii="Times New Roman" w:hAnsi="Times New Roman" w:cs="Times New Roman"/>
          <w:b/>
          <w:sz w:val="24"/>
          <w:szCs w:val="24"/>
        </w:rPr>
        <w:t>–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C8B">
        <w:rPr>
          <w:rFonts w:ascii="Times New Roman" w:hAnsi="Times New Roman" w:cs="Times New Roman"/>
          <w:b/>
          <w:sz w:val="24"/>
          <w:szCs w:val="24"/>
        </w:rPr>
        <w:t>321</w:t>
      </w:r>
      <w:r w:rsidR="00250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C8B">
        <w:rPr>
          <w:rFonts w:ascii="Times New Roman" w:hAnsi="Times New Roman" w:cs="Times New Roman"/>
          <w:b/>
          <w:sz w:val="24"/>
          <w:szCs w:val="24"/>
        </w:rPr>
        <w:t>0</w:t>
      </w:r>
      <w:r w:rsidR="00250C8D">
        <w:rPr>
          <w:rFonts w:ascii="Times New Roman" w:hAnsi="Times New Roman" w:cs="Times New Roman"/>
          <w:b/>
          <w:sz w:val="24"/>
          <w:szCs w:val="24"/>
        </w:rPr>
        <w:t>00</w:t>
      </w:r>
      <w:r w:rsidR="00986A20">
        <w:rPr>
          <w:rFonts w:ascii="Times New Roman" w:hAnsi="Times New Roman" w:cs="Times New Roman"/>
          <w:b/>
          <w:sz w:val="24"/>
          <w:szCs w:val="24"/>
        </w:rPr>
        <w:t>,00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0C8D">
        <w:rPr>
          <w:rFonts w:ascii="Times New Roman" w:hAnsi="Times New Roman" w:cs="Times New Roman"/>
          <w:b/>
          <w:sz w:val="24"/>
          <w:szCs w:val="24"/>
        </w:rPr>
        <w:t>триста</w:t>
      </w:r>
      <w:r w:rsidR="00551C26">
        <w:rPr>
          <w:rFonts w:ascii="Times New Roman" w:hAnsi="Times New Roman" w:cs="Times New Roman"/>
          <w:b/>
          <w:sz w:val="24"/>
          <w:szCs w:val="24"/>
        </w:rPr>
        <w:t xml:space="preserve"> двадцать одна тысяча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CA9" w:rsidRDefault="00467CA9" w:rsidP="00467C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DA7C8B">
        <w:rPr>
          <w:rFonts w:ascii="Times New Roman" w:hAnsi="Times New Roman" w:cs="Times New Roman"/>
          <w:bCs/>
          <w:sz w:val="24"/>
          <w:szCs w:val="24"/>
        </w:rPr>
        <w:t>от 12.02</w:t>
      </w:r>
      <w:r w:rsidR="00551C26">
        <w:rPr>
          <w:rFonts w:ascii="Times New Roman" w:hAnsi="Times New Roman" w:cs="Times New Roman"/>
          <w:bCs/>
          <w:sz w:val="24"/>
          <w:szCs w:val="24"/>
        </w:rPr>
        <w:t>.2024</w:t>
      </w:r>
      <w:r w:rsidR="000026A0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DA7C8B">
        <w:rPr>
          <w:rFonts w:ascii="Times New Roman" w:hAnsi="Times New Roman" w:cs="Times New Roman"/>
          <w:bCs/>
          <w:sz w:val="24"/>
          <w:szCs w:val="24"/>
        </w:rPr>
        <w:t>101-4/04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>
        <w:rPr>
          <w:rFonts w:ascii="Times New Roman" w:hAnsi="Times New Roman" w:cs="Times New Roman"/>
          <w:bCs/>
          <w:sz w:val="24"/>
          <w:szCs w:val="24"/>
        </w:rPr>
        <w:t>Объект</w:t>
      </w:r>
      <w:r w:rsidR="009421F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оценки: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1C26">
        <w:rPr>
          <w:rFonts w:ascii="Times New Roman" w:hAnsi="Times New Roman" w:cs="Times New Roman"/>
          <w:bCs/>
          <w:sz w:val="24"/>
          <w:szCs w:val="24"/>
        </w:rPr>
        <w:t>площадью 1500</w:t>
      </w:r>
      <w:r w:rsidR="00986A20">
        <w:rPr>
          <w:rFonts w:ascii="Times New Roman" w:hAnsi="Times New Roman" w:cs="Times New Roman"/>
          <w:bCs/>
          <w:sz w:val="24"/>
          <w:szCs w:val="24"/>
        </w:rPr>
        <w:t xml:space="preserve"> кв.м., </w:t>
      </w:r>
      <w:r w:rsidR="00551C26">
        <w:rPr>
          <w:rFonts w:ascii="Times New Roman" w:hAnsi="Times New Roman" w:cs="Times New Roman"/>
          <w:sz w:val="24"/>
          <w:szCs w:val="24"/>
        </w:rPr>
        <w:t>кадастровый номер: 52:24:0040201:3415,</w:t>
      </w:r>
      <w:r w:rsidR="00551C26" w:rsidRPr="00551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C26">
        <w:rPr>
          <w:rFonts w:ascii="Times New Roman" w:hAnsi="Times New Roman" w:cs="Times New Roman"/>
          <w:bCs/>
          <w:sz w:val="24"/>
          <w:szCs w:val="24"/>
        </w:rPr>
        <w:t>адрес:</w:t>
      </w:r>
      <w:r w:rsidR="00551C26" w:rsidRPr="00551C26">
        <w:rPr>
          <w:rFonts w:ascii="Times New Roman" w:hAnsi="Times New Roman" w:cs="Times New Roman"/>
          <w:sz w:val="24"/>
          <w:szCs w:val="24"/>
        </w:rPr>
        <w:t xml:space="preserve"> </w:t>
      </w:r>
      <w:r w:rsidR="00551C26" w:rsidRPr="005C212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551C26">
        <w:rPr>
          <w:rFonts w:ascii="Times New Roman" w:hAnsi="Times New Roman" w:cs="Times New Roman"/>
          <w:sz w:val="24"/>
          <w:szCs w:val="24"/>
        </w:rPr>
        <w:t>Нижегородская область</w:t>
      </w:r>
      <w:r w:rsidR="00551C26" w:rsidRPr="005C212D">
        <w:rPr>
          <w:rFonts w:ascii="Times New Roman" w:hAnsi="Times New Roman" w:cs="Times New Roman"/>
          <w:sz w:val="24"/>
          <w:szCs w:val="24"/>
        </w:rPr>
        <w:t>, городской округ город Нижний Новгород,</w:t>
      </w:r>
      <w:r w:rsidR="00551C26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551C26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551C26">
        <w:rPr>
          <w:rFonts w:ascii="Times New Roman" w:hAnsi="Times New Roman" w:cs="Times New Roman"/>
          <w:sz w:val="24"/>
          <w:szCs w:val="24"/>
        </w:rPr>
        <w:t>, ул. Луго</w:t>
      </w:r>
      <w:r w:rsidR="00551C26" w:rsidRPr="006E1EE4">
        <w:rPr>
          <w:rFonts w:ascii="Times New Roman" w:hAnsi="Times New Roman" w:cs="Times New Roman"/>
          <w:sz w:val="24"/>
          <w:szCs w:val="24"/>
        </w:rPr>
        <w:t>вая, земельный участок 4б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lastRenderedPageBreak/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250C8D" w:rsidRDefault="005A4203" w:rsidP="00250C8D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551C26">
        <w:rPr>
          <w:rFonts w:ascii="Times New Roman" w:hAnsi="Times New Roman" w:cs="Times New Roman"/>
          <w:b/>
          <w:sz w:val="24"/>
          <w:szCs w:val="24"/>
        </w:rPr>
        <w:t>9 630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551C26">
        <w:rPr>
          <w:rFonts w:ascii="Times New Roman" w:hAnsi="Times New Roman" w:cs="Times New Roman"/>
          <w:b/>
          <w:sz w:val="24"/>
          <w:szCs w:val="24"/>
        </w:rPr>
        <w:t xml:space="preserve"> 321 000,00</w:t>
      </w:r>
      <w:r w:rsidR="00551C26"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51C26">
        <w:rPr>
          <w:rFonts w:ascii="Times New Roman" w:hAnsi="Times New Roman" w:cs="Times New Roman"/>
          <w:b/>
          <w:sz w:val="24"/>
          <w:szCs w:val="24"/>
        </w:rPr>
        <w:t>триста двадцать одна тысяча</w:t>
      </w:r>
      <w:r w:rsidR="00551C26" w:rsidRPr="00F8142F">
        <w:rPr>
          <w:rFonts w:ascii="Times New Roman" w:hAnsi="Times New Roman" w:cs="Times New Roman"/>
          <w:b/>
          <w:sz w:val="24"/>
          <w:szCs w:val="24"/>
        </w:rPr>
        <w:t>)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4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6C66FA">
        <w:rPr>
          <w:rFonts w:ascii="Times New Roman" w:hAnsi="Times New Roman" w:cs="Times New Roman"/>
          <w:sz w:val="24"/>
          <w:szCs w:val="24"/>
        </w:rPr>
        <w:t>12.04.2024</w:t>
      </w:r>
      <w:r w:rsidRPr="005C212D">
        <w:rPr>
          <w:rFonts w:ascii="Times New Roman" w:hAnsi="Times New Roman" w:cs="Times New Roman"/>
          <w:sz w:val="24"/>
          <w:szCs w:val="24"/>
        </w:rPr>
        <w:t xml:space="preserve"> в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6C66FA">
        <w:rPr>
          <w:rFonts w:ascii="Times New Roman" w:hAnsi="Times New Roman" w:cs="Times New Roman"/>
          <w:sz w:val="24"/>
          <w:szCs w:val="24"/>
        </w:rPr>
        <w:t>15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6C66FA">
        <w:rPr>
          <w:rFonts w:ascii="Times New Roman" w:hAnsi="Times New Roman" w:cs="Times New Roman"/>
          <w:sz w:val="24"/>
          <w:szCs w:val="24"/>
        </w:rPr>
        <w:t>08.05</w:t>
      </w:r>
      <w:r w:rsidR="00FE5A8D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6C66FA">
        <w:rPr>
          <w:rFonts w:ascii="Times New Roman" w:hAnsi="Times New Roman" w:cs="Times New Roman"/>
          <w:sz w:val="24"/>
          <w:szCs w:val="24"/>
        </w:rPr>
        <w:t>08.05</w:t>
      </w:r>
      <w:r w:rsidR="00FE5A8D">
        <w:rPr>
          <w:rFonts w:ascii="Times New Roman" w:hAnsi="Times New Roman" w:cs="Times New Roman"/>
          <w:sz w:val="24"/>
          <w:szCs w:val="24"/>
        </w:rPr>
        <w:t>.2024</w:t>
      </w:r>
      <w:r w:rsidRPr="00D14A5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6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6C66FA">
        <w:rPr>
          <w:rFonts w:ascii="Times New Roman" w:hAnsi="Times New Roman" w:cs="Times New Roman"/>
          <w:sz w:val="24"/>
          <w:szCs w:val="24"/>
        </w:rPr>
        <w:t>13.05</w:t>
      </w:r>
      <w:r w:rsidR="00DB672D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C4706B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6FA" w:rsidRDefault="006C66FA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6FA" w:rsidRDefault="006C66FA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lastRenderedPageBreak/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20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2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lastRenderedPageBreak/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</w:t>
      </w:r>
      <w:r w:rsidRPr="0032658F">
        <w:rPr>
          <w:rFonts w:ascii="Times New Roman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5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6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 xml:space="preserve">Личного кабинета «Реестр договоров». </w:t>
      </w:r>
      <w:r w:rsidRPr="00E255F1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lastRenderedPageBreak/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8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FC" w:rsidRDefault="006E61FC" w:rsidP="00414F0A">
      <w:pPr>
        <w:spacing w:after="0" w:line="240" w:lineRule="auto"/>
      </w:pPr>
      <w:r>
        <w:separator/>
      </w:r>
    </w:p>
  </w:endnote>
  <w:endnote w:type="continuationSeparator" w:id="0">
    <w:p w:rsidR="006E61FC" w:rsidRDefault="006E61FC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FC" w:rsidRDefault="006E61FC" w:rsidP="00414F0A">
      <w:pPr>
        <w:spacing w:after="0" w:line="240" w:lineRule="auto"/>
      </w:pPr>
      <w:r>
        <w:separator/>
      </w:r>
    </w:p>
  </w:footnote>
  <w:footnote w:type="continuationSeparator" w:id="0">
    <w:p w:rsidR="006E61FC" w:rsidRDefault="006E61FC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6E61FC" w:rsidRDefault="00325151">
        <w:pPr>
          <w:pStyle w:val="a3"/>
          <w:jc w:val="center"/>
        </w:pPr>
        <w:fldSimple w:instr=" PAGE   \* MERGEFORMAT ">
          <w:r w:rsidR="001105C7">
            <w:rPr>
              <w:noProof/>
            </w:rPr>
            <w:t>3</w:t>
          </w:r>
        </w:fldSimple>
      </w:p>
    </w:sdtContent>
  </w:sdt>
  <w:p w:rsidR="006E61FC" w:rsidRDefault="006E61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26A0"/>
    <w:rsid w:val="000052E9"/>
    <w:rsid w:val="0003088B"/>
    <w:rsid w:val="00035379"/>
    <w:rsid w:val="00042908"/>
    <w:rsid w:val="000736E4"/>
    <w:rsid w:val="00075C73"/>
    <w:rsid w:val="0008387E"/>
    <w:rsid w:val="000905F4"/>
    <w:rsid w:val="000A1F00"/>
    <w:rsid w:val="000A223E"/>
    <w:rsid w:val="000B4978"/>
    <w:rsid w:val="000D09FD"/>
    <w:rsid w:val="000D1260"/>
    <w:rsid w:val="000D1C6E"/>
    <w:rsid w:val="000D1D3A"/>
    <w:rsid w:val="000E39A6"/>
    <w:rsid w:val="000E39B5"/>
    <w:rsid w:val="000E55C5"/>
    <w:rsid w:val="0010270D"/>
    <w:rsid w:val="001105C7"/>
    <w:rsid w:val="00152084"/>
    <w:rsid w:val="0017054B"/>
    <w:rsid w:val="00174CC1"/>
    <w:rsid w:val="00190D47"/>
    <w:rsid w:val="00192088"/>
    <w:rsid w:val="001975D6"/>
    <w:rsid w:val="001A2CA4"/>
    <w:rsid w:val="001A60E7"/>
    <w:rsid w:val="001B640A"/>
    <w:rsid w:val="001D22B0"/>
    <w:rsid w:val="001D386D"/>
    <w:rsid w:val="001D58CB"/>
    <w:rsid w:val="001E6EC4"/>
    <w:rsid w:val="001F11CA"/>
    <w:rsid w:val="00206829"/>
    <w:rsid w:val="00211594"/>
    <w:rsid w:val="00230FF4"/>
    <w:rsid w:val="002311CF"/>
    <w:rsid w:val="00233EBE"/>
    <w:rsid w:val="00235D89"/>
    <w:rsid w:val="0024445F"/>
    <w:rsid w:val="00250C8D"/>
    <w:rsid w:val="00261F2C"/>
    <w:rsid w:val="002824AC"/>
    <w:rsid w:val="0028523C"/>
    <w:rsid w:val="002A2C57"/>
    <w:rsid w:val="002B058C"/>
    <w:rsid w:val="002C4418"/>
    <w:rsid w:val="002C4C37"/>
    <w:rsid w:val="002C6506"/>
    <w:rsid w:val="002C78DA"/>
    <w:rsid w:val="002E0613"/>
    <w:rsid w:val="002E5627"/>
    <w:rsid w:val="003016F0"/>
    <w:rsid w:val="00301CF7"/>
    <w:rsid w:val="00301E91"/>
    <w:rsid w:val="00302069"/>
    <w:rsid w:val="00306196"/>
    <w:rsid w:val="0032451F"/>
    <w:rsid w:val="00325151"/>
    <w:rsid w:val="0032658F"/>
    <w:rsid w:val="00331ABD"/>
    <w:rsid w:val="0034074D"/>
    <w:rsid w:val="003448E5"/>
    <w:rsid w:val="003457B9"/>
    <w:rsid w:val="00346B66"/>
    <w:rsid w:val="0035128B"/>
    <w:rsid w:val="00357CFE"/>
    <w:rsid w:val="00370D68"/>
    <w:rsid w:val="00381825"/>
    <w:rsid w:val="003914E7"/>
    <w:rsid w:val="00391983"/>
    <w:rsid w:val="00397BE2"/>
    <w:rsid w:val="003A3360"/>
    <w:rsid w:val="003B001F"/>
    <w:rsid w:val="003B7A6F"/>
    <w:rsid w:val="003C4388"/>
    <w:rsid w:val="003D36C4"/>
    <w:rsid w:val="003F7098"/>
    <w:rsid w:val="003F78C0"/>
    <w:rsid w:val="00401F12"/>
    <w:rsid w:val="004045E7"/>
    <w:rsid w:val="00412DB8"/>
    <w:rsid w:val="00414F0A"/>
    <w:rsid w:val="0041645C"/>
    <w:rsid w:val="00420B5F"/>
    <w:rsid w:val="00430909"/>
    <w:rsid w:val="00446C2B"/>
    <w:rsid w:val="00446DD4"/>
    <w:rsid w:val="004474C3"/>
    <w:rsid w:val="004652E0"/>
    <w:rsid w:val="00467CA9"/>
    <w:rsid w:val="00475BC7"/>
    <w:rsid w:val="004777E3"/>
    <w:rsid w:val="004A5DCE"/>
    <w:rsid w:val="004B19D3"/>
    <w:rsid w:val="004B24F3"/>
    <w:rsid w:val="004C0242"/>
    <w:rsid w:val="004D3857"/>
    <w:rsid w:val="004F093D"/>
    <w:rsid w:val="004F32E0"/>
    <w:rsid w:val="004F471E"/>
    <w:rsid w:val="0051519C"/>
    <w:rsid w:val="00531E9A"/>
    <w:rsid w:val="00534453"/>
    <w:rsid w:val="0054383B"/>
    <w:rsid w:val="00551C26"/>
    <w:rsid w:val="00551DBA"/>
    <w:rsid w:val="00556001"/>
    <w:rsid w:val="00567D2E"/>
    <w:rsid w:val="00573A20"/>
    <w:rsid w:val="005872AD"/>
    <w:rsid w:val="005947CA"/>
    <w:rsid w:val="005A2470"/>
    <w:rsid w:val="005A4203"/>
    <w:rsid w:val="005A65A5"/>
    <w:rsid w:val="005B07E3"/>
    <w:rsid w:val="005B3D59"/>
    <w:rsid w:val="005C212D"/>
    <w:rsid w:val="005D16E4"/>
    <w:rsid w:val="005F1211"/>
    <w:rsid w:val="005F6F3F"/>
    <w:rsid w:val="00605181"/>
    <w:rsid w:val="006149F4"/>
    <w:rsid w:val="006232BB"/>
    <w:rsid w:val="006316E2"/>
    <w:rsid w:val="0065222C"/>
    <w:rsid w:val="00654DCB"/>
    <w:rsid w:val="006648F1"/>
    <w:rsid w:val="00667B78"/>
    <w:rsid w:val="006818FE"/>
    <w:rsid w:val="00691C23"/>
    <w:rsid w:val="006B16B4"/>
    <w:rsid w:val="006B4353"/>
    <w:rsid w:val="006C66FA"/>
    <w:rsid w:val="006D6F8A"/>
    <w:rsid w:val="006E0587"/>
    <w:rsid w:val="006E1EE4"/>
    <w:rsid w:val="006E61FC"/>
    <w:rsid w:val="006E7A70"/>
    <w:rsid w:val="006F1366"/>
    <w:rsid w:val="00701AF9"/>
    <w:rsid w:val="007107E6"/>
    <w:rsid w:val="0072111F"/>
    <w:rsid w:val="00751B8B"/>
    <w:rsid w:val="00763267"/>
    <w:rsid w:val="00763939"/>
    <w:rsid w:val="007720DA"/>
    <w:rsid w:val="00785D73"/>
    <w:rsid w:val="007B07AD"/>
    <w:rsid w:val="007C1507"/>
    <w:rsid w:val="007F18E8"/>
    <w:rsid w:val="00801D58"/>
    <w:rsid w:val="00803280"/>
    <w:rsid w:val="00821521"/>
    <w:rsid w:val="00821E8F"/>
    <w:rsid w:val="0082566B"/>
    <w:rsid w:val="008263FE"/>
    <w:rsid w:val="008410C3"/>
    <w:rsid w:val="00841E67"/>
    <w:rsid w:val="008471E4"/>
    <w:rsid w:val="008539F1"/>
    <w:rsid w:val="00861D3A"/>
    <w:rsid w:val="00862C52"/>
    <w:rsid w:val="00877BCC"/>
    <w:rsid w:val="0088256C"/>
    <w:rsid w:val="00885CB0"/>
    <w:rsid w:val="0089077C"/>
    <w:rsid w:val="008930DC"/>
    <w:rsid w:val="008A43DC"/>
    <w:rsid w:val="008B3E18"/>
    <w:rsid w:val="008B5109"/>
    <w:rsid w:val="008D4092"/>
    <w:rsid w:val="008D7BA7"/>
    <w:rsid w:val="008F4DD1"/>
    <w:rsid w:val="00901BA8"/>
    <w:rsid w:val="00902C90"/>
    <w:rsid w:val="00924E83"/>
    <w:rsid w:val="00934864"/>
    <w:rsid w:val="009421F8"/>
    <w:rsid w:val="00942FC3"/>
    <w:rsid w:val="00960AED"/>
    <w:rsid w:val="009663AE"/>
    <w:rsid w:val="009668D9"/>
    <w:rsid w:val="00967223"/>
    <w:rsid w:val="00967A89"/>
    <w:rsid w:val="00973431"/>
    <w:rsid w:val="00986A20"/>
    <w:rsid w:val="00987321"/>
    <w:rsid w:val="0098734D"/>
    <w:rsid w:val="00992516"/>
    <w:rsid w:val="009A1C32"/>
    <w:rsid w:val="009B35AE"/>
    <w:rsid w:val="009C5A5F"/>
    <w:rsid w:val="009C5C69"/>
    <w:rsid w:val="009E280D"/>
    <w:rsid w:val="009E3B80"/>
    <w:rsid w:val="009E4EA0"/>
    <w:rsid w:val="00A13BE7"/>
    <w:rsid w:val="00A20903"/>
    <w:rsid w:val="00A217C8"/>
    <w:rsid w:val="00A30C95"/>
    <w:rsid w:val="00A3667E"/>
    <w:rsid w:val="00A36DAE"/>
    <w:rsid w:val="00A65181"/>
    <w:rsid w:val="00A67A45"/>
    <w:rsid w:val="00A7697C"/>
    <w:rsid w:val="00A917B4"/>
    <w:rsid w:val="00A9576D"/>
    <w:rsid w:val="00AA0DCF"/>
    <w:rsid w:val="00AA232F"/>
    <w:rsid w:val="00AA6E48"/>
    <w:rsid w:val="00AB1674"/>
    <w:rsid w:val="00AB3856"/>
    <w:rsid w:val="00AB3F44"/>
    <w:rsid w:val="00AB6368"/>
    <w:rsid w:val="00AC088D"/>
    <w:rsid w:val="00AF460A"/>
    <w:rsid w:val="00B025F8"/>
    <w:rsid w:val="00B03A5E"/>
    <w:rsid w:val="00B127B2"/>
    <w:rsid w:val="00B24DA3"/>
    <w:rsid w:val="00B35AA1"/>
    <w:rsid w:val="00B41BA0"/>
    <w:rsid w:val="00B53550"/>
    <w:rsid w:val="00B6340D"/>
    <w:rsid w:val="00B76843"/>
    <w:rsid w:val="00B83453"/>
    <w:rsid w:val="00B941CB"/>
    <w:rsid w:val="00BA7D0A"/>
    <w:rsid w:val="00BB285F"/>
    <w:rsid w:val="00BC1109"/>
    <w:rsid w:val="00BC1DCC"/>
    <w:rsid w:val="00BF56AF"/>
    <w:rsid w:val="00C01924"/>
    <w:rsid w:val="00C02790"/>
    <w:rsid w:val="00C2139D"/>
    <w:rsid w:val="00C24608"/>
    <w:rsid w:val="00C2510E"/>
    <w:rsid w:val="00C25AE4"/>
    <w:rsid w:val="00C32EDD"/>
    <w:rsid w:val="00C33209"/>
    <w:rsid w:val="00C432AB"/>
    <w:rsid w:val="00C4706B"/>
    <w:rsid w:val="00C50427"/>
    <w:rsid w:val="00C56236"/>
    <w:rsid w:val="00C57A7D"/>
    <w:rsid w:val="00C72B69"/>
    <w:rsid w:val="00CA0765"/>
    <w:rsid w:val="00CA4243"/>
    <w:rsid w:val="00CA7A05"/>
    <w:rsid w:val="00CB1F56"/>
    <w:rsid w:val="00CE14C4"/>
    <w:rsid w:val="00CF0183"/>
    <w:rsid w:val="00CF5470"/>
    <w:rsid w:val="00D14A5F"/>
    <w:rsid w:val="00D20603"/>
    <w:rsid w:val="00D23951"/>
    <w:rsid w:val="00D32A9A"/>
    <w:rsid w:val="00D35A2B"/>
    <w:rsid w:val="00D468D3"/>
    <w:rsid w:val="00D472BB"/>
    <w:rsid w:val="00D5752B"/>
    <w:rsid w:val="00D57ECD"/>
    <w:rsid w:val="00D671A1"/>
    <w:rsid w:val="00D94A18"/>
    <w:rsid w:val="00D96CF6"/>
    <w:rsid w:val="00DA7C8B"/>
    <w:rsid w:val="00DB42A9"/>
    <w:rsid w:val="00DB4952"/>
    <w:rsid w:val="00DB65B0"/>
    <w:rsid w:val="00DB672D"/>
    <w:rsid w:val="00DC16E3"/>
    <w:rsid w:val="00DF7C09"/>
    <w:rsid w:val="00E05999"/>
    <w:rsid w:val="00E16663"/>
    <w:rsid w:val="00E16980"/>
    <w:rsid w:val="00E16B23"/>
    <w:rsid w:val="00E2231B"/>
    <w:rsid w:val="00E22A5E"/>
    <w:rsid w:val="00E255F1"/>
    <w:rsid w:val="00E262BC"/>
    <w:rsid w:val="00E31047"/>
    <w:rsid w:val="00E5186C"/>
    <w:rsid w:val="00E61E5B"/>
    <w:rsid w:val="00E625E4"/>
    <w:rsid w:val="00E64E57"/>
    <w:rsid w:val="00E737A4"/>
    <w:rsid w:val="00E80D72"/>
    <w:rsid w:val="00E923BD"/>
    <w:rsid w:val="00EA7A99"/>
    <w:rsid w:val="00EB3205"/>
    <w:rsid w:val="00EB63D9"/>
    <w:rsid w:val="00EC02BB"/>
    <w:rsid w:val="00ED064C"/>
    <w:rsid w:val="00EE1532"/>
    <w:rsid w:val="00EF2AC5"/>
    <w:rsid w:val="00EF4638"/>
    <w:rsid w:val="00F15BEF"/>
    <w:rsid w:val="00F15D3F"/>
    <w:rsid w:val="00F23323"/>
    <w:rsid w:val="00F24CD3"/>
    <w:rsid w:val="00F36743"/>
    <w:rsid w:val="00F57B09"/>
    <w:rsid w:val="00F91E89"/>
    <w:rsid w:val="00F9625A"/>
    <w:rsid w:val="00FA6EBC"/>
    <w:rsid w:val="00FC0E1B"/>
    <w:rsid w:val="00FC5262"/>
    <w:rsid w:val="00FC6732"/>
    <w:rsid w:val="00FC7FED"/>
    <w:rsid w:val="00FD1B4E"/>
    <w:rsid w:val="00FD4B54"/>
    <w:rsid w:val="00FE5A8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9077C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077C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890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zakupki.rostelecom.ru/info_docs/tz/documents/" TargetMode="External"/><Relationship Id="rId18" Type="http://schemas.openxmlformats.org/officeDocument/2006/relationships/hyperlink" Target="http://www.&#1085;&#1080;&#1078;&#1085;&#1080;&#1081;&#1085;&#1086;&#1074;&#1075;&#1086;&#1088;&#1086;&#1076;.&#1088;&#1092;" TargetMode="External"/><Relationship Id="rId26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www.fabrikant.ru/rules/common?category-id=17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://www.fabrikant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s://www.fabrikant.ru/rules/common?category-id=1716" TargetMode="External"/><Relationship Id="rId22" Type="http://schemas.openxmlformats.org/officeDocument/2006/relationships/hyperlink" Target="https://www.fabrikant.ru/rules/common?category-id=1547" TargetMode="External"/><Relationship Id="rId27" Type="http://schemas.openxmlformats.org/officeDocument/2006/relationships/hyperlink" Target="https://www.fabrikant.ru/rules/common?category-id=1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5E11-23F7-400E-BBDA-3A0FF4E1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20</Pages>
  <Words>7362</Words>
  <Characters>41970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41</cp:revision>
  <cp:lastPrinted>2024-04-12T10:39:00Z</cp:lastPrinted>
  <dcterms:created xsi:type="dcterms:W3CDTF">2023-08-03T08:01:00Z</dcterms:created>
  <dcterms:modified xsi:type="dcterms:W3CDTF">2024-04-12T10:43:00Z</dcterms:modified>
</cp:coreProperties>
</file>