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BB73E8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51519C">
        <w:rPr>
          <w:rFonts w:ascii="Times New Roman" w:hAnsi="Times New Roman" w:cs="Times New Roman"/>
          <w:sz w:val="24"/>
          <w:szCs w:val="24"/>
        </w:rPr>
        <w:t xml:space="preserve">вгорода </w:t>
      </w:r>
      <w:r w:rsidR="0051519C" w:rsidRPr="009C3E65">
        <w:rPr>
          <w:rFonts w:ascii="Times New Roman" w:hAnsi="Times New Roman" w:cs="Times New Roman"/>
          <w:sz w:val="24"/>
          <w:szCs w:val="24"/>
        </w:rPr>
        <w:t xml:space="preserve">от </w:t>
      </w:r>
      <w:r w:rsidR="00BB73E8">
        <w:rPr>
          <w:rFonts w:ascii="Times New Roman" w:hAnsi="Times New Roman" w:cs="Times New Roman"/>
          <w:sz w:val="24"/>
          <w:szCs w:val="24"/>
        </w:rPr>
        <w:t>07.10</w:t>
      </w:r>
      <w:r w:rsidR="00CA6B78">
        <w:rPr>
          <w:rFonts w:ascii="Times New Roman" w:hAnsi="Times New Roman" w:cs="Times New Roman"/>
          <w:sz w:val="24"/>
          <w:szCs w:val="24"/>
        </w:rPr>
        <w:t>.2024</w:t>
      </w:r>
      <w:r w:rsidR="00BB73E8">
        <w:rPr>
          <w:rFonts w:ascii="Times New Roman" w:hAnsi="Times New Roman" w:cs="Times New Roman"/>
          <w:sz w:val="24"/>
          <w:szCs w:val="24"/>
        </w:rPr>
        <w:t xml:space="preserve"> № 8705</w:t>
      </w:r>
      <w:r w:rsidR="0051519C">
        <w:rPr>
          <w:rFonts w:ascii="Times New Roman" w:hAnsi="Times New Roman" w:cs="Times New Roman"/>
          <w:sz w:val="24"/>
          <w:szCs w:val="24"/>
        </w:rPr>
        <w:t xml:space="preserve"> «О </w:t>
      </w:r>
      <w:r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по продаже земельного участка, расположенного </w:t>
      </w:r>
      <w:r w:rsidRPr="00BB73E8">
        <w:rPr>
          <w:rFonts w:ascii="Times New Roman" w:hAnsi="Times New Roman" w:cs="Times New Roman"/>
          <w:sz w:val="24"/>
          <w:szCs w:val="24"/>
        </w:rPr>
        <w:t>по адресу:</w:t>
      </w:r>
      <w:r w:rsidR="00BB73E8" w:rsidRPr="00BB73E8">
        <w:rPr>
          <w:rFonts w:ascii="Times New Roman" w:hAnsi="Times New Roman" w:cs="Times New Roman"/>
          <w:sz w:val="24"/>
          <w:szCs w:val="24"/>
        </w:rPr>
        <w:t xml:space="preserve"> Российская Федер</w:t>
      </w:r>
      <w:r w:rsidR="00BB73E8">
        <w:rPr>
          <w:rFonts w:ascii="Times New Roman" w:hAnsi="Times New Roman" w:cs="Times New Roman"/>
          <w:sz w:val="24"/>
          <w:szCs w:val="24"/>
        </w:rPr>
        <w:t>ация, Нижегородская область, го</w:t>
      </w:r>
      <w:r w:rsidR="00BB73E8" w:rsidRPr="00BB73E8">
        <w:rPr>
          <w:rFonts w:ascii="Times New Roman" w:hAnsi="Times New Roman" w:cs="Times New Roman"/>
          <w:sz w:val="24"/>
          <w:szCs w:val="24"/>
        </w:rPr>
        <w:t xml:space="preserve">родской округ город Нижний Новгород, сельский поселок Новинки, ул. Садовая, </w:t>
      </w:r>
      <w:proofErr w:type="spellStart"/>
      <w:r w:rsidR="00BB73E8" w:rsidRPr="00BB73E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B73E8" w:rsidRPr="00BB73E8">
        <w:rPr>
          <w:rFonts w:ascii="Times New Roman" w:hAnsi="Times New Roman" w:cs="Times New Roman"/>
          <w:sz w:val="24"/>
          <w:szCs w:val="24"/>
        </w:rPr>
        <w:t>. 38г, кадастровый номер 52:24:0040202:3037, с видом разрешенного использ</w:t>
      </w:r>
      <w:r w:rsidR="00BB73E8">
        <w:rPr>
          <w:rFonts w:ascii="Times New Roman" w:hAnsi="Times New Roman" w:cs="Times New Roman"/>
          <w:sz w:val="24"/>
          <w:szCs w:val="24"/>
        </w:rPr>
        <w:t>ования: для ведения личного под</w:t>
      </w:r>
      <w:r w:rsidR="00BB73E8" w:rsidRPr="00BB73E8">
        <w:rPr>
          <w:rFonts w:ascii="Times New Roman" w:hAnsi="Times New Roman" w:cs="Times New Roman"/>
          <w:sz w:val="24"/>
          <w:szCs w:val="24"/>
        </w:rPr>
        <w:t>собного хозяйства</w:t>
      </w:r>
      <w:r w:rsidRPr="00BB73E8">
        <w:rPr>
          <w:rFonts w:ascii="Times New Roman" w:hAnsi="Times New Roman" w:cs="Times New Roman"/>
          <w:sz w:val="24"/>
          <w:szCs w:val="24"/>
        </w:rPr>
        <w:t>»</w:t>
      </w:r>
      <w:r w:rsidR="004474C3" w:rsidRPr="00BB73E8">
        <w:rPr>
          <w:rFonts w:ascii="Times New Roman" w:hAnsi="Times New Roman" w:cs="Times New Roman"/>
          <w:sz w:val="24"/>
          <w:szCs w:val="24"/>
        </w:rPr>
        <w:t>;</w:t>
      </w:r>
      <w:r w:rsidRPr="00BB7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A5DCE" w:rsidRPr="004A5DCE" w:rsidRDefault="004A5DCE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9C5C69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</w:t>
      </w:r>
      <w:r w:rsidR="00F7204E">
        <w:rPr>
          <w:rFonts w:ascii="Times New Roman" w:hAnsi="Times New Roman" w:cs="Times New Roman"/>
          <w:sz w:val="24"/>
          <w:szCs w:val="24"/>
        </w:rPr>
        <w:t>, город</w:t>
      </w:r>
      <w:r w:rsidRPr="009C5C69">
        <w:rPr>
          <w:rFonts w:ascii="Times New Roman" w:hAnsi="Times New Roman" w:cs="Times New Roman"/>
          <w:sz w:val="24"/>
          <w:szCs w:val="24"/>
        </w:rPr>
        <w:t xml:space="preserve">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 xml:space="preserve">123112, г.Москва,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A5E" w:rsidRPr="00E22A5E" w:rsidRDefault="0017054B" w:rsidP="00E22A5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="006E14DD">
        <w:rPr>
          <w:rFonts w:ascii="Times New Roman" w:hAnsi="Times New Roman" w:cs="Times New Roman"/>
          <w:b/>
          <w:sz w:val="24"/>
          <w:szCs w:val="24"/>
        </w:rPr>
        <w:t>. </w:t>
      </w:r>
      <w:r w:rsidR="0051519C">
        <w:rPr>
          <w:rFonts w:ascii="Times New Roman" w:hAnsi="Times New Roman" w:cs="Times New Roman"/>
          <w:b/>
          <w:sz w:val="24"/>
          <w:szCs w:val="24"/>
        </w:rPr>
        <w:t> 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E22A5E" w:rsidRPr="00E22A5E">
        <w:rPr>
          <w:rFonts w:ascii="Times New Roman" w:hAnsi="Times New Roman" w:cs="Times New Roman"/>
          <w:sz w:val="24"/>
          <w:szCs w:val="24"/>
        </w:rPr>
        <w:t xml:space="preserve"> земельный участок, </w:t>
      </w:r>
      <w:r w:rsidR="00F7204E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EA1E47" w:rsidRPr="00E22A5E">
        <w:rPr>
          <w:rFonts w:ascii="Times New Roman" w:hAnsi="Times New Roman" w:cs="Times New Roman"/>
          <w:sz w:val="24"/>
          <w:szCs w:val="24"/>
        </w:rPr>
        <w:t>собственность на который не разграничена, расположенн</w:t>
      </w:r>
      <w:r w:rsidR="00EA1E47">
        <w:rPr>
          <w:rFonts w:ascii="Times New Roman" w:hAnsi="Times New Roman" w:cs="Times New Roman"/>
          <w:sz w:val="24"/>
          <w:szCs w:val="24"/>
        </w:rPr>
        <w:t>ый</w:t>
      </w:r>
      <w:r w:rsidR="00EA1E47" w:rsidRPr="00E22A5E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A1E47">
        <w:rPr>
          <w:rFonts w:ascii="Times New Roman" w:hAnsi="Times New Roman" w:cs="Times New Roman"/>
          <w:sz w:val="24"/>
          <w:szCs w:val="24"/>
        </w:rPr>
        <w:t xml:space="preserve"> </w:t>
      </w:r>
      <w:r w:rsidR="00BB73E8" w:rsidRPr="00BB73E8">
        <w:rPr>
          <w:rFonts w:ascii="Times New Roman" w:hAnsi="Times New Roman" w:cs="Times New Roman"/>
          <w:sz w:val="24"/>
          <w:szCs w:val="24"/>
        </w:rPr>
        <w:t>Российская Федер</w:t>
      </w:r>
      <w:r w:rsidR="00BB73E8">
        <w:rPr>
          <w:rFonts w:ascii="Times New Roman" w:hAnsi="Times New Roman" w:cs="Times New Roman"/>
          <w:sz w:val="24"/>
          <w:szCs w:val="24"/>
        </w:rPr>
        <w:t>ация, Нижегородская область, го</w:t>
      </w:r>
      <w:r w:rsidR="00BB73E8" w:rsidRPr="00BB73E8">
        <w:rPr>
          <w:rFonts w:ascii="Times New Roman" w:hAnsi="Times New Roman" w:cs="Times New Roman"/>
          <w:sz w:val="24"/>
          <w:szCs w:val="24"/>
        </w:rPr>
        <w:t xml:space="preserve">родской округ город Нижний Новгород, сельский поселок Новинки, ул. Садовая, </w:t>
      </w:r>
      <w:proofErr w:type="spellStart"/>
      <w:r w:rsidR="00BB73E8" w:rsidRPr="00BB73E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B73E8" w:rsidRPr="00BB73E8">
        <w:rPr>
          <w:rFonts w:ascii="Times New Roman" w:hAnsi="Times New Roman" w:cs="Times New Roman"/>
          <w:sz w:val="24"/>
          <w:szCs w:val="24"/>
        </w:rPr>
        <w:t>. 38г, кадаст</w:t>
      </w:r>
      <w:r w:rsidR="00BB73E8">
        <w:rPr>
          <w:rFonts w:ascii="Times New Roman" w:hAnsi="Times New Roman" w:cs="Times New Roman"/>
          <w:sz w:val="24"/>
          <w:szCs w:val="24"/>
        </w:rPr>
        <w:t>ровый номер 52:24:0040202:3037</w:t>
      </w:r>
      <w:r w:rsidR="00EA1E47">
        <w:rPr>
          <w:rFonts w:ascii="Times New Roman" w:hAnsi="Times New Roman" w:cs="Times New Roman"/>
          <w:sz w:val="24"/>
          <w:szCs w:val="24"/>
        </w:rPr>
        <w:t xml:space="preserve"> </w:t>
      </w:r>
      <w:r w:rsidR="00E22A5E"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>
        <w:rPr>
          <w:rFonts w:ascii="Times New Roman" w:hAnsi="Times New Roman" w:cs="Times New Roman"/>
          <w:b/>
          <w:sz w:val="24"/>
          <w:szCs w:val="24"/>
        </w:rPr>
        <w:t>Сведения о з</w:t>
      </w:r>
      <w:r w:rsidR="0017054B"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E22A5E" w:rsidRPr="00E22A5E" w:rsidRDefault="00A024CE" w:rsidP="004474C3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</w:t>
      </w:r>
      <w:r w:rsidR="003C6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A5E" w:rsidRPr="00E22A5E">
        <w:rPr>
          <w:rFonts w:ascii="Times New Roman" w:hAnsi="Times New Roman" w:cs="Times New Roman"/>
          <w:b/>
          <w:sz w:val="24"/>
          <w:szCs w:val="24"/>
        </w:rPr>
        <w:t>земельного участка:</w:t>
      </w:r>
      <w:r w:rsidR="00F7204E" w:rsidRPr="00F7204E">
        <w:rPr>
          <w:rFonts w:ascii="Times New Roman" w:hAnsi="Times New Roman" w:cs="Times New Roman"/>
          <w:sz w:val="24"/>
          <w:szCs w:val="24"/>
        </w:rPr>
        <w:t xml:space="preserve"> </w:t>
      </w:r>
      <w:r w:rsidR="00F7204E" w:rsidRPr="00BB73E8">
        <w:rPr>
          <w:rFonts w:ascii="Times New Roman" w:hAnsi="Times New Roman" w:cs="Times New Roman"/>
          <w:sz w:val="24"/>
          <w:szCs w:val="24"/>
        </w:rPr>
        <w:t>Российская Федер</w:t>
      </w:r>
      <w:r w:rsidR="00F7204E">
        <w:rPr>
          <w:rFonts w:ascii="Times New Roman" w:hAnsi="Times New Roman" w:cs="Times New Roman"/>
          <w:sz w:val="24"/>
          <w:szCs w:val="24"/>
        </w:rPr>
        <w:t>ация, Нижегородская область, го</w:t>
      </w:r>
      <w:r w:rsidR="00F7204E" w:rsidRPr="00BB73E8">
        <w:rPr>
          <w:rFonts w:ascii="Times New Roman" w:hAnsi="Times New Roman" w:cs="Times New Roman"/>
          <w:sz w:val="24"/>
          <w:szCs w:val="24"/>
        </w:rPr>
        <w:t xml:space="preserve">родской округ город Нижний Новгород, сельский поселок Новинки, ул. Садовая, </w:t>
      </w:r>
      <w:proofErr w:type="spellStart"/>
      <w:r w:rsidR="00F7204E" w:rsidRPr="00BB73E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7204E" w:rsidRPr="00BB73E8">
        <w:rPr>
          <w:rFonts w:ascii="Times New Roman" w:hAnsi="Times New Roman" w:cs="Times New Roman"/>
          <w:sz w:val="24"/>
          <w:szCs w:val="24"/>
        </w:rPr>
        <w:t>. 38г</w:t>
      </w:r>
      <w:r w:rsidR="00E22A5E"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B73E8">
        <w:rPr>
          <w:rFonts w:ascii="Times New Roman" w:hAnsi="Times New Roman" w:cs="Times New Roman"/>
          <w:sz w:val="24"/>
          <w:szCs w:val="24"/>
        </w:rPr>
        <w:t>1667</w:t>
      </w:r>
      <w:r w:rsidRPr="00E22A5E">
        <w:rPr>
          <w:rFonts w:ascii="Times New Roman" w:hAnsi="Times New Roman" w:cs="Times New Roman"/>
          <w:sz w:val="24"/>
          <w:szCs w:val="24"/>
        </w:rPr>
        <w:t xml:space="preserve"> +/- </w:t>
      </w:r>
      <w:r w:rsidR="00BB73E8">
        <w:rPr>
          <w:rFonts w:ascii="Times New Roman" w:hAnsi="Times New Roman" w:cs="Times New Roman"/>
          <w:sz w:val="24"/>
          <w:szCs w:val="24"/>
        </w:rPr>
        <w:t>14</w:t>
      </w:r>
      <w:r w:rsidRPr="00E22A5E">
        <w:rPr>
          <w:rFonts w:ascii="Times New Roman" w:hAnsi="Times New Roman" w:cs="Times New Roman"/>
          <w:sz w:val="24"/>
          <w:szCs w:val="24"/>
        </w:rPr>
        <w:t> кв.м.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BC78D5" w:rsidRPr="005A65A5">
        <w:rPr>
          <w:rFonts w:ascii="Times New Roman" w:hAnsi="Times New Roman" w:cs="Times New Roman"/>
          <w:sz w:val="24"/>
          <w:szCs w:val="24"/>
        </w:rPr>
        <w:t>52:</w:t>
      </w:r>
      <w:r w:rsidR="00BC78D5">
        <w:rPr>
          <w:rFonts w:ascii="Times New Roman" w:hAnsi="Times New Roman" w:cs="Times New Roman"/>
          <w:sz w:val="24"/>
          <w:szCs w:val="24"/>
        </w:rPr>
        <w:t>24</w:t>
      </w:r>
      <w:r w:rsidR="00BC78D5" w:rsidRPr="005A65A5">
        <w:rPr>
          <w:rFonts w:ascii="Times New Roman" w:hAnsi="Times New Roman" w:cs="Times New Roman"/>
          <w:sz w:val="24"/>
          <w:szCs w:val="24"/>
        </w:rPr>
        <w:t>:</w:t>
      </w:r>
      <w:r w:rsidR="00BC78D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B73E8">
        <w:rPr>
          <w:rFonts w:ascii="Times New Roman" w:hAnsi="Times New Roman" w:cs="Times New Roman"/>
          <w:sz w:val="24"/>
          <w:szCs w:val="24"/>
        </w:rPr>
        <w:t>040202:3037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E22A5E" w:rsidRPr="00E22A5E" w:rsidRDefault="00E22A5E" w:rsidP="004474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</w:t>
      </w:r>
      <w:r w:rsidR="00BB73E8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F6DA9" w:rsidRDefault="003F6DA9" w:rsidP="003F6DA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674" w:rsidRDefault="00E22A5E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AB1674" w:rsidRDefault="00AB1674" w:rsidP="003457B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A0765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2E3AB2">
        <w:rPr>
          <w:rFonts w:ascii="Times New Roman" w:hAnsi="Times New Roman" w:cs="Times New Roman"/>
          <w:sz w:val="24"/>
          <w:szCs w:val="24"/>
        </w:rPr>
        <w:t>Нижегородская область, го</w:t>
      </w:r>
      <w:r w:rsidR="002E3AB2" w:rsidRPr="00BB73E8">
        <w:rPr>
          <w:rFonts w:ascii="Times New Roman" w:hAnsi="Times New Roman" w:cs="Times New Roman"/>
          <w:sz w:val="24"/>
          <w:szCs w:val="24"/>
        </w:rPr>
        <w:t xml:space="preserve">родской округ город Нижний Новгород, сельский поселок Новинки, ул. Садовая, </w:t>
      </w:r>
      <w:proofErr w:type="spellStart"/>
      <w:r w:rsidR="002E3AB2" w:rsidRPr="00BB73E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2E3AB2" w:rsidRPr="00BB73E8">
        <w:rPr>
          <w:rFonts w:ascii="Times New Roman" w:hAnsi="Times New Roman" w:cs="Times New Roman"/>
          <w:sz w:val="24"/>
          <w:szCs w:val="24"/>
        </w:rPr>
        <w:t>. 38г</w:t>
      </w:r>
      <w:r w:rsidR="00446C2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№ </w:t>
      </w:r>
      <w:r w:rsidR="00731879">
        <w:rPr>
          <w:rFonts w:ascii="Times New Roman" w:hAnsi="Times New Roman" w:cs="Times New Roman"/>
          <w:sz w:val="24"/>
          <w:szCs w:val="24"/>
        </w:rPr>
        <w:t>23</w:t>
      </w:r>
      <w:r w:rsidRPr="00AB1674">
        <w:rPr>
          <w:rFonts w:ascii="Times New Roman" w:hAnsi="Times New Roman" w:cs="Times New Roman"/>
          <w:sz w:val="24"/>
          <w:szCs w:val="24"/>
        </w:rPr>
        <w:t>ГС-202</w:t>
      </w:r>
      <w:r w:rsidR="00731879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hAnsi="Times New Roman" w:cs="Times New Roman"/>
          <w:sz w:val="24"/>
          <w:szCs w:val="24"/>
        </w:rPr>
        <w:t>,</w:t>
      </w:r>
      <w:r w:rsidR="00A2297B" w:rsidRPr="00A2297B">
        <w:rPr>
          <w:rFonts w:ascii="Times New Roman" w:hAnsi="Times New Roman" w:cs="Times New Roman"/>
          <w:sz w:val="24"/>
          <w:szCs w:val="24"/>
        </w:rPr>
        <w:t xml:space="preserve"> </w:t>
      </w:r>
      <w:r w:rsidR="00731879">
        <w:rPr>
          <w:rFonts w:ascii="Times New Roman" w:hAnsi="Times New Roman" w:cs="Times New Roman"/>
          <w:sz w:val="24"/>
          <w:szCs w:val="24"/>
        </w:rPr>
        <w:t>дата выдачи 16.05.2024</w:t>
      </w:r>
      <w:r w:rsidR="00A2297B">
        <w:rPr>
          <w:rFonts w:ascii="Times New Roman" w:hAnsi="Times New Roman" w:cs="Times New Roman"/>
          <w:sz w:val="24"/>
          <w:szCs w:val="24"/>
        </w:rPr>
        <w:t>,</w:t>
      </w:r>
      <w:r w:rsidRPr="00AB1674">
        <w:rPr>
          <w:rFonts w:ascii="Times New Roman" w:hAnsi="Times New Roman" w:cs="Times New Roman"/>
          <w:sz w:val="24"/>
          <w:szCs w:val="24"/>
        </w:rPr>
        <w:t xml:space="preserve"> содержит информацию о земельном участке.</w:t>
      </w:r>
    </w:p>
    <w:p w:rsidR="00731879" w:rsidRPr="00731879" w:rsidRDefault="00731879" w:rsidP="00731879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31879">
        <w:rPr>
          <w:rFonts w:ascii="Times New Roman" w:hAnsi="Times New Roman" w:cs="Times New Roman"/>
          <w:b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731879" w:rsidRPr="00B65709" w:rsidTr="00731879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документации</w:t>
            </w:r>
          </w:p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Наименование органа</w:t>
            </w:r>
          </w:p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731879" w:rsidRPr="00B65709" w:rsidTr="00731879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Проект планировки и</w:t>
            </w:r>
            <w:r w:rsidR="007F6E61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 межевания территории в целях реконструкции объекта: «Сооружение (газопровод) (сеть газоснабжения), протяженность 45069,00 п.м., Нижегородская область, </w:t>
            </w:r>
            <w:proofErr w:type="spell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Богородский</w:t>
            </w:r>
            <w:proofErr w:type="spellEnd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 район, поселок Буревестник, поселок Окский, село </w:t>
            </w:r>
            <w:proofErr w:type="spell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Доскино</w:t>
            </w:r>
            <w:proofErr w:type="spellEnd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, деревня </w:t>
            </w:r>
            <w:proofErr w:type="spell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Бурцево</w:t>
            </w:r>
            <w:proofErr w:type="spellEnd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, деревня Комарово, деревня Н.Новинки, поселок Новинки, </w:t>
            </w:r>
            <w:proofErr w:type="spell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spellEnd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. «Новинки» деревня </w:t>
            </w:r>
            <w:proofErr w:type="spellStart"/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Сартаково</w:t>
            </w:r>
            <w:proofErr w:type="spell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, деревня </w:t>
            </w:r>
            <w:proofErr w:type="spellStart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Кусаковка</w:t>
            </w:r>
            <w:proofErr w:type="spell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, совхоз </w:t>
            </w:r>
            <w:proofErr w:type="spellStart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Кудьма</w:t>
            </w:r>
            <w:proofErr w:type="spell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» инв. №24023 (</w:t>
            </w:r>
            <w:proofErr w:type="spellStart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Богородский</w:t>
            </w:r>
            <w:proofErr w:type="spell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артаково</w:t>
            </w:r>
            <w:proofErr w:type="spellEnd"/>
            <w:r w:rsidR="007F6E61" w:rsidRPr="007F6E61">
              <w:rPr>
                <w:rFonts w:ascii="Times New Roman" w:hAnsi="Times New Roman" w:cs="Times New Roman"/>
                <w:sz w:val="20"/>
                <w:szCs w:val="20"/>
              </w:rPr>
              <w:t>)»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Департамент градостроительной деятельности и развития агломераций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29.11.2018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79" w:rsidRPr="007F6E61" w:rsidRDefault="00731879" w:rsidP="0073187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F6E61">
              <w:rPr>
                <w:rFonts w:ascii="Times New Roman" w:hAnsi="Times New Roman" w:cs="Times New Roman"/>
                <w:sz w:val="20"/>
                <w:szCs w:val="20"/>
              </w:rPr>
              <w:t>06-01-03/65</w:t>
            </w:r>
          </w:p>
        </w:tc>
      </w:tr>
    </w:tbl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5239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Чертеж 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градостроительной справки земельного участка (арх. номер </w:t>
      </w:r>
      <w:r w:rsidR="002E3AB2">
        <w:rPr>
          <w:rFonts w:ascii="Times New Roman" w:hAnsi="Times New Roman" w:cs="Times New Roman"/>
          <w:sz w:val="24"/>
          <w:szCs w:val="24"/>
        </w:rPr>
        <w:t>23</w:t>
      </w:r>
      <w:r w:rsidR="002F25C0" w:rsidRPr="00AB1674">
        <w:rPr>
          <w:rFonts w:ascii="Times New Roman" w:hAnsi="Times New Roman" w:cs="Times New Roman"/>
          <w:sz w:val="24"/>
          <w:szCs w:val="24"/>
        </w:rPr>
        <w:t>ГС-202</w:t>
      </w:r>
      <w:r w:rsidR="002E3AB2">
        <w:rPr>
          <w:rFonts w:ascii="Times New Roman" w:hAnsi="Times New Roman" w:cs="Times New Roman"/>
          <w:sz w:val="24"/>
          <w:szCs w:val="24"/>
        </w:rPr>
        <w:t>4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) разработан на топографической основе в масштабе 1:500,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выполненной 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9F5C90">
        <w:rPr>
          <w:rFonts w:ascii="Times New Roman" w:eastAsiaTheme="minorHAnsi" w:hAnsi="Times New Roman" w:cs="Times New Roman"/>
          <w:sz w:val="24"/>
          <w:szCs w:val="24"/>
          <w:lang w:eastAsia="en-US"/>
        </w:rPr>
        <w:t>ноябре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2022</w:t>
      </w:r>
      <w:r w:rsidR="00C669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</w:t>
      </w:r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МБУ «</w:t>
      </w:r>
      <w:proofErr w:type="spellStart"/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Нижегородгражданпроект</w:t>
      </w:r>
      <w:proofErr w:type="spellEnd"/>
      <w:r w:rsidR="002F25C0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FF20D1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2F25C0" w:rsidRDefault="00AB1674" w:rsidP="001B39D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</w:t>
      </w:r>
      <w:r w:rsidR="009F5C90">
        <w:rPr>
          <w:rFonts w:ascii="Times New Roman" w:hAnsi="Times New Roman" w:cs="Times New Roman"/>
          <w:sz w:val="24"/>
          <w:szCs w:val="24"/>
        </w:rPr>
        <w:t>города Нижнего Новгорода применит</w:t>
      </w:r>
      <w:r w:rsidR="008636E2">
        <w:rPr>
          <w:rFonts w:ascii="Times New Roman" w:hAnsi="Times New Roman" w:cs="Times New Roman"/>
          <w:sz w:val="24"/>
          <w:szCs w:val="24"/>
        </w:rPr>
        <w:t>ел</w:t>
      </w:r>
      <w:r w:rsidR="009F5C90">
        <w:rPr>
          <w:rFonts w:ascii="Times New Roman" w:hAnsi="Times New Roman" w:cs="Times New Roman"/>
          <w:sz w:val="24"/>
          <w:szCs w:val="24"/>
        </w:rPr>
        <w:t>ьно к населенным пунктам</w:t>
      </w:r>
      <w:r w:rsidR="009A38F5">
        <w:rPr>
          <w:rFonts w:ascii="Times New Roman" w:hAnsi="Times New Roman" w:cs="Times New Roman"/>
          <w:sz w:val="24"/>
          <w:szCs w:val="24"/>
        </w:rPr>
        <w:t>, входящим в состав административно-территориального образования Новинский сельсовет, входящего в состав городского округа город Нижний Новгород</w:t>
      </w:r>
      <w:r w:rsidR="00C02F58">
        <w:rPr>
          <w:rFonts w:ascii="Times New Roman" w:hAnsi="Times New Roman" w:cs="Times New Roman"/>
          <w:sz w:val="24"/>
          <w:szCs w:val="24"/>
        </w:rPr>
        <w:t>, и территории городского ок</w:t>
      </w:r>
      <w:r w:rsidR="001B39D9">
        <w:rPr>
          <w:rFonts w:ascii="Times New Roman" w:hAnsi="Times New Roman" w:cs="Times New Roman"/>
          <w:sz w:val="24"/>
          <w:szCs w:val="24"/>
        </w:rPr>
        <w:t>руга город Нижний Новгород за г</w:t>
      </w:r>
      <w:r w:rsidR="00C02F58">
        <w:rPr>
          <w:rFonts w:ascii="Times New Roman" w:hAnsi="Times New Roman" w:cs="Times New Roman"/>
          <w:sz w:val="24"/>
          <w:szCs w:val="24"/>
        </w:rPr>
        <w:t>р</w:t>
      </w:r>
      <w:r w:rsidR="001B39D9">
        <w:rPr>
          <w:rFonts w:ascii="Times New Roman" w:hAnsi="Times New Roman" w:cs="Times New Roman"/>
          <w:sz w:val="24"/>
          <w:szCs w:val="24"/>
        </w:rPr>
        <w:t>а</w:t>
      </w:r>
      <w:r w:rsidR="00C02F58">
        <w:rPr>
          <w:rFonts w:ascii="Times New Roman" w:hAnsi="Times New Roman" w:cs="Times New Roman"/>
          <w:sz w:val="24"/>
          <w:szCs w:val="24"/>
        </w:rPr>
        <w:t>ни</w:t>
      </w:r>
      <w:r w:rsidR="001B39D9">
        <w:rPr>
          <w:rFonts w:ascii="Times New Roman" w:hAnsi="Times New Roman" w:cs="Times New Roman"/>
          <w:sz w:val="24"/>
          <w:szCs w:val="24"/>
        </w:rPr>
        <w:t xml:space="preserve">цами этих населенных пунктов, </w:t>
      </w:r>
      <w:r w:rsidR="002F25C0">
        <w:rPr>
          <w:rFonts w:ascii="Times New Roman" w:hAnsi="Times New Roman" w:cs="Times New Roman"/>
          <w:sz w:val="24"/>
          <w:szCs w:val="24"/>
        </w:rPr>
        <w:t xml:space="preserve">утвержденными решением сельского Совета Новинского сельсовета </w:t>
      </w:r>
      <w:r w:rsidR="002F25C0">
        <w:rPr>
          <w:rFonts w:ascii="Times New Roman" w:hAnsi="Times New Roman" w:cs="Times New Roman"/>
          <w:sz w:val="24"/>
          <w:szCs w:val="24"/>
        </w:rPr>
        <w:lastRenderedPageBreak/>
        <w:t xml:space="preserve">Богородского муниципального района Нижегородской области от 19.06.2013 № 126 (с изменениями), </w:t>
      </w:r>
      <w:r w:rsidR="002F25C0" w:rsidRPr="00AB1674">
        <w:rPr>
          <w:rFonts w:ascii="Times New Roman" w:hAnsi="Times New Roman" w:cs="Times New Roman"/>
          <w:sz w:val="24"/>
          <w:szCs w:val="24"/>
        </w:rPr>
        <w:t>земельный участок расположен</w:t>
      </w:r>
      <w:proofErr w:type="gramEnd"/>
      <w:r w:rsidR="002F25C0" w:rsidRPr="00AB1674">
        <w:rPr>
          <w:rFonts w:ascii="Times New Roman" w:hAnsi="Times New Roman" w:cs="Times New Roman"/>
          <w:sz w:val="24"/>
          <w:szCs w:val="24"/>
        </w:rPr>
        <w:t xml:space="preserve"> в территориальной зоне </w:t>
      </w:r>
      <w:r w:rsidR="00CD18F3">
        <w:rPr>
          <w:rFonts w:ascii="Times New Roman" w:hAnsi="Times New Roman" w:cs="Times New Roman"/>
          <w:b/>
          <w:sz w:val="24"/>
          <w:szCs w:val="24"/>
        </w:rPr>
        <w:t>Ж</w:t>
      </w:r>
      <w:r w:rsidR="002F25C0">
        <w:rPr>
          <w:rFonts w:ascii="Times New Roman" w:hAnsi="Times New Roman" w:cs="Times New Roman"/>
          <w:b/>
          <w:sz w:val="24"/>
          <w:szCs w:val="24"/>
        </w:rPr>
        <w:t>-1</w:t>
      </w:r>
      <w:r w:rsidR="002F25C0"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2F25C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="002F25C0" w:rsidRPr="00AB1674">
        <w:rPr>
          <w:rFonts w:ascii="Times New Roman" w:hAnsi="Times New Roman" w:cs="Times New Roman"/>
          <w:sz w:val="24"/>
          <w:szCs w:val="24"/>
        </w:rPr>
        <w:t>). Градостроительный регламент установлен.</w:t>
      </w:r>
    </w:p>
    <w:p w:rsidR="00DA2ADB" w:rsidRDefault="00DA2ADB" w:rsidP="00DA2ADB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047D7" w:rsidRPr="00CC16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(установлены ограничения (обременения)</w:t>
      </w:r>
      <w:r w:rsidR="006047D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)</w:t>
      </w: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E866D4" w:rsidRPr="00EE71D0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аэродрома Нижний Новгород </w:t>
      </w:r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Стригино</w:t>
      </w:r>
      <w:proofErr w:type="spellEnd"/>
      <w:proofErr w:type="gram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)(</w:t>
      </w:r>
      <w:proofErr w:type="gram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реестровый номер: 52:00-6.1079): 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подзона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(реестровый номер: 52:00-6.1076) (сектор 1)</w:t>
      </w:r>
      <w:r w:rsidR="001B39D9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(частично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866D4" w:rsidRPr="00EE71D0" w:rsidRDefault="00E866D4" w:rsidP="00E866D4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территории аэродрома Нижний Новгород </w:t>
      </w:r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Стригино</w:t>
      </w:r>
      <w:proofErr w:type="spellEnd"/>
      <w:proofErr w:type="gram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)(</w:t>
      </w:r>
      <w:proofErr w:type="gram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реестровый номер: 52:00-6.1079): 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подзона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(реестровый номер: 52:00-6.1076) (сектор 39)</w:t>
      </w:r>
      <w:r w:rsidR="001B39D9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(частично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6232" w:rsidRPr="00EE71D0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Стригино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(реестровый номер: 52:00-6.1079): 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подзона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(реестровый номер: 52:00-6.1083) (сектор 78)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39D9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(частично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1B39D9" w:rsidRPr="00EE71D0" w:rsidRDefault="00EE71D0" w:rsidP="00A262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Стригино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(реестровый номер: 52:00-6.1079): 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подзона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(реестровый номер: 52:00-6.1083) (сектор 79)</w:t>
      </w:r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(частично);</w:t>
      </w:r>
    </w:p>
    <w:p w:rsidR="001B39D9" w:rsidRPr="00EE71D0" w:rsidRDefault="00EE71D0" w:rsidP="00A2623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 </w:t>
      </w:r>
      <w:proofErr w:type="spell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приаэродромной</w:t>
      </w:r>
      <w:proofErr w:type="spell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</w:t>
      </w:r>
      <w:proofErr w:type="gramStart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ии аэ</w:t>
      </w:r>
      <w:proofErr w:type="gramEnd"/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родрома Нижний Новгород </w:t>
      </w:r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территория аэродрома Нижний Новгород (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Стригино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(реестровый номер: 52:00-6.1079): </w:t>
      </w:r>
      <w:proofErr w:type="spellStart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подзона</w:t>
      </w:r>
      <w:proofErr w:type="spellEnd"/>
      <w:r w:rsidR="001B39D9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 (реестровый номер: 52:00-6.1078) (полностью)</w:t>
      </w:r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E71D0" w:rsidRPr="00EE71D0" w:rsidRDefault="00EE71D0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зоны санитарной охраны (2  пояс) водопроводных станций АО "Нижегородский водоканал" Малиновая гряда и </w:t>
      </w:r>
      <w:proofErr w:type="spellStart"/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Слудинская</w:t>
      </w:r>
      <w:proofErr w:type="spellEnd"/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расположенных на реке Оке в Нижегородской области, городском округе город Нижний Новгород</w:t>
      </w:r>
      <w:r w:rsidR="00125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(частично);</w:t>
      </w:r>
    </w:p>
    <w:p w:rsidR="00A26232" w:rsidRPr="00EE71D0" w:rsidRDefault="00EE71D0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- о</w:t>
      </w:r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хранной зоны объекта: воздушная лин</w:t>
      </w:r>
      <w:r w:rsidR="00EA1E47">
        <w:rPr>
          <w:rFonts w:ascii="Times New Roman" w:hAnsi="Times New Roman" w:cs="Times New Roman"/>
          <w:sz w:val="24"/>
          <w:szCs w:val="24"/>
          <w:shd w:val="clear" w:color="auto" w:fill="FFFFFF"/>
        </w:rPr>
        <w:t>ия электропередачи - 10 кВ №</w:t>
      </w:r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1002 ПС «Буревестник» </w:t>
      </w:r>
      <w:proofErr w:type="spellStart"/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Богородского</w:t>
      </w:r>
      <w:proofErr w:type="spellEnd"/>
      <w:r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Нижегородской области (реестровый номер:  52:24-6.209;  учетный номер: 52.24.2.182)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26232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(частично);</w:t>
      </w:r>
    </w:p>
    <w:p w:rsidR="00A26232" w:rsidRPr="00EE71D0" w:rsidRDefault="00A26232" w:rsidP="00A26232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E71D0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EE71D0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асстояния  по горизонтали (в свету) от ближайших подземных инженерных сетей (самотечная канализация</w:t>
      </w:r>
      <w:proofErr w:type="gramStart"/>
      <w:r w:rsidR="00EE71D0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)д</w:t>
      </w:r>
      <w:proofErr w:type="gramEnd"/>
      <w:r w:rsidR="00EE71D0" w:rsidRPr="00EE71D0">
        <w:rPr>
          <w:rFonts w:ascii="Times New Roman" w:hAnsi="Times New Roman" w:cs="Times New Roman"/>
          <w:sz w:val="24"/>
          <w:szCs w:val="24"/>
          <w:shd w:val="clear" w:color="auto" w:fill="FFFFFF"/>
        </w:rPr>
        <w:t>о фундаментов зданий и сооружений</w:t>
      </w:r>
      <w:r w:rsidR="00EE71D0"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E71D0">
        <w:rPr>
          <w:rFonts w:ascii="Times New Roman" w:eastAsiaTheme="minorHAnsi" w:hAnsi="Times New Roman" w:cs="Times New Roman"/>
          <w:sz w:val="24"/>
          <w:szCs w:val="24"/>
          <w:lang w:eastAsia="en-US"/>
        </w:rPr>
        <w:t>(частично).</w:t>
      </w:r>
    </w:p>
    <w:p w:rsidR="00AB1674" w:rsidRPr="00AB1674" w:rsidRDefault="00AB1674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AB1674">
        <w:rPr>
          <w:rFonts w:ascii="Times New Roman" w:hAnsi="Times New Roman" w:cs="Times New Roman"/>
          <w:sz w:val="24"/>
          <w:szCs w:val="24"/>
        </w:rPr>
        <w:t xml:space="preserve">, установленные градостроительным регламентом для территориальной зоны </w:t>
      </w:r>
      <w:r w:rsidR="00CD18F3">
        <w:rPr>
          <w:rFonts w:ascii="Times New Roman" w:hAnsi="Times New Roman" w:cs="Times New Roman"/>
          <w:b/>
          <w:sz w:val="24"/>
          <w:szCs w:val="24"/>
        </w:rPr>
        <w:t>Ж-1</w:t>
      </w:r>
      <w:r w:rsidR="00CD18F3" w:rsidRPr="00AB1674">
        <w:rPr>
          <w:rFonts w:ascii="Times New Roman" w:hAnsi="Times New Roman" w:cs="Times New Roman"/>
          <w:sz w:val="24"/>
          <w:szCs w:val="24"/>
        </w:rPr>
        <w:t xml:space="preserve"> (зона </w:t>
      </w:r>
      <w:r w:rsidR="00CD18F3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</w:t>
      </w:r>
      <w:r w:rsidR="00CD18F3" w:rsidRPr="00AB1674">
        <w:rPr>
          <w:rFonts w:ascii="Times New Roman" w:hAnsi="Times New Roman" w:cs="Times New Roman"/>
          <w:sz w:val="24"/>
          <w:szCs w:val="24"/>
        </w:rPr>
        <w:t>)</w:t>
      </w:r>
      <w:r w:rsidRPr="00AB1674">
        <w:rPr>
          <w:rFonts w:ascii="Times New Roman" w:hAnsi="Times New Roman" w:cs="Times New Roman"/>
          <w:sz w:val="24"/>
          <w:szCs w:val="24"/>
        </w:rPr>
        <w:t>, в которой расположен земельный участок: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надземных этажей – 3.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Высота – 20 м в соответствии с Градостроительным кодексом РФ от 29.12.2004 </w:t>
      </w:r>
      <w:r w:rsidR="000972B7" w:rsidRPr="00C96DA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№ 190-ФЗ (с изменениями) (п.39 ст.1).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Максимальный процент застройки – 20%.</w:t>
      </w:r>
    </w:p>
    <w:p w:rsidR="00AB1674" w:rsidRPr="00AB1674" w:rsidRDefault="00AB1674" w:rsidP="003457B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Минимальные отступы от границ земельного участка:</w:t>
      </w:r>
    </w:p>
    <w:p w:rsidR="002C5EA4" w:rsidRPr="004C6701" w:rsidRDefault="002C5EA4" w:rsidP="002C5EA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со стороны улиц - не менее чем 5 м;</w:t>
      </w:r>
    </w:p>
    <w:p w:rsidR="002C5EA4" w:rsidRPr="004C6701" w:rsidRDefault="002C5EA4" w:rsidP="002C5EA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со стороны проездов - не менее чем 3 м;</w:t>
      </w:r>
    </w:p>
    <w:p w:rsidR="00AB1674" w:rsidRPr="002C5EA4" w:rsidRDefault="002C5EA4" w:rsidP="002C5EA4">
      <w:pPr>
        <w:tabs>
          <w:tab w:val="left" w:pos="709"/>
        </w:tabs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C6701">
        <w:rPr>
          <w:rFonts w:ascii="Times New Roman" w:eastAsia="Calibri" w:hAnsi="Times New Roman" w:cs="Times New Roman"/>
          <w:sz w:val="24"/>
          <w:szCs w:val="24"/>
        </w:rPr>
        <w:t>– от других границ земельного участка - не менее 3 м.</w:t>
      </w:r>
    </w:p>
    <w:p w:rsidR="00AA232F" w:rsidRDefault="00AA232F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 w:rsidR="00CE14C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71D0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к сетям теплоснабжения </w:t>
      </w:r>
      <w:r w:rsidRPr="00AA232F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АО </w:t>
      </w:r>
      <w:r w:rsidRPr="00AA232F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A232F">
        <w:rPr>
          <w:rFonts w:ascii="Times New Roman" w:hAnsi="Times New Roman" w:cs="Times New Roman"/>
          <w:bCs/>
          <w:sz w:val="24"/>
          <w:szCs w:val="24"/>
        </w:rPr>
        <w:t>Тепло</w:t>
      </w:r>
      <w:r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AA232F">
        <w:rPr>
          <w:rFonts w:ascii="Times New Roman" w:hAnsi="Times New Roman" w:cs="Times New Roman"/>
          <w:bCs/>
          <w:sz w:val="24"/>
          <w:szCs w:val="24"/>
        </w:rPr>
        <w:t>»)</w:t>
      </w:r>
      <w:r w:rsidRPr="00AA23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32F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  <w:r w:rsidR="002E4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03C" w:rsidRDefault="0098503C" w:rsidP="003457B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lastRenderedPageBreak/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EE71D0" w:rsidRDefault="00EE71D0" w:rsidP="00F720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объекта к централизованным сетям водоснабжения с </w:t>
      </w:r>
      <w:r w:rsidRPr="00A1701A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A170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быт</w:t>
      </w:r>
      <w:proofErr w:type="spellEnd"/>
      <w:r>
        <w:rPr>
          <w:rFonts w:ascii="Times New Roman" w:hAnsi="Times New Roman" w:cs="Times New Roman"/>
          <w:sz w:val="24"/>
          <w:szCs w:val="24"/>
        </w:rPr>
        <w:t>.) – 1,2 куб.м/ч, </w:t>
      </w:r>
      <w:r w:rsidRPr="00A1701A">
        <w:rPr>
          <w:rFonts w:ascii="Times New Roman" w:hAnsi="Times New Roman" w:cs="Times New Roman"/>
          <w:sz w:val="24"/>
          <w:szCs w:val="24"/>
        </w:rPr>
        <w:t xml:space="preserve">пожаротушение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1701A">
        <w:rPr>
          <w:rFonts w:ascii="Times New Roman" w:hAnsi="Times New Roman" w:cs="Times New Roman"/>
          <w:sz w:val="24"/>
          <w:szCs w:val="24"/>
        </w:rPr>
        <w:t>наружное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1701A">
        <w:rPr>
          <w:rFonts w:ascii="Times New Roman" w:hAnsi="Times New Roman" w:cs="Times New Roman"/>
          <w:sz w:val="24"/>
          <w:szCs w:val="24"/>
        </w:rPr>
        <w:t xml:space="preserve"> – 10 л/с</w:t>
      </w:r>
      <w:r>
        <w:rPr>
          <w:rFonts w:ascii="Times New Roman" w:hAnsi="Times New Roman" w:cs="Times New Roman"/>
          <w:sz w:val="24"/>
          <w:szCs w:val="24"/>
        </w:rPr>
        <w:t>, возможно (с учетом срока выполнения мероприятий по реконструкции водопроводной станции «Малиновая гряда» в рамках инвестиционной программы АО «Нижегородский водоканал)</w:t>
      </w:r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EE71D0" w:rsidRPr="00A1701A" w:rsidRDefault="00EE71D0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Сетей канализации, находящихся на обслуживан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«Нижегородский водоканал»</w:t>
      </w:r>
      <w:r w:rsidR="005F2EEB">
        <w:rPr>
          <w:rFonts w:ascii="Times New Roman" w:hAnsi="Times New Roman" w:cs="Times New Roman"/>
          <w:sz w:val="24"/>
          <w:szCs w:val="24"/>
        </w:rPr>
        <w:t xml:space="preserve"> и обеспечивающих возможность подключения к ним объекта на указанном земельном участке, в данном районе нет.</w:t>
      </w:r>
    </w:p>
    <w:p w:rsidR="00EE71D0" w:rsidRDefault="00EE71D0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наружного пожаротушения установить пожарные гидранты на проектируемых сетях водопроводов в соответствии с действующими строительными нормами и правилами.</w:t>
      </w:r>
    </w:p>
    <w:p w:rsidR="00EE71D0" w:rsidRPr="002A7E63" w:rsidRDefault="00EE71D0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заключения договора о подключении (технологическом присоединении), получения технических условий подключения и параметров подключения правообладатель земельного участка может обратиться в АО «Нижегородский водоканал».</w:t>
      </w:r>
    </w:p>
    <w:p w:rsidR="00EE71D0" w:rsidRPr="003873F6" w:rsidRDefault="00EE71D0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отдельных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2E4718" w:rsidRPr="00A1701A" w:rsidRDefault="002E4718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E4718" w:rsidRPr="00AA232F" w:rsidRDefault="002E4718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84190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="00C777C8">
        <w:rPr>
          <w:rFonts w:ascii="Times New Roman" w:hAnsi="Times New Roman" w:cs="Times New Roman"/>
          <w:sz w:val="24"/>
          <w:szCs w:val="24"/>
        </w:rPr>
        <w:t>ОО</w:t>
      </w:r>
      <w:r w:rsidRPr="00AA232F">
        <w:rPr>
          <w:rFonts w:ascii="Times New Roman" w:hAnsi="Times New Roman" w:cs="Times New Roman"/>
          <w:sz w:val="24"/>
          <w:szCs w:val="24"/>
        </w:rPr>
        <w:t>О «Газпром газораспределение Нижний Новгород»):</w:t>
      </w:r>
    </w:p>
    <w:p w:rsidR="002E4718" w:rsidRPr="00AA232F" w:rsidRDefault="002E4718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Техническая возможность подключения </w:t>
      </w:r>
      <w:r w:rsidR="00EA1E47">
        <w:rPr>
          <w:rFonts w:ascii="Times New Roman" w:hAnsi="Times New Roman" w:cs="Times New Roman"/>
          <w:sz w:val="24"/>
          <w:szCs w:val="24"/>
        </w:rPr>
        <w:t xml:space="preserve">объектов капитального строительства (для индивидуального жилищного строительства) </w:t>
      </w:r>
      <w:r w:rsidR="00C777C8">
        <w:rPr>
          <w:rFonts w:ascii="Times New Roman" w:hAnsi="Times New Roman" w:cs="Times New Roman"/>
          <w:sz w:val="24"/>
          <w:szCs w:val="24"/>
        </w:rPr>
        <w:t xml:space="preserve">с </w:t>
      </w:r>
      <w:r w:rsidR="00EA1E47">
        <w:rPr>
          <w:rFonts w:ascii="Times New Roman" w:hAnsi="Times New Roman" w:cs="Times New Roman"/>
          <w:sz w:val="24"/>
          <w:szCs w:val="24"/>
        </w:rPr>
        <w:t xml:space="preserve">планируемым </w:t>
      </w:r>
      <w:r w:rsidR="00F7204E">
        <w:rPr>
          <w:rFonts w:ascii="Times New Roman" w:hAnsi="Times New Roman" w:cs="Times New Roman"/>
          <w:sz w:val="24"/>
          <w:szCs w:val="24"/>
        </w:rPr>
        <w:t>расходом газа (</w:t>
      </w:r>
      <w:r w:rsidR="00C777C8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C777C8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="00C777C8">
        <w:rPr>
          <w:rFonts w:ascii="Times New Roman" w:hAnsi="Times New Roman" w:cs="Times New Roman"/>
          <w:sz w:val="24"/>
          <w:szCs w:val="24"/>
        </w:rPr>
        <w:t>)</w:t>
      </w:r>
      <w:r w:rsidRPr="00AA232F">
        <w:rPr>
          <w:rFonts w:ascii="Times New Roman" w:hAnsi="Times New Roman" w:cs="Times New Roman"/>
          <w:sz w:val="24"/>
          <w:szCs w:val="24"/>
        </w:rPr>
        <w:t xml:space="preserve"> имеется.</w:t>
      </w:r>
    </w:p>
    <w:p w:rsidR="00A6360A" w:rsidRDefault="002E4718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Точкой подключения может быть избран </w:t>
      </w:r>
      <w:r w:rsidR="00C777C8">
        <w:rPr>
          <w:rFonts w:ascii="Times New Roman" w:hAnsi="Times New Roman" w:cs="Times New Roman"/>
          <w:sz w:val="24"/>
          <w:szCs w:val="24"/>
        </w:rPr>
        <w:t xml:space="preserve">межпоселковый газопровод  высокого давления 1 категории диаметром 133 </w:t>
      </w:r>
      <w:r w:rsidR="00A6360A">
        <w:rPr>
          <w:rFonts w:ascii="Times New Roman" w:hAnsi="Times New Roman" w:cs="Times New Roman"/>
          <w:sz w:val="24"/>
          <w:szCs w:val="24"/>
        </w:rPr>
        <w:t>мм, проложенный</w:t>
      </w:r>
      <w:r w:rsidR="00C777C8">
        <w:rPr>
          <w:rFonts w:ascii="Times New Roman" w:hAnsi="Times New Roman" w:cs="Times New Roman"/>
          <w:sz w:val="24"/>
          <w:szCs w:val="24"/>
        </w:rPr>
        <w:t xml:space="preserve"> от АГРС </w:t>
      </w:r>
      <w:proofErr w:type="spellStart"/>
      <w:r w:rsidR="00C777C8">
        <w:rPr>
          <w:rFonts w:ascii="Times New Roman" w:hAnsi="Times New Roman" w:cs="Times New Roman"/>
          <w:sz w:val="24"/>
          <w:szCs w:val="24"/>
        </w:rPr>
        <w:t>с-за</w:t>
      </w:r>
      <w:proofErr w:type="spellEnd"/>
      <w:r w:rsidR="00C777C8">
        <w:rPr>
          <w:rFonts w:ascii="Times New Roman" w:hAnsi="Times New Roman" w:cs="Times New Roman"/>
          <w:sz w:val="24"/>
          <w:szCs w:val="24"/>
        </w:rPr>
        <w:t xml:space="preserve"> «Буревестник до ГРП </w:t>
      </w:r>
      <w:proofErr w:type="spellStart"/>
      <w:r w:rsidR="00C777C8">
        <w:rPr>
          <w:rFonts w:ascii="Times New Roman" w:hAnsi="Times New Roman" w:cs="Times New Roman"/>
          <w:sz w:val="24"/>
          <w:szCs w:val="24"/>
        </w:rPr>
        <w:t>уч-з</w:t>
      </w:r>
      <w:proofErr w:type="spellEnd"/>
      <w:r w:rsidR="00C777C8">
        <w:rPr>
          <w:rFonts w:ascii="Times New Roman" w:hAnsi="Times New Roman" w:cs="Times New Roman"/>
          <w:sz w:val="24"/>
          <w:szCs w:val="24"/>
        </w:rPr>
        <w:t xml:space="preserve"> «Новинки», </w:t>
      </w:r>
      <w:proofErr w:type="spellStart"/>
      <w:r w:rsidR="00C777C8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="00C777C8">
        <w:rPr>
          <w:rFonts w:ascii="Times New Roman" w:hAnsi="Times New Roman" w:cs="Times New Roman"/>
          <w:sz w:val="24"/>
          <w:szCs w:val="24"/>
        </w:rPr>
        <w:t xml:space="preserve"> Новинки, городской округ город Нижний Новгород (владелец-АО «Газпром газораспределение»)</w:t>
      </w:r>
      <w:r w:rsidR="00A6360A">
        <w:rPr>
          <w:rFonts w:ascii="Times New Roman" w:hAnsi="Times New Roman" w:cs="Times New Roman"/>
          <w:sz w:val="24"/>
          <w:szCs w:val="24"/>
        </w:rPr>
        <w:t>.</w:t>
      </w:r>
    </w:p>
    <w:p w:rsidR="002E4718" w:rsidRPr="00AA232F" w:rsidRDefault="002E4718" w:rsidP="00F7204E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sz w:val="24"/>
          <w:szCs w:val="24"/>
        </w:rPr>
        <w:t xml:space="preserve">Для заключения договора о подключении (технологическом присоединении) объекта капитального строительства </w:t>
      </w:r>
      <w:r w:rsidR="00A6360A">
        <w:rPr>
          <w:rFonts w:ascii="Times New Roman" w:hAnsi="Times New Roman" w:cs="Times New Roman"/>
          <w:sz w:val="24"/>
          <w:szCs w:val="24"/>
        </w:rPr>
        <w:t xml:space="preserve">и газоиспользующего оборудования </w:t>
      </w:r>
      <w:r w:rsidRPr="00AA232F">
        <w:rPr>
          <w:rFonts w:ascii="Times New Roman" w:hAnsi="Times New Roman" w:cs="Times New Roman"/>
          <w:sz w:val="24"/>
          <w:szCs w:val="24"/>
        </w:rPr>
        <w:t>к сети газораспределения необходимо предоставить заявку о подключении с приложением документов в соответствии с требованиями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C777C8" w:rsidRDefault="00A6360A" w:rsidP="00C777C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360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Техническая возможность подключения (технологического присоединения) объекта капитального строительства к сети электросвязи (ПАО «</w:t>
      </w:r>
      <w:proofErr w:type="spellStart"/>
      <w:r w:rsidRPr="00A6360A">
        <w:rPr>
          <w:rFonts w:ascii="Times New Roman" w:hAnsi="Times New Roman" w:cs="Times New Roman"/>
          <w:b/>
          <w:bCs/>
          <w:sz w:val="24"/>
          <w:szCs w:val="24"/>
        </w:rPr>
        <w:t>Ростелеком</w:t>
      </w:r>
      <w:proofErr w:type="spellEnd"/>
      <w:r w:rsidRPr="00A6360A">
        <w:rPr>
          <w:rFonts w:ascii="Times New Roman" w:hAnsi="Times New Roman" w:cs="Times New Roman"/>
          <w:b/>
          <w:bCs/>
          <w:sz w:val="24"/>
          <w:szCs w:val="24"/>
        </w:rPr>
        <w:t>»).</w:t>
      </w:r>
    </w:p>
    <w:p w:rsidR="00C777C8" w:rsidRDefault="00C777C8" w:rsidP="00F720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Подключение </w:t>
      </w:r>
      <w:r w:rsidR="00F7204E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</w:t>
      </w:r>
      <w:r>
        <w:rPr>
          <w:rFonts w:ascii="Times New Roman" w:hAnsi="Times New Roman" w:cs="Times New Roman"/>
          <w:sz w:val="24"/>
          <w:szCs w:val="24"/>
        </w:rPr>
        <w:t>) объекта на вышеуказанном земельном участке к сети электросвязи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может быть </w:t>
      </w:r>
      <w:r w:rsidR="00F7204E">
        <w:rPr>
          <w:rFonts w:ascii="Times New Roman" w:hAnsi="Times New Roman" w:cs="Times New Roman"/>
          <w:sz w:val="24"/>
          <w:szCs w:val="24"/>
        </w:rPr>
        <w:t>произведено в точке подключения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134D">
        <w:rPr>
          <w:rFonts w:ascii="Times New Roman" w:hAnsi="Times New Roman" w:cs="Times New Roman"/>
          <w:sz w:val="24"/>
          <w:szCs w:val="24"/>
        </w:rPr>
        <w:t xml:space="preserve"> существующий у</w:t>
      </w:r>
      <w:r w:rsidR="009E5ED1">
        <w:rPr>
          <w:rFonts w:ascii="Times New Roman" w:hAnsi="Times New Roman" w:cs="Times New Roman"/>
          <w:sz w:val="24"/>
          <w:szCs w:val="24"/>
        </w:rPr>
        <w:t>зел доступа ПАО «</w:t>
      </w:r>
      <w:proofErr w:type="spellStart"/>
      <w:r w:rsidR="009E5ED1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="009E5ED1">
        <w:rPr>
          <w:rFonts w:ascii="Times New Roman" w:hAnsi="Times New Roman" w:cs="Times New Roman"/>
          <w:sz w:val="24"/>
          <w:szCs w:val="24"/>
        </w:rPr>
        <w:t>» в г</w:t>
      </w:r>
      <w:r w:rsidR="00A7134D">
        <w:rPr>
          <w:rFonts w:ascii="Times New Roman" w:hAnsi="Times New Roman" w:cs="Times New Roman"/>
          <w:sz w:val="24"/>
          <w:szCs w:val="24"/>
        </w:rPr>
        <w:t>. Нижний Новгород, п</w:t>
      </w:r>
      <w:proofErr w:type="gramStart"/>
      <w:r w:rsidR="00A7134D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7134D">
        <w:rPr>
          <w:rFonts w:ascii="Times New Roman" w:hAnsi="Times New Roman" w:cs="Times New Roman"/>
          <w:sz w:val="24"/>
          <w:szCs w:val="24"/>
        </w:rPr>
        <w:t>овинки, ул.Центральная, 26а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77C8" w:rsidRDefault="00C777C8" w:rsidP="00F7204E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подключения к сети связи 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порядке, определенном действующим законодательством. Необходимость строительства линии связи от земельного участка до точки подключения определяется при выдаче </w:t>
      </w:r>
      <w:r w:rsidR="00A7134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ехнических условий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предоставленных заявителем документов и сведений.</w:t>
      </w:r>
    </w:p>
    <w:p w:rsidR="00EA1E47" w:rsidRDefault="00EA1E47" w:rsidP="00C77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технических условий составляет 3 года (при комплексном развитии территории 5 лет) со дня выдачи технических условий. В случае, если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года (при комплексном развитии территории – 3 лет) со дня выдачи технических условий заявителем не будет подана заявка о подключении, срок действия </w:t>
      </w:r>
      <w:r w:rsidR="009E5ED1">
        <w:rPr>
          <w:rFonts w:ascii="Times New Roman" w:hAnsi="Times New Roman" w:cs="Times New Roman"/>
          <w:sz w:val="24"/>
          <w:szCs w:val="24"/>
        </w:rPr>
        <w:t xml:space="preserve">технических условий </w:t>
      </w:r>
      <w:r>
        <w:rPr>
          <w:rFonts w:ascii="Times New Roman" w:hAnsi="Times New Roman" w:cs="Times New Roman"/>
          <w:sz w:val="24"/>
          <w:szCs w:val="24"/>
        </w:rPr>
        <w:t>прекращается. Технические условия выдаются в целях заключения договора о подключении (технологическом присоединении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являются обязательным приложением к договору о подключении.</w:t>
      </w:r>
    </w:p>
    <w:p w:rsidR="00D34661" w:rsidRDefault="00A7134D" w:rsidP="00F720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нагрузка в возможных точках подключения, срок подключения определяется договором о подключении («Правила подключения (технологического присоединения) объекта капитального строительства к сетям электросвязи, утвержденные постановлением Правительства РФ от 01.07.2022 № 1196).</w:t>
      </w:r>
    </w:p>
    <w:p w:rsidR="00A7134D" w:rsidRPr="00A7134D" w:rsidRDefault="00A7134D" w:rsidP="00F7204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Технических</w:t>
      </w:r>
      <w:r w:rsidR="00F720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подключение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сетям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ПАО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Ростелеком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запрос</w:t>
      </w:r>
      <w:r w:rsidR="00FE3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E3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</w:t>
      </w:r>
      <w:r w:rsidR="00FE38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адрес:nn-director@volga.rt.ru</w:t>
      </w:r>
      <w:proofErr w:type="spellEnd"/>
      <w:r w:rsidRPr="00A713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A232F" w:rsidRPr="00567D2E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5EF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B355EF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605685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Начальная цена предмета аукциона (стоимость земельного участка) –</w:t>
      </w:r>
      <w:r w:rsidR="00605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CA3">
        <w:rPr>
          <w:rFonts w:ascii="Times New Roman" w:hAnsi="Times New Roman" w:cs="Times New Roman"/>
          <w:b/>
          <w:sz w:val="24"/>
          <w:szCs w:val="24"/>
        </w:rPr>
        <w:t>1 982 750</w:t>
      </w:r>
      <w:r w:rsidR="00605685">
        <w:rPr>
          <w:rFonts w:ascii="Times New Roman" w:hAnsi="Times New Roman" w:cs="Times New Roman"/>
          <w:b/>
          <w:sz w:val="24"/>
          <w:szCs w:val="24"/>
        </w:rPr>
        <w:t> 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(</w:t>
      </w:r>
      <w:r w:rsidR="00A04CA3">
        <w:rPr>
          <w:rFonts w:ascii="Times New Roman" w:hAnsi="Times New Roman" w:cs="Times New Roman"/>
          <w:b/>
          <w:sz w:val="24"/>
          <w:szCs w:val="24"/>
        </w:rPr>
        <w:t>один миллион девятьсот восемьдесят две тысячи семьсот пятьдесят</w:t>
      </w:r>
      <w:r w:rsidR="00605685" w:rsidRPr="00605685">
        <w:rPr>
          <w:rFonts w:ascii="Times New Roman" w:hAnsi="Times New Roman" w:cs="Times New Roman"/>
          <w:b/>
          <w:sz w:val="24"/>
          <w:szCs w:val="24"/>
        </w:rPr>
        <w:t>) рублей</w:t>
      </w:r>
      <w:r w:rsidR="00605685">
        <w:rPr>
          <w:rFonts w:ascii="Times New Roman" w:hAnsi="Times New Roman" w:cs="Times New Roman"/>
          <w:b/>
          <w:sz w:val="24"/>
          <w:szCs w:val="24"/>
        </w:rPr>
        <w:t>.</w:t>
      </w:r>
    </w:p>
    <w:p w:rsidR="00B13A42" w:rsidRPr="00AB5957" w:rsidRDefault="00605685" w:rsidP="00AB5957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Стоимость земельного участка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определена на основании отчета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91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04CA3">
        <w:rPr>
          <w:rFonts w:ascii="Times New Roman" w:hAnsi="Times New Roman" w:cs="Times New Roman"/>
          <w:bCs/>
          <w:sz w:val="24"/>
          <w:szCs w:val="24"/>
        </w:rPr>
        <w:t>19.08.2024</w:t>
      </w:r>
      <w:r w:rsidR="00473915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A04CA3">
        <w:rPr>
          <w:rFonts w:ascii="Times New Roman" w:hAnsi="Times New Roman" w:cs="Times New Roman"/>
          <w:bCs/>
          <w:sz w:val="24"/>
          <w:szCs w:val="24"/>
        </w:rPr>
        <w:t>104-12/22</w:t>
      </w:r>
      <w:r w:rsidR="00B13A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42" w:rsidRPr="00572A1D">
        <w:rPr>
          <w:rFonts w:ascii="Times New Roman" w:hAnsi="Times New Roman" w:cs="Times New Roman"/>
          <w:bCs/>
          <w:sz w:val="24"/>
          <w:szCs w:val="24"/>
        </w:rPr>
        <w:t>об оценке</w:t>
      </w:r>
      <w:r w:rsidR="00A04CA3">
        <w:rPr>
          <w:rFonts w:ascii="Times New Roman" w:hAnsi="Times New Roman" w:cs="Times New Roman"/>
          <w:bCs/>
          <w:sz w:val="24"/>
          <w:szCs w:val="24"/>
        </w:rPr>
        <w:t xml:space="preserve"> Объекта оценки: З</w:t>
      </w:r>
      <w:r w:rsidR="00AB5957">
        <w:rPr>
          <w:rFonts w:ascii="Times New Roman" w:hAnsi="Times New Roman" w:cs="Times New Roman"/>
          <w:bCs/>
          <w:sz w:val="24"/>
          <w:szCs w:val="24"/>
        </w:rPr>
        <w:t>емельный участок</w:t>
      </w:r>
      <w:r w:rsidR="00A04CA3">
        <w:rPr>
          <w:rFonts w:ascii="Times New Roman" w:hAnsi="Times New Roman" w:cs="Times New Roman"/>
          <w:bCs/>
          <w:sz w:val="24"/>
          <w:szCs w:val="24"/>
        </w:rPr>
        <w:t>,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CA3">
        <w:rPr>
          <w:rFonts w:ascii="Times New Roman" w:hAnsi="Times New Roman" w:cs="Times New Roman"/>
          <w:bCs/>
          <w:sz w:val="24"/>
          <w:szCs w:val="24"/>
        </w:rPr>
        <w:t xml:space="preserve">площадью 1667 кв.м., </w:t>
      </w:r>
      <w:r w:rsidR="00AB5957">
        <w:rPr>
          <w:rFonts w:ascii="Times New Roman" w:hAnsi="Times New Roman" w:cs="Times New Roman"/>
          <w:bCs/>
          <w:sz w:val="24"/>
          <w:szCs w:val="24"/>
        </w:rPr>
        <w:t>кадастровый но</w:t>
      </w:r>
      <w:r w:rsidR="00A04CA3">
        <w:rPr>
          <w:rFonts w:ascii="Times New Roman" w:hAnsi="Times New Roman" w:cs="Times New Roman"/>
          <w:bCs/>
          <w:sz w:val="24"/>
          <w:szCs w:val="24"/>
        </w:rPr>
        <w:t>мер: 52:24:0040202:3037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04CA3">
        <w:rPr>
          <w:rFonts w:ascii="Times New Roman" w:hAnsi="Times New Roman" w:cs="Times New Roman"/>
          <w:bCs/>
          <w:sz w:val="24"/>
          <w:szCs w:val="24"/>
        </w:rPr>
        <w:t>адрес</w:t>
      </w:r>
      <w:r w:rsidR="00AB5957">
        <w:rPr>
          <w:rFonts w:ascii="Times New Roman" w:hAnsi="Times New Roman" w:cs="Times New Roman"/>
          <w:bCs/>
          <w:sz w:val="24"/>
          <w:szCs w:val="24"/>
        </w:rPr>
        <w:t>: Российская Федерация, Нижегородская область,</w:t>
      </w:r>
      <w:r w:rsidR="00A04CA3">
        <w:rPr>
          <w:rFonts w:ascii="Times New Roman" w:hAnsi="Times New Roman" w:cs="Times New Roman"/>
          <w:bCs/>
          <w:sz w:val="24"/>
          <w:szCs w:val="24"/>
        </w:rPr>
        <w:t xml:space="preserve"> городской округ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 город Нижний Новгород, </w:t>
      </w:r>
      <w:r w:rsidR="00A04CA3">
        <w:rPr>
          <w:rFonts w:ascii="Times New Roman" w:hAnsi="Times New Roman" w:cs="Times New Roman"/>
          <w:bCs/>
          <w:sz w:val="24"/>
          <w:szCs w:val="24"/>
        </w:rPr>
        <w:t>сельский поселок Новинки, улица Садовая, уч.38г</w:t>
      </w:r>
      <w:r w:rsidR="00AB59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13A42">
        <w:rPr>
          <w:rFonts w:ascii="Times New Roman" w:hAnsi="Times New Roman" w:cs="Times New Roman"/>
          <w:sz w:val="24"/>
          <w:szCs w:val="24"/>
        </w:rPr>
        <w:t>выполненного</w:t>
      </w:r>
      <w:r w:rsidR="00B13A42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B13A4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proofErr w:type="gramStart"/>
      <w:r w:rsidR="00A04CA3">
        <w:rPr>
          <w:rFonts w:ascii="Times New Roman" w:hAnsi="Times New Roman" w:cs="Times New Roman"/>
          <w:sz w:val="24"/>
          <w:szCs w:val="24"/>
        </w:rPr>
        <w:t>Алекса-Групп</w:t>
      </w:r>
      <w:proofErr w:type="spellEnd"/>
      <w:proofErr w:type="gramEnd"/>
      <w:r w:rsidR="00B13A42">
        <w:rPr>
          <w:rFonts w:ascii="Times New Roman" w:hAnsi="Times New Roman" w:cs="Times New Roman"/>
          <w:sz w:val="24"/>
          <w:szCs w:val="24"/>
        </w:rPr>
        <w:t xml:space="preserve">» </w:t>
      </w:r>
      <w:r w:rsidR="00B13A42" w:rsidRPr="003457B9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об оценочной деятельности.</w:t>
      </w:r>
    </w:p>
    <w:p w:rsidR="003457B9" w:rsidRPr="003457B9" w:rsidRDefault="003457B9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9">
        <w:rPr>
          <w:rFonts w:ascii="Times New Roman" w:hAnsi="Times New Roman" w:cs="Times New Roman"/>
          <w:sz w:val="24"/>
          <w:szCs w:val="24"/>
        </w:rPr>
        <w:t>Оплата приобретаемого в собственность земельного участка производится согласно разделу 2 договора купли-продажи земельного участка (</w:t>
      </w:r>
      <w:r w:rsidRPr="004474C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74C3" w:rsidRPr="004474C3">
        <w:rPr>
          <w:rFonts w:ascii="Times New Roman" w:hAnsi="Times New Roman" w:cs="Times New Roman"/>
          <w:sz w:val="24"/>
          <w:szCs w:val="24"/>
        </w:rPr>
        <w:t>1</w:t>
      </w:r>
      <w:r w:rsidRPr="004474C3">
        <w:rPr>
          <w:rFonts w:ascii="Times New Roman" w:hAnsi="Times New Roman" w:cs="Times New Roman"/>
          <w:sz w:val="24"/>
          <w:szCs w:val="24"/>
        </w:rPr>
        <w:t>).</w:t>
      </w:r>
    </w:p>
    <w:p w:rsidR="003457B9" w:rsidRPr="003457B9" w:rsidRDefault="00C24608" w:rsidP="003457B9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A04CA3">
        <w:rPr>
          <w:rFonts w:ascii="Times New Roman" w:hAnsi="Times New Roman" w:cs="Times New Roman"/>
          <w:b/>
          <w:sz w:val="24"/>
          <w:szCs w:val="24"/>
        </w:rPr>
        <w:t>59 480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3457B9" w:rsidRPr="003457B9" w:rsidRDefault="00C24608" w:rsidP="003457B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 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заявитель вносит 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задаток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A04CA3">
        <w:rPr>
          <w:rFonts w:ascii="Times New Roman" w:hAnsi="Times New Roman" w:cs="Times New Roman"/>
          <w:b/>
          <w:bCs/>
          <w:sz w:val="24"/>
          <w:szCs w:val="24"/>
        </w:rPr>
        <w:t>991 375</w:t>
      </w:r>
      <w:r w:rsidR="00A305A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(</w:t>
      </w:r>
      <w:r w:rsidR="00A04CA3">
        <w:rPr>
          <w:rFonts w:ascii="Times New Roman" w:hAnsi="Times New Roman" w:cs="Times New Roman"/>
          <w:b/>
          <w:sz w:val="24"/>
          <w:szCs w:val="24"/>
        </w:rPr>
        <w:t>девятьсот девяносто одна тысяча</w:t>
      </w:r>
      <w:r w:rsidR="006C07DB">
        <w:rPr>
          <w:rFonts w:ascii="Times New Roman" w:hAnsi="Times New Roman" w:cs="Times New Roman"/>
          <w:b/>
          <w:sz w:val="24"/>
          <w:szCs w:val="24"/>
        </w:rPr>
        <w:t xml:space="preserve"> триста семьдесят пять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) рубл</w:t>
      </w:r>
      <w:r w:rsidR="009B769E">
        <w:rPr>
          <w:rFonts w:ascii="Times New Roman" w:hAnsi="Times New Roman" w:cs="Times New Roman"/>
          <w:b/>
          <w:sz w:val="24"/>
          <w:szCs w:val="24"/>
        </w:rPr>
        <w:t>ей</w:t>
      </w:r>
      <w:r w:rsidR="003457B9" w:rsidRPr="003457B9">
        <w:rPr>
          <w:rFonts w:ascii="Times New Roman" w:hAnsi="Times New Roman" w:cs="Times New Roman"/>
          <w:b/>
          <w:sz w:val="24"/>
          <w:szCs w:val="24"/>
        </w:rPr>
        <w:t>.</w:t>
      </w:r>
    </w:p>
    <w:p w:rsidR="00AA232F" w:rsidRPr="00567D2E" w:rsidRDefault="00C2460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9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 </w:t>
      </w:r>
      <w:r w:rsidR="003457B9" w:rsidRPr="00C24608">
        <w:rPr>
          <w:rFonts w:ascii="Times New Roman" w:hAnsi="Times New Roman" w:cs="Times New Roman"/>
          <w:sz w:val="24"/>
          <w:szCs w:val="24"/>
        </w:rPr>
        <w:t>Размер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 w:rsidR="0051519C">
        <w:rPr>
          <w:rFonts w:ascii="Times New Roman" w:hAnsi="Times New Roman" w:cs="Times New Roman"/>
          <w:sz w:val="24"/>
          <w:szCs w:val="24"/>
        </w:rPr>
        <w:t xml:space="preserve"> которым договор купли-продажи з</w:t>
      </w:r>
      <w:r w:rsidR="003457B9" w:rsidRPr="003457B9">
        <w:rPr>
          <w:rFonts w:ascii="Times New Roman" w:hAnsi="Times New Roman" w:cs="Times New Roman"/>
          <w:sz w:val="24"/>
          <w:szCs w:val="24"/>
        </w:rPr>
        <w:t>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="00567D2E"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="004474C3" w:rsidRPr="003457B9">
        <w:rPr>
          <w:rFonts w:ascii="Times New Roman" w:hAnsi="Times New Roman" w:cs="Times New Roman"/>
          <w:sz w:val="24"/>
          <w:szCs w:val="24"/>
        </w:rPr>
        <w:t xml:space="preserve"> </w:t>
      </w:r>
      <w:r w:rsidR="003457B9" w:rsidRPr="003457B9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149F4">
        <w:rPr>
          <w:rFonts w:ascii="Times New Roman" w:hAnsi="Times New Roman" w:cs="Times New Roman"/>
          <w:sz w:val="24"/>
          <w:szCs w:val="24"/>
        </w:rPr>
        <w:t>вознаграждения за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6149F4">
        <w:rPr>
          <w:rFonts w:ascii="Times New Roman" w:hAnsi="Times New Roman" w:cs="Times New Roman"/>
          <w:sz w:val="24"/>
          <w:szCs w:val="24"/>
        </w:rPr>
        <w:t>н</w:t>
      </w:r>
      <w:r w:rsidR="006149F4" w:rsidRPr="00DB4952">
        <w:rPr>
          <w:rFonts w:ascii="Times New Roman" w:hAnsi="Times New Roman" w:cs="Times New Roman"/>
          <w:sz w:val="24"/>
          <w:szCs w:val="24"/>
        </w:rPr>
        <w:t>н</w:t>
      </w:r>
      <w:r w:rsidR="006149F4">
        <w:rPr>
          <w:rFonts w:ascii="Times New Roman" w:hAnsi="Times New Roman" w:cs="Times New Roman"/>
          <w:sz w:val="24"/>
          <w:szCs w:val="24"/>
        </w:rPr>
        <w:t>ые</w:t>
      </w:r>
      <w:r w:rsidR="006149F4"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149F4">
        <w:rPr>
          <w:rFonts w:ascii="Times New Roman" w:hAnsi="Times New Roman" w:cs="Times New Roman"/>
          <w:sz w:val="24"/>
          <w:szCs w:val="24"/>
        </w:rPr>
        <w:t>и</w:t>
      </w:r>
      <w:r w:rsidR="003457B9" w:rsidRPr="003457B9">
        <w:rPr>
          <w:rFonts w:ascii="Times New Roman" w:hAnsi="Times New Roman" w:cs="Times New Roman"/>
          <w:sz w:val="24"/>
          <w:szCs w:val="24"/>
        </w:rPr>
        <w:t>).</w:t>
      </w:r>
    </w:p>
    <w:p w:rsidR="00B941CB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10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1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9D2989">
        <w:rPr>
          <w:rFonts w:ascii="Times New Roman" w:hAnsi="Times New Roman" w:cs="Times New Roman"/>
          <w:sz w:val="24"/>
          <w:szCs w:val="24"/>
        </w:rPr>
        <w:t>17.10</w:t>
      </w:r>
      <w:r w:rsidR="00682036">
        <w:rPr>
          <w:rFonts w:ascii="Times New Roman" w:hAnsi="Times New Roman" w:cs="Times New Roman"/>
          <w:sz w:val="24"/>
          <w:szCs w:val="24"/>
        </w:rPr>
        <w:t>.</w:t>
      </w:r>
      <w:r w:rsidRPr="00682036">
        <w:rPr>
          <w:rFonts w:ascii="Times New Roman" w:hAnsi="Times New Roman" w:cs="Times New Roman"/>
          <w:sz w:val="24"/>
          <w:szCs w:val="24"/>
        </w:rPr>
        <w:t>202</w:t>
      </w:r>
      <w:r w:rsidR="00D37056">
        <w:rPr>
          <w:rFonts w:ascii="Times New Roman" w:hAnsi="Times New Roman" w:cs="Times New Roman"/>
          <w:sz w:val="24"/>
          <w:szCs w:val="24"/>
        </w:rPr>
        <w:t>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</w:t>
      </w:r>
      <w:r w:rsidR="00D37056">
        <w:rPr>
          <w:rFonts w:ascii="Times New Roman" w:hAnsi="Times New Roman" w:cs="Times New Roman"/>
          <w:sz w:val="24"/>
          <w:szCs w:val="24"/>
        </w:rPr>
        <w:t>1</w:t>
      </w:r>
      <w:r w:rsidR="00CB70F8">
        <w:rPr>
          <w:rFonts w:ascii="Times New Roman" w:hAnsi="Times New Roman" w:cs="Times New Roman"/>
          <w:sz w:val="24"/>
          <w:szCs w:val="24"/>
        </w:rPr>
        <w:t>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D32A9A" w:rsidRPr="003B646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70F8">
        <w:rPr>
          <w:rFonts w:ascii="Times New Roman" w:hAnsi="Times New Roman" w:cs="Times New Roman"/>
          <w:sz w:val="24"/>
          <w:szCs w:val="24"/>
        </w:rPr>
        <w:t>14.11</w:t>
      </w:r>
      <w:r w:rsidR="00682036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FC7FED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AA232F" w:rsidRPr="00D32A9A" w:rsidRDefault="00D32A9A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 w:rsidR="00C24608">
        <w:rPr>
          <w:rFonts w:ascii="Times New Roman" w:hAnsi="Times New Roman" w:cs="Times New Roman"/>
          <w:b/>
          <w:sz w:val="24"/>
          <w:szCs w:val="24"/>
        </w:rPr>
        <w:t>1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="00D37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AE7">
        <w:rPr>
          <w:rFonts w:ascii="Times New Roman" w:hAnsi="Times New Roman" w:cs="Times New Roman"/>
          <w:sz w:val="24"/>
          <w:szCs w:val="24"/>
        </w:rPr>
        <w:t>15.11</w:t>
      </w:r>
      <w:r w:rsidR="00D37056" w:rsidRPr="00D37056">
        <w:rPr>
          <w:rFonts w:ascii="Times New Roman" w:hAnsi="Times New Roman" w:cs="Times New Roman"/>
          <w:sz w:val="24"/>
          <w:szCs w:val="24"/>
        </w:rPr>
        <w:t>.</w:t>
      </w:r>
      <w:r w:rsidR="00682036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1CB" w:rsidRPr="00D84DD5" w:rsidRDefault="00D32A9A" w:rsidP="00D84DD5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B941CB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 w:rsidR="00370D68">
        <w:rPr>
          <w:rFonts w:ascii="Times New Roman" w:hAnsi="Times New Roman" w:cs="Times New Roman"/>
          <w:b/>
          <w:sz w:val="24"/>
          <w:szCs w:val="24"/>
        </w:rPr>
        <w:t>5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</w:t>
      </w:r>
      <w:r w:rsidRPr="001D52C9">
        <w:rPr>
          <w:rFonts w:ascii="Times New Roman" w:hAnsi="Times New Roman" w:cs="Times New Roman"/>
          <w:b/>
          <w:sz w:val="24"/>
          <w:szCs w:val="24"/>
        </w:rPr>
        <w:t>:</w:t>
      </w:r>
      <w:r w:rsidRPr="001D52C9">
        <w:rPr>
          <w:rFonts w:ascii="Times New Roman" w:hAnsi="Times New Roman" w:cs="Times New Roman"/>
          <w:sz w:val="24"/>
          <w:szCs w:val="24"/>
        </w:rPr>
        <w:t xml:space="preserve"> </w:t>
      </w:r>
      <w:r w:rsidR="00D96AE7">
        <w:rPr>
          <w:rFonts w:ascii="Times New Roman" w:hAnsi="Times New Roman" w:cs="Times New Roman"/>
          <w:sz w:val="24"/>
          <w:szCs w:val="24"/>
        </w:rPr>
        <w:t>18.11</w:t>
      </w:r>
      <w:r w:rsidR="007E1074">
        <w:rPr>
          <w:rFonts w:ascii="Times New Roman" w:hAnsi="Times New Roman" w:cs="Times New Roman"/>
          <w:sz w:val="24"/>
          <w:szCs w:val="24"/>
        </w:rPr>
        <w:t>.2024</w:t>
      </w:r>
      <w:r w:rsidRPr="001D52C9">
        <w:rPr>
          <w:rFonts w:ascii="Times New Roman" w:hAnsi="Times New Roman" w:cs="Times New Roman"/>
          <w:sz w:val="24"/>
          <w:szCs w:val="24"/>
        </w:rPr>
        <w:t xml:space="preserve"> в 1</w:t>
      </w:r>
      <w:r w:rsidR="00D96AE7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 w:rsidR="00BB285F">
        <w:rPr>
          <w:rFonts w:ascii="Times New Roman" w:hAnsi="Times New Roman" w:cs="Times New Roman"/>
          <w:sz w:val="24"/>
          <w:szCs w:val="24"/>
        </w:rPr>
        <w:t>0</w:t>
      </w:r>
      <w:r w:rsidR="008F4DD1"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 w:rsidR="003A3360">
        <w:rPr>
          <w:rFonts w:ascii="Times New Roman" w:hAnsi="Times New Roman" w:cs="Times New Roman"/>
          <w:sz w:val="24"/>
          <w:szCs w:val="24"/>
        </w:rPr>
        <w:t>.</w:t>
      </w:r>
    </w:p>
    <w:p w:rsidR="00D32A9A" w:rsidRPr="00D32A9A" w:rsidRDefault="00D32A9A" w:rsidP="00AA232F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2A9A" w:rsidRPr="003A3360" w:rsidRDefault="003A3360" w:rsidP="003A336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4A5DCE" w:rsidRPr="004A5DCE" w:rsidRDefault="003A3360" w:rsidP="004A5DC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 w:rsidR="004A5DCE">
        <w:rPr>
          <w:rFonts w:ascii="Times New Roman" w:hAnsi="Times New Roman" w:cs="Times New Roman"/>
          <w:sz w:val="24"/>
          <w:szCs w:val="24"/>
        </w:rPr>
        <w:t>размещается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 w:rsidR="004A5DCE">
        <w:rPr>
          <w:rFonts w:ascii="Times New Roman" w:hAnsi="Times New Roman" w:cs="Times New Roman"/>
          <w:sz w:val="24"/>
          <w:szCs w:val="24"/>
        </w:rPr>
        <w:t>-</w:t>
      </w:r>
      <w:r w:rsidR="004A5DCE"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A5DCE">
        <w:rPr>
          <w:rFonts w:ascii="Times New Roman" w:hAnsi="Times New Roman" w:cs="Times New Roman"/>
          <w:sz w:val="24"/>
          <w:szCs w:val="24"/>
        </w:rPr>
        <w:t>о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 w:rsidR="004A5DC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, </w:t>
      </w:r>
      <w:r w:rsidR="004A5DCE"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4A5DCE">
        <w:rPr>
          <w:rFonts w:ascii="Times New Roman" w:hAnsi="Times New Roman" w:cs="Times New Roman"/>
          <w:sz w:val="24"/>
          <w:szCs w:val="24"/>
        </w:rPr>
        <w:t>:</w:t>
      </w:r>
      <w:r w:rsidR="004A5DCE"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4A5DCE">
        <w:rPr>
          <w:rFonts w:ascii="Times New Roman" w:hAnsi="Times New Roman" w:cs="Times New Roman"/>
          <w:sz w:val="24"/>
          <w:szCs w:val="24"/>
        </w:rPr>
        <w:t xml:space="preserve"> </w:t>
      </w:r>
      <w:r w:rsidR="004A5DCE"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3A3360" w:rsidRPr="003A3360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AA232F" w:rsidRPr="00AA232F" w:rsidRDefault="003A3360" w:rsidP="003A3360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="00AA232F"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="00AA232F"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232F" w:rsidRPr="00801D58" w:rsidRDefault="00AA232F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51519C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="003A3360"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801D58" w:rsidRPr="00567D2E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 w:rsidR="004A5DCE"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 w:rsidR="004A5DCE"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="004A5DCE" w:rsidRPr="00567D2E">
        <w:rPr>
          <w:rFonts w:ascii="Times New Roman" w:hAnsi="Times New Roman" w:cs="Times New Roman"/>
          <w:sz w:val="24"/>
          <w:szCs w:val="24"/>
        </w:rPr>
        <w:t>ТОЛЬКО ГРАЖДАНЕ</w:t>
      </w:r>
      <w:r w:rsidRPr="00567D2E">
        <w:rPr>
          <w:rFonts w:ascii="Times New Roman" w:hAnsi="Times New Roman" w:cs="Times New Roman"/>
          <w:sz w:val="24"/>
          <w:szCs w:val="24"/>
        </w:rPr>
        <w:t>, имеющи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="004A5DCE" w:rsidRPr="00567D2E">
        <w:rPr>
          <w:rFonts w:ascii="Times New Roman" w:hAnsi="Times New Roman" w:cs="Times New Roman"/>
          <w:sz w:val="24"/>
          <w:szCs w:val="24"/>
        </w:rPr>
        <w:br/>
      </w:r>
      <w:r w:rsidRPr="00567D2E">
        <w:rPr>
          <w:rFonts w:ascii="Times New Roman" w:hAnsi="Times New Roman" w:cs="Times New Roman"/>
          <w:sz w:val="24"/>
          <w:szCs w:val="24"/>
        </w:rPr>
        <w:t xml:space="preserve"> (далее - ЭП), и ПРОШЕДШИ</w:t>
      </w:r>
      <w:r w:rsidR="004A5DCE" w:rsidRPr="00567D2E">
        <w:rPr>
          <w:rFonts w:ascii="Times New Roman" w:hAnsi="Times New Roman" w:cs="Times New Roman"/>
          <w:sz w:val="24"/>
          <w:szCs w:val="24"/>
        </w:rPr>
        <w:t>Е</w:t>
      </w:r>
      <w:r w:rsidRPr="00567D2E">
        <w:rPr>
          <w:rFonts w:ascii="Times New Roman" w:hAnsi="Times New Roman" w:cs="Times New Roman"/>
          <w:sz w:val="24"/>
          <w:szCs w:val="24"/>
        </w:rPr>
        <w:t xml:space="preserve">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</w:p>
    <w:p w:rsidR="004A5DCE" w:rsidRPr="00CE14C4" w:rsidRDefault="004A5DCE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 w:rsidR="00801D58"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="004A5DCE"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801D58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="00B941CB"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 </w:t>
      </w:r>
    </w:p>
    <w:p w:rsidR="00B941CB" w:rsidRPr="0035128B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="00B941CB" w:rsidRPr="003457B9">
        <w:rPr>
          <w:rFonts w:ascii="Times New Roman" w:hAnsi="Times New Roman" w:cs="Times New Roman"/>
          <w:sz w:val="24"/>
          <w:szCs w:val="24"/>
        </w:rPr>
        <w:t>размещен</w:t>
      </w:r>
      <w:r w:rsidR="00B941CB">
        <w:rPr>
          <w:rFonts w:ascii="Times New Roman" w:hAnsi="Times New Roman" w:cs="Times New Roman"/>
          <w:sz w:val="24"/>
          <w:szCs w:val="24"/>
        </w:rPr>
        <w:t>а</w:t>
      </w:r>
      <w:r w:rsidR="00B941CB"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="00B941CB"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 w:rsidR="0035128B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="0035128B"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="0035128B">
        <w:rPr>
          <w:rFonts w:ascii="Times New Roman" w:hAnsi="Times New Roman" w:cs="Times New Roman"/>
          <w:sz w:val="24"/>
          <w:szCs w:val="24"/>
        </w:rPr>
        <w:t>.</w:t>
      </w:r>
    </w:p>
    <w:p w:rsidR="003A3360" w:rsidRPr="00801D58" w:rsidRDefault="003A3360" w:rsidP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r w:rsidR="00567D2E">
        <w:rPr>
          <w:rFonts w:ascii="Times New Roman" w:hAnsi="Times New Roman" w:cs="Times New Roman"/>
          <w:sz w:val="24"/>
          <w:szCs w:val="24"/>
        </w:rPr>
        <w:t>,</w:t>
      </w:r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801D58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58" w:rsidRPr="00821521" w:rsidRDefault="00801D5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</w:t>
      </w:r>
      <w:r w:rsidR="006F1366" w:rsidRPr="00821521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внесения, блокирования и прекращения блокирования денежных средств в качестве задатка </w:t>
      </w:r>
    </w:p>
    <w:p w:rsidR="006F1366" w:rsidRPr="006F1366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370D68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 w:rsidR="0051519C"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8F4DD1" w:rsidRPr="007107E6" w:rsidRDefault="00801D58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35128B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35128B" w:rsidRPr="006F1366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35128B" w:rsidRPr="00DB4952" w:rsidRDefault="0035128B" w:rsidP="0035128B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FA6EBC" w:rsidRDefault="00801D58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 w:rsidR="00F15BEF">
        <w:rPr>
          <w:rFonts w:ascii="Times New Roman" w:hAnsi="Times New Roman" w:cs="Times New Roman"/>
          <w:b/>
          <w:sz w:val="24"/>
          <w:szCs w:val="24"/>
        </w:rPr>
        <w:t>  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 w:rsidR="00F15BEF">
        <w:rPr>
          <w:rFonts w:ascii="Times New Roman" w:hAnsi="Times New Roman" w:cs="Times New Roman"/>
          <w:sz w:val="24"/>
          <w:szCs w:val="24"/>
        </w:rPr>
        <w:t>Заявитель</w:t>
      </w:r>
      <w:r w:rsidR="006316E2"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 w:rsidR="00F15BEF"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="006316E2"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 w:rsidR="00F15BEF">
        <w:rPr>
          <w:rFonts w:ascii="Times New Roman" w:hAnsi="Times New Roman" w:cs="Times New Roman"/>
          <w:sz w:val="24"/>
          <w:szCs w:val="24"/>
        </w:rPr>
        <w:t>»</w:t>
      </w:r>
      <w:r w:rsidR="006316E2"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 w:rsid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2C6506" w:rsidRDefault="002C650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 w:rsidR="00567D2E"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FA6EB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денежные средства не 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 будет использовать в качестве задатка по торгам.</w:t>
      </w:r>
    </w:p>
    <w:p w:rsidR="006316E2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обеспечить на своем лицевом счете в личном кабинете наличие суммы свободных денежных средств в размере не меньшем, чем сумма задатка, требуемая для участия в торгах; </w:t>
      </w:r>
    </w:p>
    <w:p w:rsidR="00F15BEF" w:rsidRPr="00F15BEF" w:rsidRDefault="00F15BE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при подаче заявки на участие в торгах воспользоваться функционалом электронной площадки по блокированию суммы задатка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>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 w:rsidR="00370D68">
        <w:rPr>
          <w:rFonts w:ascii="Times New Roman" w:hAnsi="Times New Roman" w:cs="Times New Roman"/>
          <w:sz w:val="24"/>
          <w:szCs w:val="24"/>
        </w:rPr>
        <w:t>8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EB3205">
        <w:rPr>
          <w:rFonts w:ascii="Times New Roman" w:hAnsi="Times New Roman" w:cs="Times New Roman"/>
          <w:sz w:val="24"/>
          <w:szCs w:val="24"/>
        </w:rPr>
        <w:t>.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времени окончания срока подачи заявок для участия в торгах блокирование денежных средств для участия в таких торгах невозможно.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EB3205" w:rsidRDefault="00EB3205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 w:rsidR="00785D73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67D2E" w:rsidRDefault="00EB3205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567D2E">
        <w:rPr>
          <w:rFonts w:ascii="Times New Roman" w:hAnsi="Times New Roman" w:cs="Times New Roman"/>
          <w:sz w:val="24"/>
          <w:szCs w:val="24"/>
        </w:rPr>
        <w:t>.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="0041645C" w:rsidRPr="0032658F">
        <w:rPr>
          <w:rFonts w:ascii="Times New Roman" w:hAnsi="Times New Roman" w:cs="Times New Roman"/>
          <w:sz w:val="24"/>
          <w:szCs w:val="24"/>
        </w:rPr>
        <w:t xml:space="preserve"> </w:t>
      </w:r>
      <w:r w:rsidRPr="0032658F">
        <w:rPr>
          <w:rFonts w:ascii="Times New Roman" w:hAnsi="Times New Roman" w:cs="Times New Roman"/>
          <w:sz w:val="24"/>
          <w:szCs w:val="24"/>
        </w:rPr>
        <w:t>заполняет в электронной форме Заявление на вывод денежных средств с лицевого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с даты получения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 xml:space="preserve">При возврате (выводе) денежных средств с лицевого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397BE2" w:rsidRDefault="00397BE2" w:rsidP="00397BE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301CF7"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>, с которым договор купли-продажи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 купли-продажи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 w:rsidR="00D81D5C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="00B6340D"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="00B6340D"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28523C" w:rsidRPr="0028523C" w:rsidRDefault="0028523C" w:rsidP="0028523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 w:rsidR="00301CF7"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32658F" w:rsidRPr="007107E6" w:rsidRDefault="0032658F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4952" w:rsidRPr="00821521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A6EBC"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 w:rsidR="00691C23">
        <w:rPr>
          <w:rFonts w:ascii="Times New Roman" w:hAnsi="Times New Roman" w:cs="Times New Roman"/>
          <w:b/>
          <w:sz w:val="24"/>
          <w:szCs w:val="24"/>
        </w:rPr>
        <w:t>  </w:t>
      </w:r>
      <w:r w:rsidRPr="00DB4952">
        <w:rPr>
          <w:rFonts w:ascii="Times New Roman" w:hAnsi="Times New Roman" w:cs="Times New Roman"/>
          <w:sz w:val="24"/>
          <w:szCs w:val="24"/>
        </w:rPr>
        <w:t xml:space="preserve">Для подачи заявки на участие в аукционе в соответствии с Регламентом и Инструкциями установлено требование о </w:t>
      </w:r>
      <w:r w:rsidR="00FA6EBC">
        <w:rPr>
          <w:rFonts w:ascii="Times New Roman" w:hAnsi="Times New Roman" w:cs="Times New Roman"/>
          <w:sz w:val="24"/>
          <w:szCs w:val="24"/>
        </w:rPr>
        <w:t>в</w:t>
      </w:r>
      <w:r w:rsidR="004045E7">
        <w:rPr>
          <w:rFonts w:ascii="Times New Roman" w:hAnsi="Times New Roman" w:cs="Times New Roman"/>
          <w:sz w:val="24"/>
          <w:szCs w:val="24"/>
        </w:rPr>
        <w:t>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 w:rsidR="004045E7"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 w:rsidR="004045E7"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045E7"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45E7" w:rsidRPr="004B24F3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 w:rsidR="004045E7">
        <w:rPr>
          <w:rFonts w:ascii="Times New Roman" w:hAnsi="Times New Roman" w:cs="Times New Roman"/>
          <w:b/>
          <w:sz w:val="24"/>
          <w:szCs w:val="24"/>
        </w:rPr>
        <w:t>  </w:t>
      </w:r>
      <w:r w:rsidR="004045E7"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 w:rsidR="004045E7"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 w:rsidR="004045E7">
        <w:rPr>
          <w:rFonts w:ascii="Times New Roman" w:hAnsi="Times New Roman" w:cs="Times New Roman"/>
          <w:sz w:val="24"/>
          <w:szCs w:val="24"/>
        </w:rPr>
        <w:t>(</w:t>
      </w:r>
      <w:r w:rsidR="00301CF7">
        <w:rPr>
          <w:rFonts w:ascii="Times New Roman" w:hAnsi="Times New Roman" w:cs="Times New Roman"/>
          <w:sz w:val="24"/>
          <w:szCs w:val="24"/>
        </w:rPr>
        <w:t>п.п.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 w:rsidR="004045E7">
        <w:rPr>
          <w:rFonts w:ascii="Times New Roman" w:hAnsi="Times New Roman" w:cs="Times New Roman"/>
          <w:sz w:val="24"/>
          <w:szCs w:val="24"/>
        </w:rPr>
        <w:t>)</w:t>
      </w:r>
      <w:r w:rsidR="004B24F3" w:rsidRPr="004B24F3">
        <w:rPr>
          <w:rFonts w:ascii="Times New Roman" w:hAnsi="Times New Roman" w:cs="Times New Roman"/>
          <w:sz w:val="24"/>
          <w:szCs w:val="24"/>
        </w:rPr>
        <w:t>*</w:t>
      </w:r>
      <w:r w:rsidR="0041645C">
        <w:rPr>
          <w:rFonts w:ascii="Times New Roman" w:hAnsi="Times New Roman" w:cs="Times New Roman"/>
          <w:sz w:val="24"/>
          <w:szCs w:val="24"/>
        </w:rPr>
        <w:t>,</w:t>
      </w:r>
      <w:r w:rsidR="004045E7">
        <w:rPr>
          <w:rFonts w:ascii="Times New Roman" w:hAnsi="Times New Roman" w:cs="Times New Roman"/>
          <w:sz w:val="24"/>
          <w:szCs w:val="24"/>
        </w:rPr>
        <w:t xml:space="preserve">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="004045E7"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 w:rsidR="004045E7">
        <w:rPr>
          <w:rFonts w:ascii="Times New Roman" w:hAnsi="Times New Roman" w:cs="Times New Roman"/>
          <w:sz w:val="24"/>
          <w:szCs w:val="24"/>
        </w:rPr>
        <w:t>.</w:t>
      </w:r>
    </w:p>
    <w:p w:rsidR="008F4DD1" w:rsidRDefault="004B24F3" w:rsidP="00567D2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 w:rsidR="00567D2E">
        <w:rPr>
          <w:rFonts w:ascii="Times New Roman" w:hAnsi="Times New Roman" w:cs="Times New Roman"/>
          <w:b/>
          <w:sz w:val="24"/>
          <w:szCs w:val="24"/>
        </w:rPr>
        <w:t>2</w:t>
      </w:r>
      <w:r w:rsidR="0041645C">
        <w:rPr>
          <w:rFonts w:ascii="Times New Roman" w:hAnsi="Times New Roman" w:cs="Times New Roman"/>
          <w:b/>
          <w:sz w:val="24"/>
          <w:szCs w:val="24"/>
        </w:rPr>
        <w:t>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 w:rsidR="009663AE"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4045E7" w:rsidRP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 w:rsidR="00AC088D"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DB4952" w:rsidRPr="007107E6" w:rsidRDefault="001D58CB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 w:rsidR="00AC088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D96CF6" w:rsidRPr="006F1366" w:rsidRDefault="00D96CF6" w:rsidP="00D96CF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045E7"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D96CF6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4045E7" w:rsidRDefault="004045E7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процедуры на электронной площадке и лот</w:t>
      </w:r>
      <w:r w:rsidR="00D81D5C">
        <w:rPr>
          <w:rFonts w:ascii="Times New Roman" w:hAnsi="Times New Roman" w:cs="Times New Roman"/>
          <w:b/>
          <w:sz w:val="24"/>
          <w:szCs w:val="24"/>
        </w:rPr>
        <w:t>).</w:t>
      </w:r>
      <w:r w:rsidRPr="004045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 w:rsidR="00AC088D"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 w:rsidR="00AC088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D96CF6" w:rsidRDefault="00D96CF6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8F4DD1" w:rsidRDefault="008F4DD1" w:rsidP="00567D2E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21521" w:rsidRP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 w:rsidR="00691C23"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="00D468D3">
        <w:rPr>
          <w:rFonts w:ascii="Times New Roman" w:hAnsi="Times New Roman" w:cs="Times New Roman"/>
          <w:sz w:val="24"/>
          <w:szCs w:val="24"/>
        </w:rPr>
        <w:t>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174CC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 w:rsidR="00691C23">
        <w:rPr>
          <w:rFonts w:ascii="Times New Roman" w:hAnsi="Times New Roman" w:cs="Times New Roman"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AC088D"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1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 w:rsidR="0041645C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174CC1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 w:rsidR="00AC088D"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C088D" w:rsidRDefault="00174CC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821521" w:rsidRPr="00821521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  <w:r w:rsidR="00AC088D" w:rsidRPr="00AC0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C1" w:rsidRDefault="00AC088D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CB70F8" w:rsidRPr="00F50EC9" w:rsidRDefault="00CB70F8" w:rsidP="00CB70F8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EC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0E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50EC9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="00E262BC"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8410C3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C02790" w:rsidRDefault="008410C3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821521"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 w:rsidR="00C02790"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E80D72" w:rsidRDefault="00C02790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8410C3" w:rsidRDefault="00E80D72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C02790"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="00821521"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C3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C01924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E262BC"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 w:rsidR="00E262BC"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 w:rsidR="00E262BC"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 w:rsidR="00E262BC"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2.</w:t>
      </w:r>
      <w:r w:rsidR="00A36DAE">
        <w:rPr>
          <w:rFonts w:ascii="Times New Roman" w:hAnsi="Times New Roman" w:cs="Times New Roman"/>
          <w:sz w:val="24"/>
          <w:szCs w:val="24"/>
        </w:rPr>
        <w:t>1</w:t>
      </w:r>
      <w:r w:rsidR="008F4DD1">
        <w:rPr>
          <w:rFonts w:ascii="Times New Roman" w:hAnsi="Times New Roman" w:cs="Times New Roman"/>
          <w:sz w:val="24"/>
          <w:szCs w:val="24"/>
        </w:rPr>
        <w:t>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821521" w:rsidRDefault="00821521" w:rsidP="006F136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 w:rsidR="00C01924"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 w:rsidR="008F4DD1"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 w:rsidR="00E262BC">
        <w:rPr>
          <w:rFonts w:ascii="Times New Roman" w:hAnsi="Times New Roman" w:cs="Times New Roman"/>
          <w:sz w:val="24"/>
          <w:szCs w:val="24"/>
        </w:rPr>
        <w:t>.</w:t>
      </w:r>
    </w:p>
    <w:p w:rsidR="00D81D5C" w:rsidRPr="00A04F23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D81D5C" w:rsidRDefault="00D81D5C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7A9" w:rsidRDefault="007B57A9" w:rsidP="00D81D5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D468D3">
        <w:rPr>
          <w:rFonts w:ascii="Times New Roman" w:hAnsi="Times New Roman" w:cs="Times New Roman"/>
          <w:b/>
          <w:sz w:val="28"/>
          <w:szCs w:val="28"/>
        </w:rPr>
        <w:t>  </w:t>
      </w:r>
      <w:r w:rsidR="007107E6"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B35AA1" w:rsidRP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EC02BB" w:rsidRDefault="00035379" w:rsidP="00A36DA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A36DAE" w:rsidRPr="00A36DAE" w:rsidRDefault="00A36DAE" w:rsidP="00A36DAE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AB3F44" w:rsidRPr="00E262BC" w:rsidRDefault="00A36DAE" w:rsidP="00E262BC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 w:rsidR="00E262BC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F1211" w:rsidRPr="00B35AA1" w:rsidRDefault="00035379" w:rsidP="005F121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3</w:t>
      </w:r>
      <w:r w:rsidR="005F1211"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B35AA1" w:rsidRDefault="00035379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5F1211">
        <w:rPr>
          <w:rFonts w:ascii="Times New Roman" w:hAnsi="Times New Roman" w:cs="Times New Roman"/>
          <w:b/>
          <w:sz w:val="24"/>
          <w:szCs w:val="24"/>
        </w:rPr>
        <w:t>4</w:t>
      </w:r>
      <w:r w:rsidR="007107E6"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="00D468D3" w:rsidRPr="00A36DAE">
        <w:rPr>
          <w:rFonts w:ascii="Times New Roman" w:hAnsi="Times New Roman" w:cs="Times New Roman"/>
          <w:sz w:val="24"/>
          <w:szCs w:val="24"/>
        </w:rPr>
        <w:t>  </w:t>
      </w:r>
      <w:r w:rsidR="005F1211"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>
        <w:rPr>
          <w:rFonts w:ascii="Times New Roman" w:hAnsi="Times New Roman" w:cs="Times New Roman"/>
          <w:sz w:val="24"/>
          <w:szCs w:val="24"/>
        </w:rPr>
        <w:t xml:space="preserve"> и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Заявителям, </w:t>
      </w:r>
      <w:r w:rsidR="005F1211"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 w:rsidR="00E262BC">
        <w:rPr>
          <w:rFonts w:ascii="Times New Roman" w:hAnsi="Times New Roman" w:cs="Times New Roman"/>
          <w:sz w:val="24"/>
          <w:szCs w:val="24"/>
        </w:rPr>
        <w:t>,</w:t>
      </w:r>
      <w:r w:rsidR="005F1211"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</w:t>
      </w:r>
      <w:r w:rsidR="007107E6" w:rsidRPr="00B35AA1">
        <w:rPr>
          <w:rFonts w:ascii="Times New Roman" w:hAnsi="Times New Roman" w:cs="Times New Roman"/>
          <w:sz w:val="24"/>
          <w:szCs w:val="24"/>
        </w:rPr>
        <w:t>направляет</w:t>
      </w:r>
      <w:r w:rsidR="00D20603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D20603"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 w:rsidR="00E262BC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="00D20603"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 w:rsidR="00A3667E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340D" w:rsidRDefault="00035379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107E6"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D468D3">
        <w:rPr>
          <w:rFonts w:ascii="Times New Roman" w:hAnsi="Times New Roman" w:cs="Times New Roman"/>
          <w:b/>
          <w:sz w:val="24"/>
          <w:szCs w:val="24"/>
        </w:rPr>
        <w:t>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</w:t>
      </w:r>
      <w:r w:rsidR="008F4DD1">
        <w:rPr>
          <w:rFonts w:ascii="Times New Roman" w:hAnsi="Times New Roman" w:cs="Times New Roman"/>
          <w:sz w:val="24"/>
          <w:szCs w:val="24"/>
        </w:rPr>
        <w:t>5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B6340D" w:rsidRPr="00B6340D" w:rsidRDefault="00B6340D" w:rsidP="00B6340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AA1" w:rsidRDefault="007107E6" w:rsidP="00821521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 w:rsidR="00924E83"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03088B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F121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 w:rsidR="005F1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 w:rsidR="005F121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 w:rsidR="00A3667E">
        <w:rPr>
          <w:rFonts w:ascii="Times New Roman" w:hAnsi="Times New Roman" w:cs="Times New Roman"/>
          <w:sz w:val="24"/>
          <w:szCs w:val="24"/>
        </w:rPr>
        <w:t>5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установленные пунктом 2.</w:t>
      </w:r>
      <w:r w:rsidR="00AB3F44">
        <w:rPr>
          <w:rFonts w:ascii="Times New Roman" w:hAnsi="Times New Roman" w:cs="Times New Roman"/>
          <w:sz w:val="24"/>
          <w:szCs w:val="24"/>
        </w:rPr>
        <w:t xml:space="preserve">7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 w:rsidR="00EC02BB"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AB3F44" w:rsidRPr="00A3667E" w:rsidRDefault="007107E6" w:rsidP="00A3667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A3667E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 w:rsidR="00EC02BB"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 w:rsidR="00A3667E"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B35AA1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D16E4" w:rsidRPr="005D16E4" w:rsidRDefault="007107E6" w:rsidP="005D16E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4B19D3" w:rsidRDefault="007107E6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 w:rsidR="00A3667E"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 w:rsidR="00924E83"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не подано ни одной Заявки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E737A4" w:rsidRPr="00B35AA1">
        <w:rPr>
          <w:rFonts w:ascii="Times New Roman" w:hAnsi="Times New Roman" w:cs="Times New Roman"/>
          <w:sz w:val="24"/>
          <w:szCs w:val="24"/>
        </w:rPr>
        <w:t>по окончании срока подачи Заявок была подана только одна Заявка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на основании результатов рассмотрения Заявок принято решение об отказе в допуске к участию в аукционе всех Заявителей; </w:t>
      </w:r>
    </w:p>
    <w:p w:rsidR="004B19D3" w:rsidRDefault="004B19D3" w:rsidP="0082152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="007107E6"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C32EDD" w:rsidRDefault="004B19D3" w:rsidP="005D16E4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="007107E6" w:rsidRPr="00B35AA1">
        <w:rPr>
          <w:rFonts w:ascii="Times New Roman" w:hAnsi="Times New Roman" w:cs="Times New Roman"/>
          <w:sz w:val="24"/>
          <w:szCs w:val="24"/>
        </w:rPr>
        <w:t>в случае</w:t>
      </w:r>
      <w:r w:rsidR="00301CF7">
        <w:rPr>
          <w:rFonts w:ascii="Times New Roman" w:hAnsi="Times New Roman" w:cs="Times New Roman"/>
          <w:sz w:val="24"/>
          <w:szCs w:val="24"/>
        </w:rPr>
        <w:t>,</w:t>
      </w:r>
      <w:r w:rsidR="007107E6" w:rsidRPr="00B35AA1">
        <w:rPr>
          <w:rFonts w:ascii="Times New Roman" w:hAnsi="Times New Roman" w:cs="Times New Roman"/>
          <w:sz w:val="24"/>
          <w:szCs w:val="24"/>
        </w:rPr>
        <w:t xml:space="preserve">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 w:rsidR="00B35AA1">
        <w:t xml:space="preserve"> </w:t>
      </w:r>
    </w:p>
    <w:p w:rsidR="00230FF4" w:rsidRDefault="00230FF4" w:rsidP="005D16E4">
      <w:pPr>
        <w:spacing w:after="0" w:line="360" w:lineRule="exact"/>
        <w:ind w:firstLine="709"/>
        <w:jc w:val="both"/>
      </w:pP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 w:rsidR="00035379"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>Условия и сроки заключения договора купли-продажи земельного участка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230FF4" w:rsidRPr="00A3667E" w:rsidRDefault="00230FF4" w:rsidP="00230FF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 xml:space="preserve">Личного кабинета «Реестр договоров». </w:t>
      </w:r>
      <w:r w:rsidRPr="00E255F1">
        <w:rPr>
          <w:rFonts w:ascii="Times New Roman" w:hAnsi="Times New Roman" w:cs="Times New Roman"/>
          <w:sz w:val="24"/>
          <w:szCs w:val="24"/>
        </w:rPr>
        <w:lastRenderedPageBreak/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ранее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t>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 w:rsidR="003F78C0">
        <w:rPr>
          <w:rFonts w:ascii="Times New Roman" w:hAnsi="Times New Roman" w:cs="Times New Roman"/>
          <w:sz w:val="24"/>
          <w:szCs w:val="24"/>
        </w:rPr>
        <w:t xml:space="preserve"> проект договора купли-продажи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случае,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купли-продажи </w:t>
      </w:r>
      <w:r w:rsidR="00301CF7"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цена земельного участка определяется в размере, равном начальной цене предмета аукциона.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</w:t>
      </w:r>
      <w:r w:rsidR="0003537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230FF4" w:rsidRPr="00841E67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направления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230FF4" w:rsidRDefault="00230FF4" w:rsidP="00230FF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случае,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емельным участком иным образом в соответствии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6E4" w:rsidRPr="005D16E4" w:rsidRDefault="00230FF4" w:rsidP="005D16E4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 w:rsidR="00035379"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случае, если победитель аукциона или иное лицо, с которым заключается договор купли-продажи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 w:rsidRPr="00841E67">
        <w:rPr>
          <w:rFonts w:ascii="Times New Roman" w:hAnsi="Times New Roman" w:cs="Times New Roman"/>
          <w:sz w:val="24"/>
          <w:szCs w:val="24"/>
        </w:rPr>
        <w:lastRenderedPageBreak/>
        <w:t xml:space="preserve">купли-продажи,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 w:rsidR="00301CF7">
        <w:rPr>
          <w:rFonts w:ascii="Times New Roman" w:hAnsi="Times New Roman" w:cs="Times New Roman"/>
          <w:sz w:val="24"/>
          <w:szCs w:val="24"/>
        </w:rPr>
        <w:t>, предусмотр</w:t>
      </w:r>
      <w:r w:rsidR="003F78C0">
        <w:rPr>
          <w:rFonts w:ascii="Times New Roman" w:hAnsi="Times New Roman" w:cs="Times New Roman"/>
          <w:sz w:val="24"/>
          <w:szCs w:val="24"/>
        </w:rPr>
        <w:t>енные п.29 ст.39.12 Земельного к</w:t>
      </w:r>
      <w:r w:rsidR="00301CF7">
        <w:rPr>
          <w:rFonts w:ascii="Times New Roman" w:hAnsi="Times New Roman" w:cs="Times New Roman"/>
          <w:sz w:val="24"/>
          <w:szCs w:val="24"/>
        </w:rPr>
        <w:t>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E47" w:rsidRDefault="00EA1E47" w:rsidP="00414F0A">
      <w:pPr>
        <w:spacing w:after="0" w:line="240" w:lineRule="auto"/>
      </w:pPr>
      <w:r>
        <w:separator/>
      </w:r>
    </w:p>
  </w:endnote>
  <w:endnote w:type="continuationSeparator" w:id="0">
    <w:p w:rsidR="00EA1E47" w:rsidRDefault="00EA1E47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E47" w:rsidRDefault="00EA1E47" w:rsidP="00414F0A">
      <w:pPr>
        <w:spacing w:after="0" w:line="240" w:lineRule="auto"/>
      </w:pPr>
      <w:r>
        <w:separator/>
      </w:r>
    </w:p>
  </w:footnote>
  <w:footnote w:type="continuationSeparator" w:id="0">
    <w:p w:rsidR="00EA1E47" w:rsidRDefault="00EA1E47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EA1E47" w:rsidRDefault="008062EC">
        <w:pPr>
          <w:pStyle w:val="a3"/>
          <w:jc w:val="center"/>
        </w:pPr>
        <w:fldSimple w:instr=" PAGE   \* MERGEFORMAT ">
          <w:r w:rsidR="00F7204E">
            <w:rPr>
              <w:noProof/>
            </w:rPr>
            <w:t>15</w:t>
          </w:r>
        </w:fldSimple>
      </w:p>
    </w:sdtContent>
  </w:sdt>
  <w:p w:rsidR="00EA1E47" w:rsidRDefault="00EA1E4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5157"/>
    <w:rsid w:val="0003088B"/>
    <w:rsid w:val="0003509E"/>
    <w:rsid w:val="00035379"/>
    <w:rsid w:val="00056511"/>
    <w:rsid w:val="000736E4"/>
    <w:rsid w:val="000972B7"/>
    <w:rsid w:val="000A1F00"/>
    <w:rsid w:val="000A223E"/>
    <w:rsid w:val="000B4978"/>
    <w:rsid w:val="000D1260"/>
    <w:rsid w:val="000E39A6"/>
    <w:rsid w:val="000F51B8"/>
    <w:rsid w:val="00102894"/>
    <w:rsid w:val="00107F88"/>
    <w:rsid w:val="0012519A"/>
    <w:rsid w:val="00152084"/>
    <w:rsid w:val="0017054B"/>
    <w:rsid w:val="00174CC1"/>
    <w:rsid w:val="00190D47"/>
    <w:rsid w:val="00192088"/>
    <w:rsid w:val="001A6376"/>
    <w:rsid w:val="001B39D9"/>
    <w:rsid w:val="001D22B0"/>
    <w:rsid w:val="001D52C9"/>
    <w:rsid w:val="001D58CB"/>
    <w:rsid w:val="001E2F99"/>
    <w:rsid w:val="001F11CA"/>
    <w:rsid w:val="001F3FDE"/>
    <w:rsid w:val="00206F06"/>
    <w:rsid w:val="00227B20"/>
    <w:rsid w:val="00230FF4"/>
    <w:rsid w:val="002311CF"/>
    <w:rsid w:val="00233EBE"/>
    <w:rsid w:val="002400EA"/>
    <w:rsid w:val="00261F2C"/>
    <w:rsid w:val="00274C06"/>
    <w:rsid w:val="00284AFD"/>
    <w:rsid w:val="0028523C"/>
    <w:rsid w:val="00285C54"/>
    <w:rsid w:val="002B37D5"/>
    <w:rsid w:val="002C5EA4"/>
    <w:rsid w:val="002C6506"/>
    <w:rsid w:val="002C78DA"/>
    <w:rsid w:val="002E0613"/>
    <w:rsid w:val="002E2AF0"/>
    <w:rsid w:val="002E3AB2"/>
    <w:rsid w:val="002E4718"/>
    <w:rsid w:val="002F25C0"/>
    <w:rsid w:val="00300D6E"/>
    <w:rsid w:val="00301CF7"/>
    <w:rsid w:val="00301E91"/>
    <w:rsid w:val="00306196"/>
    <w:rsid w:val="0032658F"/>
    <w:rsid w:val="003457B9"/>
    <w:rsid w:val="0035128B"/>
    <w:rsid w:val="00370D68"/>
    <w:rsid w:val="00391983"/>
    <w:rsid w:val="00397BE2"/>
    <w:rsid w:val="003A3360"/>
    <w:rsid w:val="003B646A"/>
    <w:rsid w:val="003B7A6F"/>
    <w:rsid w:val="003C00EC"/>
    <w:rsid w:val="003C60D2"/>
    <w:rsid w:val="003E5403"/>
    <w:rsid w:val="003F6DA9"/>
    <w:rsid w:val="003F78C0"/>
    <w:rsid w:val="004045E7"/>
    <w:rsid w:val="00412DB8"/>
    <w:rsid w:val="00414F0A"/>
    <w:rsid w:val="0041645C"/>
    <w:rsid w:val="004359F3"/>
    <w:rsid w:val="00446C2B"/>
    <w:rsid w:val="00446DD4"/>
    <w:rsid w:val="004474C3"/>
    <w:rsid w:val="0045478C"/>
    <w:rsid w:val="004652E0"/>
    <w:rsid w:val="00473915"/>
    <w:rsid w:val="0047451F"/>
    <w:rsid w:val="00475BC7"/>
    <w:rsid w:val="004777E3"/>
    <w:rsid w:val="004A5DCE"/>
    <w:rsid w:val="004B19D3"/>
    <w:rsid w:val="004B24F3"/>
    <w:rsid w:val="004B3266"/>
    <w:rsid w:val="004C05B9"/>
    <w:rsid w:val="004F093D"/>
    <w:rsid w:val="004F32E0"/>
    <w:rsid w:val="004F471E"/>
    <w:rsid w:val="0051519C"/>
    <w:rsid w:val="00534453"/>
    <w:rsid w:val="0054383B"/>
    <w:rsid w:val="00552395"/>
    <w:rsid w:val="0056028D"/>
    <w:rsid w:val="00560C94"/>
    <w:rsid w:val="00567D2E"/>
    <w:rsid w:val="00573A20"/>
    <w:rsid w:val="005872AD"/>
    <w:rsid w:val="005A2470"/>
    <w:rsid w:val="005A65A5"/>
    <w:rsid w:val="005B07E3"/>
    <w:rsid w:val="005D16E4"/>
    <w:rsid w:val="005F1211"/>
    <w:rsid w:val="005F2EEB"/>
    <w:rsid w:val="005F6F3F"/>
    <w:rsid w:val="006047D7"/>
    <w:rsid w:val="00605181"/>
    <w:rsid w:val="00605685"/>
    <w:rsid w:val="00610581"/>
    <w:rsid w:val="006149F4"/>
    <w:rsid w:val="00615694"/>
    <w:rsid w:val="006316E2"/>
    <w:rsid w:val="0065360C"/>
    <w:rsid w:val="00655A2D"/>
    <w:rsid w:val="00682036"/>
    <w:rsid w:val="00691C23"/>
    <w:rsid w:val="006A3263"/>
    <w:rsid w:val="006A49BD"/>
    <w:rsid w:val="006C07DB"/>
    <w:rsid w:val="006E0587"/>
    <w:rsid w:val="006E14DD"/>
    <w:rsid w:val="006E7A70"/>
    <w:rsid w:val="006E7BDE"/>
    <w:rsid w:val="006F1366"/>
    <w:rsid w:val="007107E6"/>
    <w:rsid w:val="0072065D"/>
    <w:rsid w:val="00722676"/>
    <w:rsid w:val="00725F82"/>
    <w:rsid w:val="00731879"/>
    <w:rsid w:val="00732C85"/>
    <w:rsid w:val="00751B8B"/>
    <w:rsid w:val="00763939"/>
    <w:rsid w:val="00764CC3"/>
    <w:rsid w:val="00785D73"/>
    <w:rsid w:val="007B57A9"/>
    <w:rsid w:val="007E1074"/>
    <w:rsid w:val="007E514A"/>
    <w:rsid w:val="007E5A4D"/>
    <w:rsid w:val="007F6E61"/>
    <w:rsid w:val="00801419"/>
    <w:rsid w:val="00801D58"/>
    <w:rsid w:val="00803280"/>
    <w:rsid w:val="008062EC"/>
    <w:rsid w:val="00821521"/>
    <w:rsid w:val="0082566B"/>
    <w:rsid w:val="008263FE"/>
    <w:rsid w:val="008410C3"/>
    <w:rsid w:val="00841E67"/>
    <w:rsid w:val="008539F1"/>
    <w:rsid w:val="008636E2"/>
    <w:rsid w:val="00864998"/>
    <w:rsid w:val="0088256C"/>
    <w:rsid w:val="008901F8"/>
    <w:rsid w:val="008930DC"/>
    <w:rsid w:val="00897370"/>
    <w:rsid w:val="008A43DC"/>
    <w:rsid w:val="008B5714"/>
    <w:rsid w:val="008B58C3"/>
    <w:rsid w:val="008B6569"/>
    <w:rsid w:val="008E5FFA"/>
    <w:rsid w:val="008F4DD1"/>
    <w:rsid w:val="00904D58"/>
    <w:rsid w:val="00914485"/>
    <w:rsid w:val="00924E83"/>
    <w:rsid w:val="009338ED"/>
    <w:rsid w:val="009663AE"/>
    <w:rsid w:val="009668D9"/>
    <w:rsid w:val="00984138"/>
    <w:rsid w:val="0098503C"/>
    <w:rsid w:val="00992516"/>
    <w:rsid w:val="009A38F5"/>
    <w:rsid w:val="009B769E"/>
    <w:rsid w:val="009C3E65"/>
    <w:rsid w:val="009C5C69"/>
    <w:rsid w:val="009D2989"/>
    <w:rsid w:val="009D473D"/>
    <w:rsid w:val="009E5ED1"/>
    <w:rsid w:val="009F452E"/>
    <w:rsid w:val="009F5C90"/>
    <w:rsid w:val="009F6AF1"/>
    <w:rsid w:val="009F748E"/>
    <w:rsid w:val="00A024CE"/>
    <w:rsid w:val="00A04CA3"/>
    <w:rsid w:val="00A217C8"/>
    <w:rsid w:val="00A2297B"/>
    <w:rsid w:val="00A232CB"/>
    <w:rsid w:val="00A26232"/>
    <w:rsid w:val="00A305A8"/>
    <w:rsid w:val="00A32803"/>
    <w:rsid w:val="00A3667E"/>
    <w:rsid w:val="00A36DAE"/>
    <w:rsid w:val="00A6360A"/>
    <w:rsid w:val="00A7134D"/>
    <w:rsid w:val="00A81A4B"/>
    <w:rsid w:val="00A9576D"/>
    <w:rsid w:val="00AA0DCF"/>
    <w:rsid w:val="00AA232F"/>
    <w:rsid w:val="00AB1674"/>
    <w:rsid w:val="00AB3F44"/>
    <w:rsid w:val="00AB5957"/>
    <w:rsid w:val="00AC088D"/>
    <w:rsid w:val="00B025F8"/>
    <w:rsid w:val="00B127D3"/>
    <w:rsid w:val="00B13A42"/>
    <w:rsid w:val="00B24DA3"/>
    <w:rsid w:val="00B355EF"/>
    <w:rsid w:val="00B35AA1"/>
    <w:rsid w:val="00B44FB4"/>
    <w:rsid w:val="00B526CF"/>
    <w:rsid w:val="00B6340D"/>
    <w:rsid w:val="00B731A4"/>
    <w:rsid w:val="00B941CB"/>
    <w:rsid w:val="00BB285F"/>
    <w:rsid w:val="00BB73E8"/>
    <w:rsid w:val="00BC26DD"/>
    <w:rsid w:val="00BC78D5"/>
    <w:rsid w:val="00C0144A"/>
    <w:rsid w:val="00C01924"/>
    <w:rsid w:val="00C02790"/>
    <w:rsid w:val="00C02F58"/>
    <w:rsid w:val="00C0798B"/>
    <w:rsid w:val="00C2139D"/>
    <w:rsid w:val="00C24608"/>
    <w:rsid w:val="00C32EDD"/>
    <w:rsid w:val="00C432AB"/>
    <w:rsid w:val="00C503A3"/>
    <w:rsid w:val="00C57A7D"/>
    <w:rsid w:val="00C6692D"/>
    <w:rsid w:val="00C777C8"/>
    <w:rsid w:val="00C96DAD"/>
    <w:rsid w:val="00CA0765"/>
    <w:rsid w:val="00CA4243"/>
    <w:rsid w:val="00CA6B78"/>
    <w:rsid w:val="00CB1F56"/>
    <w:rsid w:val="00CB70F8"/>
    <w:rsid w:val="00CC16E1"/>
    <w:rsid w:val="00CD18F3"/>
    <w:rsid w:val="00CE14C4"/>
    <w:rsid w:val="00CF68A3"/>
    <w:rsid w:val="00D02129"/>
    <w:rsid w:val="00D11E48"/>
    <w:rsid w:val="00D20603"/>
    <w:rsid w:val="00D32A9A"/>
    <w:rsid w:val="00D34661"/>
    <w:rsid w:val="00D35A2B"/>
    <w:rsid w:val="00D37056"/>
    <w:rsid w:val="00D468D3"/>
    <w:rsid w:val="00D559E9"/>
    <w:rsid w:val="00D671A1"/>
    <w:rsid w:val="00D81D5C"/>
    <w:rsid w:val="00D84DD5"/>
    <w:rsid w:val="00D96AE7"/>
    <w:rsid w:val="00D96CF6"/>
    <w:rsid w:val="00DA2ADB"/>
    <w:rsid w:val="00DB4952"/>
    <w:rsid w:val="00DB65B0"/>
    <w:rsid w:val="00E16B23"/>
    <w:rsid w:val="00E2231B"/>
    <w:rsid w:val="00E22A5E"/>
    <w:rsid w:val="00E255F1"/>
    <w:rsid w:val="00E262BC"/>
    <w:rsid w:val="00E31047"/>
    <w:rsid w:val="00E31399"/>
    <w:rsid w:val="00E362D4"/>
    <w:rsid w:val="00E737A4"/>
    <w:rsid w:val="00E80D72"/>
    <w:rsid w:val="00E866D4"/>
    <w:rsid w:val="00E923BD"/>
    <w:rsid w:val="00EA1E47"/>
    <w:rsid w:val="00EA3824"/>
    <w:rsid w:val="00EB3205"/>
    <w:rsid w:val="00EC02BB"/>
    <w:rsid w:val="00ED064C"/>
    <w:rsid w:val="00EE0CAF"/>
    <w:rsid w:val="00EE71D0"/>
    <w:rsid w:val="00EF4638"/>
    <w:rsid w:val="00F05DD4"/>
    <w:rsid w:val="00F15BEF"/>
    <w:rsid w:val="00F2240A"/>
    <w:rsid w:val="00F339B0"/>
    <w:rsid w:val="00F7204E"/>
    <w:rsid w:val="00F73B9D"/>
    <w:rsid w:val="00F8283F"/>
    <w:rsid w:val="00F9625A"/>
    <w:rsid w:val="00F97261"/>
    <w:rsid w:val="00FA6EBC"/>
    <w:rsid w:val="00FB3235"/>
    <w:rsid w:val="00FC2639"/>
    <w:rsid w:val="00FC662E"/>
    <w:rsid w:val="00FC6732"/>
    <w:rsid w:val="00FC7FED"/>
    <w:rsid w:val="00FE3860"/>
    <w:rsid w:val="00FE6BEF"/>
    <w:rsid w:val="00FF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paragraph" w:customStyle="1" w:styleId="Default">
    <w:name w:val="Default"/>
    <w:rsid w:val="00C96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FC64-B4AC-44C4-A723-80C981EF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5920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25</cp:revision>
  <cp:lastPrinted>2024-10-15T08:04:00Z</cp:lastPrinted>
  <dcterms:created xsi:type="dcterms:W3CDTF">2024-02-21T14:24:00Z</dcterms:created>
  <dcterms:modified xsi:type="dcterms:W3CDTF">2024-10-15T08:06:00Z</dcterms:modified>
</cp:coreProperties>
</file>