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5D584E">
        <w:rPr>
          <w:b/>
          <w:color w:val="000000"/>
          <w:sz w:val="26"/>
          <w:szCs w:val="26"/>
        </w:rPr>
        <w:t>27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CA0AFF">
        <w:rPr>
          <w:b/>
          <w:color w:val="000000"/>
          <w:sz w:val="26"/>
          <w:szCs w:val="26"/>
        </w:rPr>
        <w:t>4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bookmarkStart w:id="0" w:name="_GoBack"/>
      <w:bookmarkEnd w:id="0"/>
      <w:r w:rsidR="0029540F">
        <w:rPr>
          <w:b/>
          <w:sz w:val="30"/>
          <w:szCs w:val="30"/>
          <w:u w:val="single"/>
        </w:rPr>
        <w:t>18</w:t>
      </w:r>
      <w:r w:rsidR="007B0683">
        <w:rPr>
          <w:b/>
          <w:sz w:val="30"/>
          <w:szCs w:val="30"/>
          <w:u w:val="single"/>
        </w:rPr>
        <w:t>»</w:t>
      </w:r>
      <w:r w:rsidR="005A37C2">
        <w:rPr>
          <w:b/>
          <w:sz w:val="30"/>
          <w:szCs w:val="30"/>
          <w:u w:val="single"/>
        </w:rPr>
        <w:t xml:space="preserve"> </w:t>
      </w:r>
      <w:r w:rsidR="00F13BCF">
        <w:rPr>
          <w:b/>
          <w:sz w:val="30"/>
          <w:szCs w:val="30"/>
          <w:u w:val="single"/>
        </w:rPr>
        <w:t>декабря</w:t>
      </w:r>
      <w:r w:rsidR="00E81BD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CA0AFF">
        <w:rPr>
          <w:b/>
          <w:sz w:val="30"/>
          <w:szCs w:val="30"/>
          <w:u w:val="single"/>
        </w:rPr>
        <w:t>4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Pr="00A1157C" w:rsidRDefault="003664DC" w:rsidP="00A1157C">
      <w:pPr>
        <w:ind w:left="57" w:right="57"/>
        <w:jc w:val="center"/>
      </w:pPr>
    </w:p>
    <w:tbl>
      <w:tblPr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502"/>
        <w:gridCol w:w="2294"/>
        <w:gridCol w:w="1454"/>
        <w:gridCol w:w="1143"/>
        <w:gridCol w:w="1571"/>
        <w:gridCol w:w="1850"/>
        <w:gridCol w:w="1232"/>
        <w:gridCol w:w="1111"/>
        <w:gridCol w:w="1265"/>
      </w:tblGrid>
      <w:tr w:rsidR="00A54684" w:rsidRPr="00A1157C" w:rsidTr="00A54684">
        <w:trPr>
          <w:trHeight w:hRule="exact" w:val="192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  <w:lang w:val="en-US" w:eastAsia="en-US" w:bidi="en-US"/>
              </w:rPr>
              <w:lastRenderedPageBreak/>
              <w:t>№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лот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а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Наименование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объекта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Местонахождение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объекта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Кадастровый номер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Общая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площадь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объекта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кв</w:t>
            </w:r>
            <w:proofErr w:type="gramStart"/>
            <w:r w:rsidRPr="0001695D">
              <w:rPr>
                <w:rStyle w:val="Bodytext2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1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Описание объекта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Начальная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цена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объекта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11pt"/>
                <w:sz w:val="20"/>
                <w:szCs w:val="20"/>
              </w:rPr>
              <w:t>(руб.)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(с учетом НДС)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Задаток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11pt"/>
                <w:sz w:val="20"/>
                <w:szCs w:val="20"/>
              </w:rPr>
              <w:t>(руб.)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(10% от начальной цены объекта)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Шаг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"/>
                <w:sz w:val="20"/>
                <w:szCs w:val="20"/>
              </w:rPr>
              <w:t>аукциона</w:t>
            </w:r>
          </w:p>
          <w:p w:rsidR="00A54684" w:rsidRPr="0001695D" w:rsidRDefault="00A54684" w:rsidP="006469A8">
            <w:pPr>
              <w:ind w:left="57" w:right="57"/>
              <w:jc w:val="center"/>
            </w:pPr>
            <w:r w:rsidRPr="0001695D">
              <w:rPr>
                <w:rStyle w:val="Bodytext211pt"/>
                <w:sz w:val="20"/>
                <w:szCs w:val="20"/>
              </w:rPr>
              <w:t>(руб.)</w:t>
            </w:r>
          </w:p>
        </w:tc>
      </w:tr>
      <w:tr w:rsidR="00A54684" w:rsidRPr="00A1157C" w:rsidTr="00A54684">
        <w:trPr>
          <w:trHeight w:hRule="exact" w:val="240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01695D">
              <w:rPr>
                <w:rStyle w:val="Bodytext2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A54684" w:rsidRPr="0001695D" w:rsidRDefault="00A54684" w:rsidP="005D584E">
            <w:pPr>
              <w:ind w:left="57" w:right="57"/>
              <w:jc w:val="center"/>
            </w:pPr>
            <w:r w:rsidRPr="0001695D">
              <w:t>Нежилое помещение</w:t>
            </w:r>
          </w:p>
          <w:p w:rsidR="00A54684" w:rsidRPr="0001695D" w:rsidRDefault="00A54684" w:rsidP="005D584E">
            <w:pPr>
              <w:ind w:left="57" w:right="57"/>
              <w:jc w:val="center"/>
            </w:pPr>
            <w:r w:rsidRPr="0001695D">
              <w:t>(этаж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01695D">
              <w:t xml:space="preserve">Нижегородская область, г Нижний Новгород, р-н Канавинский, </w:t>
            </w:r>
            <w:proofErr w:type="spellStart"/>
            <w:proofErr w:type="gramStart"/>
            <w:r w:rsidRPr="0001695D">
              <w:t>ул</w:t>
            </w:r>
            <w:proofErr w:type="spellEnd"/>
            <w:proofErr w:type="gramEnd"/>
            <w:r w:rsidRPr="0001695D">
              <w:t xml:space="preserve"> Путейская, </w:t>
            </w:r>
            <w:proofErr w:type="spellStart"/>
            <w:r w:rsidRPr="0001695D">
              <w:t>д</w:t>
            </w:r>
            <w:proofErr w:type="spellEnd"/>
            <w:r w:rsidRPr="0001695D">
              <w:t xml:space="preserve"> 1, </w:t>
            </w:r>
            <w:proofErr w:type="spellStart"/>
            <w:r w:rsidRPr="0001695D">
              <w:t>пом</w:t>
            </w:r>
            <w:proofErr w:type="spellEnd"/>
            <w:r w:rsidRPr="0001695D">
              <w:t xml:space="preserve"> П2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01695D">
              <w:t>52:18:0030327:777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01695D">
              <w:t>99,6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01695D">
              <w:t>1958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A54684" w:rsidRPr="0001695D" w:rsidRDefault="00A54684" w:rsidP="003C19EA">
            <w:pPr>
              <w:ind w:left="57" w:right="57"/>
              <w:jc w:val="center"/>
            </w:pPr>
            <w:r w:rsidRPr="0001695D">
              <w:t>Нежилое помещение расположено на первом этаже трехэтажного жилого дома. Имеются один совместный и один отдельный входы.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01695D">
              <w:rPr>
                <w:b/>
              </w:rPr>
              <w:t>3 629 424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01695D">
              <w:rPr>
                <w:b/>
              </w:rPr>
              <w:t>362 942,4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01695D">
              <w:rPr>
                <w:b/>
              </w:rPr>
              <w:t>181 471,2</w:t>
            </w:r>
          </w:p>
        </w:tc>
      </w:tr>
      <w:tr w:rsidR="00A54684" w:rsidRPr="00A1157C" w:rsidTr="00A54684">
        <w:trPr>
          <w:trHeight w:hRule="exact" w:val="397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01695D">
              <w:rPr>
                <w:rStyle w:val="Bodytext2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A54684" w:rsidRPr="0001695D" w:rsidRDefault="00A54684" w:rsidP="003C19EA">
            <w:pPr>
              <w:ind w:left="57" w:right="57"/>
              <w:jc w:val="center"/>
            </w:pPr>
            <w:r w:rsidRPr="0001695D">
              <w:t>9/20 долей в праве общей долевой собственности на нежилое встроенное помещение (этаж №1)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01695D">
              <w:t xml:space="preserve">Нижегородская область, </w:t>
            </w:r>
            <w:proofErr w:type="gramStart"/>
            <w:r w:rsidRPr="0001695D">
              <w:t>г</w:t>
            </w:r>
            <w:proofErr w:type="gramEnd"/>
            <w:r w:rsidRPr="0001695D">
              <w:t xml:space="preserve"> Нижний Новгород, р-н Канавинский, </w:t>
            </w:r>
            <w:proofErr w:type="spellStart"/>
            <w:r w:rsidRPr="0001695D">
              <w:t>б-р</w:t>
            </w:r>
            <w:proofErr w:type="spellEnd"/>
            <w:r w:rsidRPr="0001695D">
              <w:t xml:space="preserve"> Мира, </w:t>
            </w:r>
            <w:proofErr w:type="spellStart"/>
            <w:r w:rsidRPr="0001695D">
              <w:t>д</w:t>
            </w:r>
            <w:proofErr w:type="spellEnd"/>
            <w:r w:rsidRPr="0001695D">
              <w:t xml:space="preserve"> 8, </w:t>
            </w:r>
            <w:proofErr w:type="spellStart"/>
            <w:r w:rsidRPr="0001695D">
              <w:t>пом</w:t>
            </w:r>
            <w:proofErr w:type="spellEnd"/>
            <w:r w:rsidRPr="0001695D">
              <w:t xml:space="preserve"> П3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01695D">
              <w:t>52:18:0030035:564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01695D">
              <w:t>237,3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01695D">
              <w:t>1917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A54684" w:rsidRPr="0001695D" w:rsidRDefault="00A54684" w:rsidP="00592E7D">
            <w:pPr>
              <w:ind w:left="57" w:right="57"/>
              <w:jc w:val="center"/>
            </w:pPr>
            <w:r w:rsidRPr="0001695D">
              <w:t>Нежилое помещение расположено на первом этаже трехэтажного жилого дома.</w:t>
            </w:r>
            <w:r>
              <w:t xml:space="preserve"> </w:t>
            </w:r>
            <w:r w:rsidRPr="0001695D">
              <w:t xml:space="preserve">Имеются один совместный и </w:t>
            </w:r>
            <w:r>
              <w:t>два отдельных входа</w:t>
            </w:r>
            <w:r w:rsidRPr="0001695D">
              <w:t>.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01695D">
              <w:rPr>
                <w:b/>
              </w:rPr>
              <w:t>6 403 897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01695D">
              <w:rPr>
                <w:b/>
              </w:rPr>
              <w:t>640 389,7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01695D">
              <w:rPr>
                <w:b/>
              </w:rPr>
              <w:t>320 194,85</w:t>
            </w:r>
          </w:p>
        </w:tc>
      </w:tr>
      <w:tr w:rsidR="00A54684" w:rsidRPr="00A1157C" w:rsidTr="00A54684">
        <w:trPr>
          <w:trHeight w:hRule="exact" w:val="2209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01695D">
              <w:rPr>
                <w:rStyle w:val="Bodytext2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A54684" w:rsidRPr="0001695D" w:rsidRDefault="00A54684" w:rsidP="00550795">
            <w:pPr>
              <w:ind w:left="57" w:right="57"/>
              <w:jc w:val="center"/>
            </w:pPr>
            <w:r w:rsidRPr="0001695D">
              <w:t>29/100 долей в праве общей долевой собственности на нежилое встроенное помещение (подвал №1)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C82831">
              <w:t xml:space="preserve">Нижегородская область, г Нижний Новгород, р-н Советский, </w:t>
            </w:r>
            <w:proofErr w:type="spellStart"/>
            <w:proofErr w:type="gramStart"/>
            <w:r w:rsidRPr="00C82831">
              <w:t>ул</w:t>
            </w:r>
            <w:proofErr w:type="spellEnd"/>
            <w:proofErr w:type="gramEnd"/>
            <w:r w:rsidRPr="00C82831">
              <w:t xml:space="preserve"> </w:t>
            </w:r>
            <w:proofErr w:type="spellStart"/>
            <w:r w:rsidRPr="00C82831">
              <w:t>Ошарская</w:t>
            </w:r>
            <w:proofErr w:type="spellEnd"/>
            <w:r w:rsidRPr="00C82831">
              <w:t xml:space="preserve">, </w:t>
            </w:r>
            <w:proofErr w:type="spellStart"/>
            <w:r w:rsidRPr="00C82831">
              <w:t>д</w:t>
            </w:r>
            <w:proofErr w:type="spellEnd"/>
            <w:r w:rsidRPr="00C82831">
              <w:t xml:space="preserve"> 61, </w:t>
            </w:r>
            <w:proofErr w:type="spellStart"/>
            <w:r w:rsidRPr="00C82831">
              <w:t>пом</w:t>
            </w:r>
            <w:proofErr w:type="spellEnd"/>
            <w:r w:rsidRPr="00C82831">
              <w:t xml:space="preserve"> П2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>
              <w:t>52:18:0070065:101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>
              <w:t>124,8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>
              <w:t>1938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ind w:left="57" w:right="57"/>
              <w:jc w:val="center"/>
            </w:pPr>
            <w:r w:rsidRPr="0001695D">
              <w:t>Нежилое помещение расположено</w:t>
            </w:r>
            <w:r>
              <w:t xml:space="preserve"> в подвале четырехэтажного жилого дома. Вход отдельный.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>
              <w:rPr>
                <w:b/>
              </w:rPr>
              <w:t>1 438 270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F84C81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F84C81">
              <w:rPr>
                <w:b/>
              </w:rPr>
              <w:t>827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F84C81">
              <w:rPr>
                <w:b/>
              </w:rPr>
              <w:t>71</w:t>
            </w:r>
            <w:r>
              <w:rPr>
                <w:b/>
              </w:rPr>
              <w:t xml:space="preserve"> </w:t>
            </w:r>
            <w:r w:rsidRPr="00F84C81">
              <w:rPr>
                <w:b/>
              </w:rPr>
              <w:t>913,5</w:t>
            </w:r>
          </w:p>
        </w:tc>
      </w:tr>
      <w:tr w:rsidR="00A54684" w:rsidRPr="00A1157C" w:rsidTr="00A54684">
        <w:trPr>
          <w:trHeight w:hRule="exact" w:val="217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4684" w:rsidRPr="0001695D" w:rsidRDefault="00A54684" w:rsidP="006469A8">
            <w:pPr>
              <w:ind w:left="57" w:right="57"/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01695D">
              <w:rPr>
                <w:rStyle w:val="Bodytext2"/>
                <w:sz w:val="20"/>
                <w:szCs w:val="20"/>
                <w:lang w:eastAsia="en-US" w:bidi="en-US"/>
              </w:rPr>
              <w:lastRenderedPageBreak/>
              <w:t>4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A54684" w:rsidRPr="0001695D" w:rsidRDefault="00A54684" w:rsidP="00F84C81">
            <w:pPr>
              <w:ind w:left="57" w:right="57"/>
              <w:jc w:val="center"/>
            </w:pPr>
            <w:r w:rsidRPr="0001695D">
              <w:t>29/100 долей в праве общей долевой собственности на нежилое помещение (подвал №1)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A54684" w:rsidRPr="0001695D" w:rsidRDefault="00A54684" w:rsidP="00F84C81">
            <w:pPr>
              <w:ind w:left="57" w:right="57"/>
              <w:jc w:val="center"/>
            </w:pPr>
            <w:r w:rsidRPr="00C82831">
              <w:t xml:space="preserve">Нижегородская область, г Нижний Новгород, р-н Советский, </w:t>
            </w:r>
            <w:proofErr w:type="spellStart"/>
            <w:proofErr w:type="gramStart"/>
            <w:r w:rsidRPr="00C82831">
              <w:t>ул</w:t>
            </w:r>
            <w:proofErr w:type="spellEnd"/>
            <w:proofErr w:type="gramEnd"/>
            <w:r w:rsidRPr="00C82831">
              <w:t xml:space="preserve"> </w:t>
            </w:r>
            <w:proofErr w:type="spellStart"/>
            <w:r w:rsidRPr="00C82831">
              <w:t>Ошарская</w:t>
            </w:r>
            <w:proofErr w:type="spellEnd"/>
            <w:r w:rsidRPr="00C82831">
              <w:t xml:space="preserve">, </w:t>
            </w:r>
            <w:proofErr w:type="spellStart"/>
            <w:r w:rsidRPr="00C82831">
              <w:t>д</w:t>
            </w:r>
            <w:proofErr w:type="spellEnd"/>
            <w:r w:rsidRPr="00C82831">
              <w:t xml:space="preserve"> 61, </w:t>
            </w:r>
            <w:proofErr w:type="spellStart"/>
            <w:r w:rsidRPr="00C82831">
              <w:t>пом</w:t>
            </w:r>
            <w:proofErr w:type="spellEnd"/>
            <w:r w:rsidRPr="00C82831">
              <w:t xml:space="preserve"> П</w:t>
            </w:r>
            <w:r>
              <w:t>7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A54684" w:rsidRPr="0001695D" w:rsidRDefault="00A54684" w:rsidP="00F84C81">
            <w:pPr>
              <w:ind w:left="57" w:right="57"/>
              <w:jc w:val="center"/>
            </w:pPr>
            <w:r>
              <w:t>52:18:0070065:102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A54684" w:rsidRPr="0001695D" w:rsidRDefault="00A54684" w:rsidP="00F84C81">
            <w:pPr>
              <w:ind w:left="57" w:right="57"/>
              <w:jc w:val="center"/>
            </w:pPr>
            <w:r>
              <w:t>130,3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A54684" w:rsidRPr="0001695D" w:rsidRDefault="00A54684" w:rsidP="00F84C81">
            <w:pPr>
              <w:ind w:left="57" w:right="57"/>
              <w:jc w:val="center"/>
            </w:pPr>
            <w:r>
              <w:t>1938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A54684" w:rsidRPr="0001695D" w:rsidRDefault="00A54684" w:rsidP="00F84C81">
            <w:pPr>
              <w:ind w:left="57" w:right="57"/>
              <w:jc w:val="center"/>
            </w:pPr>
            <w:r w:rsidRPr="0001695D">
              <w:t>Нежилое помещение расположено</w:t>
            </w:r>
            <w:r>
              <w:t xml:space="preserve"> в подвале четырехэтажного жилого дома. Вход отдельный.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>
              <w:rPr>
                <w:b/>
              </w:rPr>
              <w:t>1 501 655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F84C81">
              <w:rPr>
                <w:b/>
              </w:rPr>
              <w:t>150</w:t>
            </w:r>
            <w:r>
              <w:rPr>
                <w:b/>
              </w:rPr>
              <w:t xml:space="preserve"> </w:t>
            </w:r>
            <w:r w:rsidRPr="00F84C81">
              <w:rPr>
                <w:b/>
              </w:rPr>
              <w:t>165,5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A54684" w:rsidRPr="0001695D" w:rsidRDefault="00A54684" w:rsidP="00F13BCF">
            <w:pPr>
              <w:jc w:val="center"/>
              <w:rPr>
                <w:b/>
              </w:rPr>
            </w:pPr>
            <w:r w:rsidRPr="00F84C81">
              <w:rPr>
                <w:b/>
              </w:rPr>
              <w:t>75</w:t>
            </w:r>
            <w:r>
              <w:rPr>
                <w:b/>
              </w:rPr>
              <w:t xml:space="preserve"> </w:t>
            </w:r>
            <w:r w:rsidRPr="00F84C81">
              <w:rPr>
                <w:b/>
              </w:rPr>
              <w:t>082,75</w:t>
            </w:r>
          </w:p>
        </w:tc>
      </w:tr>
    </w:tbl>
    <w:p w:rsidR="00B0446D" w:rsidRDefault="00B0446D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FA5B97" w:rsidRDefault="00FA5B97" w:rsidP="00FA5B9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A5B97" w:rsidRDefault="00FA5B97" w:rsidP="00FA5B9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лотам </w:t>
      </w:r>
      <w:r w:rsidRPr="001F1123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>№ 2-4</w:t>
      </w:r>
      <w:r w:rsidRPr="001F1123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FA5B97" w:rsidRDefault="00FA5B97" w:rsidP="00FA5B9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FA5B97" w:rsidRDefault="00FA5B97" w:rsidP="00FA5B9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13BCF" w:rsidRPr="00B0446D" w:rsidRDefault="00FA5B97" w:rsidP="00FA5B9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 лотам </w:t>
      </w:r>
      <w:r w:rsidRPr="001F1123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>№ 3-4</w:t>
      </w:r>
      <w:r w:rsidRPr="001F1123">
        <w:rPr>
          <w:b/>
          <w:sz w:val="26"/>
          <w:szCs w:val="26"/>
          <w:u w:val="single"/>
        </w:rPr>
        <w:t>:</w:t>
      </w:r>
      <w:r w:rsidRPr="00FA5B97">
        <w:rPr>
          <w:b/>
          <w:sz w:val="26"/>
          <w:szCs w:val="26"/>
        </w:rPr>
        <w:t xml:space="preserve"> У</w:t>
      </w:r>
      <w:r w:rsidR="00F13BCF" w:rsidRPr="00602F19">
        <w:rPr>
          <w:b/>
          <w:sz w:val="26"/>
          <w:szCs w:val="26"/>
        </w:rPr>
        <w:t xml:space="preserve">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F13BCF" w:rsidRPr="00602F19">
        <w:rPr>
          <w:b/>
          <w:sz w:val="26"/>
          <w:szCs w:val="26"/>
        </w:rPr>
        <w:t>общедомовых</w:t>
      </w:r>
      <w:proofErr w:type="spellEnd"/>
      <w:r w:rsidR="00F13BCF"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F13BCF" w:rsidRDefault="00F13BCF" w:rsidP="00F13BCF">
      <w:pPr>
        <w:jc w:val="both"/>
        <w:rPr>
          <w:b/>
          <w:sz w:val="26"/>
          <w:szCs w:val="26"/>
          <w:u w:val="single"/>
        </w:rPr>
      </w:pPr>
    </w:p>
    <w:p w:rsidR="00F13BCF" w:rsidRDefault="003C19EA" w:rsidP="00F13BC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</w:t>
      </w:r>
      <w:r w:rsidR="00F13BCF">
        <w:rPr>
          <w:color w:val="000000"/>
          <w:sz w:val="26"/>
          <w:szCs w:val="26"/>
          <w:u w:val="single"/>
          <w:lang w:bidi="ru-RU"/>
        </w:rPr>
        <w:t xml:space="preserve"> №</w:t>
      </w:r>
      <w:r>
        <w:rPr>
          <w:color w:val="000000"/>
          <w:sz w:val="26"/>
          <w:szCs w:val="26"/>
          <w:u w:val="single"/>
          <w:lang w:bidi="ru-RU"/>
        </w:rPr>
        <w:t>№</w:t>
      </w:r>
      <w:r w:rsidR="00F13BCF"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 w:rsidR="00F13BCF">
        <w:rPr>
          <w:color w:val="000000"/>
          <w:sz w:val="26"/>
          <w:szCs w:val="26"/>
          <w:u w:val="single"/>
          <w:lang w:bidi="ru-RU"/>
        </w:rPr>
        <w:t>1</w:t>
      </w:r>
      <w:r>
        <w:rPr>
          <w:color w:val="000000"/>
          <w:sz w:val="26"/>
          <w:szCs w:val="26"/>
          <w:u w:val="single"/>
          <w:lang w:bidi="ru-RU"/>
        </w:rPr>
        <w:t>-4</w:t>
      </w:r>
      <w:r w:rsidR="00F13BCF" w:rsidRPr="0013139B">
        <w:rPr>
          <w:color w:val="000000"/>
          <w:sz w:val="26"/>
          <w:szCs w:val="26"/>
          <w:lang w:bidi="ru-RU"/>
        </w:rPr>
        <w:t xml:space="preserve"> </w:t>
      </w:r>
      <w:r w:rsidR="00F13BCF" w:rsidRPr="00073084">
        <w:rPr>
          <w:sz w:val="26"/>
          <w:szCs w:val="26"/>
        </w:rPr>
        <w:t>решение об услови</w:t>
      </w:r>
      <w:r w:rsidR="00F13BCF">
        <w:rPr>
          <w:sz w:val="26"/>
          <w:szCs w:val="26"/>
        </w:rPr>
        <w:t>ях приватизации принято решением</w:t>
      </w:r>
      <w:r w:rsidR="00F13BCF" w:rsidRPr="00073084">
        <w:rPr>
          <w:sz w:val="26"/>
          <w:szCs w:val="26"/>
        </w:rPr>
        <w:t xml:space="preserve"> городской Думы города Нижнего Новгорода </w:t>
      </w:r>
      <w:r w:rsidR="00F13BCF">
        <w:rPr>
          <w:sz w:val="26"/>
          <w:szCs w:val="26"/>
        </w:rPr>
        <w:t xml:space="preserve">от </w:t>
      </w:r>
      <w:r>
        <w:rPr>
          <w:sz w:val="26"/>
          <w:szCs w:val="26"/>
        </w:rPr>
        <w:t>24.07.2024 № 153</w:t>
      </w:r>
      <w:r w:rsidR="00F13BCF">
        <w:rPr>
          <w:sz w:val="26"/>
          <w:szCs w:val="26"/>
        </w:rPr>
        <w:t xml:space="preserve"> и постановлением </w:t>
      </w:r>
      <w:r w:rsidR="00F13BCF" w:rsidRPr="00811F90">
        <w:rPr>
          <w:sz w:val="26"/>
          <w:szCs w:val="26"/>
        </w:rPr>
        <w:t>администрации г</w:t>
      </w:r>
      <w:r w:rsidR="00F13BCF">
        <w:rPr>
          <w:sz w:val="26"/>
          <w:szCs w:val="26"/>
        </w:rPr>
        <w:t xml:space="preserve">орода Нижнего Новгорода от </w:t>
      </w:r>
      <w:r>
        <w:rPr>
          <w:sz w:val="26"/>
          <w:szCs w:val="26"/>
        </w:rPr>
        <w:t>04.09.2024 № 7426</w:t>
      </w:r>
      <w:r w:rsidR="00F13BCF">
        <w:rPr>
          <w:sz w:val="26"/>
          <w:szCs w:val="26"/>
        </w:rPr>
        <w:t>.</w:t>
      </w:r>
    </w:p>
    <w:p w:rsidR="003C19EA" w:rsidRDefault="003C19EA" w:rsidP="00E51817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E51817" w:rsidRPr="00327291" w:rsidRDefault="00E51817" w:rsidP="00E51817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29540F">
        <w:rPr>
          <w:rFonts w:eastAsia="Calibri"/>
          <w:sz w:val="26"/>
          <w:szCs w:val="26"/>
        </w:rPr>
        <w:t>15</w:t>
      </w:r>
      <w:r w:rsidR="00B0446D">
        <w:rPr>
          <w:rFonts w:eastAsia="Calibri"/>
          <w:sz w:val="26"/>
          <w:szCs w:val="26"/>
        </w:rPr>
        <w:t>.11</w:t>
      </w:r>
      <w:r w:rsidR="00C767AB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="0066156F">
        <w:rPr>
          <w:rFonts w:eastAsia="Calibri"/>
          <w:sz w:val="26"/>
          <w:szCs w:val="26"/>
        </w:rPr>
        <w:t xml:space="preserve"> в 1</w:t>
      </w:r>
      <w:r w:rsidR="0087168E">
        <w:rPr>
          <w:rFonts w:eastAsia="Calibri"/>
          <w:sz w:val="26"/>
          <w:szCs w:val="26"/>
        </w:rPr>
        <w:t>5</w:t>
      </w:r>
      <w:r w:rsidRPr="00327291">
        <w:rPr>
          <w:rFonts w:eastAsia="Calibri"/>
          <w:sz w:val="26"/>
          <w:szCs w:val="26"/>
        </w:rPr>
        <w:t>:00.</w:t>
      </w:r>
    </w:p>
    <w:p w:rsidR="00E51817" w:rsidRPr="00327291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29540F">
        <w:rPr>
          <w:rFonts w:eastAsia="Calibri"/>
          <w:sz w:val="26"/>
          <w:szCs w:val="26"/>
        </w:rPr>
        <w:t>11</w:t>
      </w:r>
      <w:r w:rsidR="00B0446D">
        <w:rPr>
          <w:rFonts w:eastAsia="Calibri"/>
          <w:sz w:val="26"/>
          <w:szCs w:val="26"/>
        </w:rPr>
        <w:t>.12</w:t>
      </w:r>
      <w:r w:rsidR="00116B25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CB69FC" w:rsidRDefault="00E51817" w:rsidP="00E51817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5A37C2">
        <w:rPr>
          <w:sz w:val="26"/>
          <w:szCs w:val="26"/>
        </w:rPr>
        <w:t xml:space="preserve"> </w:t>
      </w:r>
      <w:r w:rsidR="0029540F">
        <w:rPr>
          <w:sz w:val="26"/>
          <w:szCs w:val="26"/>
        </w:rPr>
        <w:t>11</w:t>
      </w:r>
      <w:r w:rsidR="00B0446D">
        <w:rPr>
          <w:sz w:val="26"/>
          <w:szCs w:val="26"/>
        </w:rPr>
        <w:t>.12</w:t>
      </w:r>
      <w:r>
        <w:rPr>
          <w:sz w:val="26"/>
          <w:szCs w:val="26"/>
        </w:rPr>
        <w:t>.2024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E51817" w:rsidRPr="00CB69FC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A37C2">
        <w:rPr>
          <w:rFonts w:eastAsia="Calibri"/>
          <w:sz w:val="26"/>
          <w:szCs w:val="26"/>
        </w:rPr>
        <w:t xml:space="preserve"> </w:t>
      </w:r>
      <w:r w:rsidR="0029540F">
        <w:rPr>
          <w:rFonts w:eastAsia="Calibri"/>
          <w:sz w:val="26"/>
          <w:szCs w:val="26"/>
        </w:rPr>
        <w:t>17</w:t>
      </w:r>
      <w:r w:rsidR="00B0446D">
        <w:rPr>
          <w:rFonts w:eastAsia="Calibri"/>
          <w:sz w:val="26"/>
          <w:szCs w:val="26"/>
        </w:rPr>
        <w:t>.12</w:t>
      </w:r>
      <w:r>
        <w:rPr>
          <w:rFonts w:eastAsia="Calibri"/>
          <w:sz w:val="26"/>
          <w:szCs w:val="26"/>
        </w:rPr>
        <w:t>.2024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E51817" w:rsidRPr="00CB69FC" w:rsidRDefault="00E51817" w:rsidP="00E51817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5A37C2">
        <w:rPr>
          <w:b/>
          <w:sz w:val="26"/>
          <w:szCs w:val="26"/>
          <w:u w:val="single"/>
        </w:rPr>
        <w:t xml:space="preserve"> </w:t>
      </w:r>
      <w:r w:rsidR="0029540F">
        <w:rPr>
          <w:b/>
          <w:sz w:val="26"/>
          <w:szCs w:val="26"/>
          <w:u w:val="single"/>
        </w:rPr>
        <w:t>18</w:t>
      </w:r>
      <w:r w:rsidR="00B0446D">
        <w:rPr>
          <w:b/>
          <w:sz w:val="26"/>
          <w:szCs w:val="26"/>
          <w:u w:val="single"/>
        </w:rPr>
        <w:t>.12</w:t>
      </w:r>
      <w:r w:rsidRPr="00DB1B55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>2024</w:t>
      </w:r>
      <w:r w:rsidRPr="00D62CCC">
        <w:rPr>
          <w:b/>
          <w:sz w:val="26"/>
          <w:szCs w:val="26"/>
          <w:u w:val="single"/>
        </w:rPr>
        <w:t xml:space="preserve"> в </w:t>
      </w:r>
      <w:r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382C30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sz w:val="26"/>
          <w:szCs w:val="26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B0446D" w:rsidRDefault="00B0446D" w:rsidP="00773495">
      <w:pPr>
        <w:ind w:firstLine="567"/>
        <w:jc w:val="both"/>
        <w:rPr>
          <w:b/>
          <w:sz w:val="26"/>
          <w:szCs w:val="26"/>
        </w:rPr>
      </w:pP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B0446D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Канавинский район, Московский район: 222-22-65.</w:t>
      </w:r>
    </w:p>
    <w:p w:rsidR="004520E0" w:rsidRDefault="004520E0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6"/>
          <w:szCs w:val="26"/>
          <w:lang w:val="ru-RU"/>
        </w:rPr>
      </w:pP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DD55F3" w:rsidRDefault="00DD55F3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lastRenderedPageBreak/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>продажи в течение 5 (</w:t>
      </w:r>
      <w:r w:rsidR="00637E69">
        <w:rPr>
          <w:rFonts w:eastAsia="Calibri"/>
          <w:b/>
          <w:color w:val="000000"/>
          <w:sz w:val="28"/>
          <w:szCs w:val="26"/>
        </w:rPr>
        <w:t>пяти</w:t>
      </w:r>
      <w:r w:rsidRPr="00CC4A52">
        <w:rPr>
          <w:rFonts w:eastAsia="Calibri"/>
          <w:b/>
          <w:color w:val="000000"/>
          <w:sz w:val="28"/>
          <w:szCs w:val="26"/>
        </w:rPr>
        <w:t xml:space="preserve">) </w:t>
      </w:r>
      <w:r w:rsidR="00E52440">
        <w:rPr>
          <w:rFonts w:eastAsia="Calibri"/>
          <w:b/>
          <w:color w:val="000000"/>
          <w:sz w:val="28"/>
          <w:szCs w:val="26"/>
        </w:rPr>
        <w:t>рабочих</w:t>
      </w:r>
      <w:r w:rsidRPr="00CC4A52">
        <w:rPr>
          <w:rFonts w:eastAsia="Calibri"/>
          <w:b/>
          <w:color w:val="000000"/>
          <w:sz w:val="28"/>
          <w:szCs w:val="26"/>
        </w:rPr>
        <w:t xml:space="preserve">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</w:t>
      </w:r>
      <w:r w:rsidRPr="00FE2A2E">
        <w:rPr>
          <w:rFonts w:eastAsia="Calibri"/>
          <w:bCs/>
          <w:color w:val="000000"/>
          <w:sz w:val="26"/>
          <w:szCs w:val="26"/>
        </w:rPr>
        <w:lastRenderedPageBreak/>
        <w:t>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или регистрация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</w:t>
      </w:r>
      <w:r w:rsidR="0032526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lastRenderedPageBreak/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="00325263">
        <w:rPr>
          <w:b/>
          <w:sz w:val="28"/>
          <w:szCs w:val="28"/>
        </w:rPr>
        <w:t>№ ___________</w:t>
      </w:r>
      <w:r w:rsidRPr="00FE2A2E"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Дата электронного аукциона</w:t>
      </w:r>
      <w:r w:rsidR="00CA0A29">
        <w:rPr>
          <w:b/>
          <w:sz w:val="28"/>
          <w:szCs w:val="28"/>
        </w:rPr>
        <w:t xml:space="preserve"> «____»______________2024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CA0A29" w:rsidP="002666DA">
      <w:pPr>
        <w:jc w:val="center"/>
      </w:pPr>
      <w:r>
        <w:t>«___»________________2024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A0A29">
        <w:rPr>
          <w:sz w:val="26"/>
          <w:szCs w:val="26"/>
        </w:rPr>
        <w:t>№______ от «____»___________2024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AF53FE" w:rsidRPr="00AF53FE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AF53FE">
        <w:rPr>
          <w:spacing w:val="-3"/>
          <w:sz w:val="26"/>
          <w:szCs w:val="26"/>
        </w:rPr>
      </w:r>
      <w:r w:rsidR="00AF53FE">
        <w:rPr>
          <w:spacing w:val="-3"/>
          <w:sz w:val="26"/>
          <w:szCs w:val="26"/>
        </w:rPr>
        <w:fldChar w:fldCharType="separate"/>
      </w:r>
      <w:r w:rsidR="00AF53FE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</w:t>
      </w:r>
      <w:r w:rsidR="00E52440">
        <w:rPr>
          <w:sz w:val="26"/>
          <w:szCs w:val="26"/>
        </w:rPr>
        <w:t>5 рабочих</w:t>
      </w:r>
      <w:r w:rsidRPr="00FE2A2E">
        <w:rPr>
          <w:sz w:val="26"/>
          <w:szCs w:val="26"/>
        </w:rPr>
        <w:t xml:space="preserve">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A0A29">
        <w:rPr>
          <w:sz w:val="26"/>
          <w:szCs w:val="26"/>
        </w:rPr>
        <w:t>_ от «_____» _______________2024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E52440">
        <w:rPr>
          <w:sz w:val="26"/>
          <w:szCs w:val="26"/>
        </w:rPr>
        <w:t xml:space="preserve">астоящего Договора, не позднее </w:t>
      </w:r>
      <w:r w:rsidRPr="00FE2A2E">
        <w:rPr>
          <w:sz w:val="26"/>
          <w:szCs w:val="26"/>
        </w:rPr>
        <w:t xml:space="preserve">5 </w:t>
      </w:r>
      <w:r w:rsidR="00E52440">
        <w:rPr>
          <w:sz w:val="26"/>
          <w:szCs w:val="26"/>
        </w:rPr>
        <w:t>рабочих</w:t>
      </w:r>
      <w:r w:rsidRPr="00FE2A2E">
        <w:rPr>
          <w:sz w:val="26"/>
          <w:szCs w:val="26"/>
        </w:rPr>
        <w:t xml:space="preserve">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CA0A29">
        <w:rPr>
          <w:sz w:val="26"/>
          <w:szCs w:val="26"/>
        </w:rPr>
        <w:t>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CA0A29">
        <w:rPr>
          <w:sz w:val="26"/>
          <w:szCs w:val="26"/>
        </w:rPr>
        <w:t>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E52440">
        <w:rPr>
          <w:sz w:val="26"/>
          <w:szCs w:val="26"/>
        </w:rPr>
        <w:t xml:space="preserve">не позднее </w:t>
      </w:r>
      <w:r w:rsidRPr="00FE2A2E">
        <w:rPr>
          <w:sz w:val="26"/>
          <w:szCs w:val="26"/>
        </w:rPr>
        <w:t xml:space="preserve">5 </w:t>
      </w:r>
      <w:r w:rsidR="00E52440">
        <w:rPr>
          <w:sz w:val="26"/>
          <w:szCs w:val="26"/>
        </w:rPr>
        <w:t>рабочих</w:t>
      </w:r>
      <w:r w:rsidRPr="00FE2A2E">
        <w:rPr>
          <w:sz w:val="26"/>
          <w:szCs w:val="26"/>
        </w:rPr>
        <w:t xml:space="preserve">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proofErr w:type="gramStart"/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2666DA" w:rsidRPr="00FE2A2E">
        <w:rPr>
          <w:spacing w:val="-3"/>
          <w:sz w:val="26"/>
          <w:szCs w:val="26"/>
        </w:rPr>
        <w:t>общедомовых</w:t>
      </w:r>
      <w:proofErr w:type="spellEnd"/>
      <w:r w:rsidR="002666DA"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="002666DA"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E47714" w:rsidRPr="00FE2A2E" w:rsidRDefault="00E47714" w:rsidP="00E4771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E47714" w:rsidRDefault="00E47714" w:rsidP="00E47714">
      <w:pPr>
        <w:ind w:firstLine="851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4.1. </w:t>
      </w:r>
      <w:r w:rsidRPr="0008511D">
        <w:rPr>
          <w:bCs/>
          <w:sz w:val="26"/>
          <w:szCs w:val="26"/>
          <w:lang w:bidi="ru-RU"/>
        </w:rPr>
        <w:t xml:space="preserve">Право собственности «Покупателя» на «объект» возникает с момента его государственной регистрации. </w:t>
      </w:r>
    </w:p>
    <w:p w:rsidR="00E47714" w:rsidRDefault="00E47714" w:rsidP="00E4771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4.2. Государственная регистрация права собственности на «</w:t>
      </w:r>
      <w:r w:rsidRPr="0008511D">
        <w:rPr>
          <w:bCs/>
          <w:sz w:val="26"/>
          <w:szCs w:val="26"/>
          <w:lang w:bidi="ru-RU"/>
        </w:rPr>
        <w:t>объект»</w:t>
      </w:r>
      <w:r>
        <w:rPr>
          <w:bCs/>
          <w:sz w:val="26"/>
          <w:szCs w:val="26"/>
          <w:lang w:bidi="ru-RU"/>
        </w:rPr>
        <w:t xml:space="preserve"> возможна при наличии акта приема-передачи.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="00BD1B69">
        <w:rPr>
          <w:spacing w:val="-3"/>
          <w:sz w:val="26"/>
          <w:szCs w:val="26"/>
        </w:rPr>
        <w:t xml:space="preserve"> из которых остается</w:t>
      </w:r>
      <w:r w:rsidRPr="00FE2A2E">
        <w:rPr>
          <w:spacing w:val="-3"/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B0446D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2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B0446D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8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B0446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 w:val="0"/>
          <w:sz w:val="26"/>
          <w:szCs w:val="26"/>
          <w:lang w:val="ru-RU" w:eastAsia="ru-RU"/>
        </w:rPr>
      </w:pPr>
    </w:p>
    <w:sectPr w:rsidR="002666DA" w:rsidSect="00E164CB">
      <w:headerReference w:type="default" r:id="rId12"/>
      <w:pgSz w:w="16840" w:h="11907" w:orient="landscape" w:code="9"/>
      <w:pgMar w:top="533" w:right="538" w:bottom="426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97" w:rsidRDefault="00FA5B97" w:rsidP="00D42863">
      <w:r>
        <w:separator/>
      </w:r>
    </w:p>
  </w:endnote>
  <w:endnote w:type="continuationSeparator" w:id="0">
    <w:p w:rsidR="00FA5B97" w:rsidRDefault="00FA5B97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97" w:rsidRDefault="00FA5B97" w:rsidP="00D42863">
      <w:r>
        <w:separator/>
      </w:r>
    </w:p>
  </w:footnote>
  <w:footnote w:type="continuationSeparator" w:id="0">
    <w:p w:rsidR="00FA5B97" w:rsidRDefault="00FA5B97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97" w:rsidRDefault="00AF53FE">
    <w:pPr>
      <w:pStyle w:val="ab"/>
      <w:jc w:val="center"/>
    </w:pPr>
    <w:fldSimple w:instr=" PAGE   \* MERGEFORMAT ">
      <w:r w:rsidR="0026428A">
        <w:rPr>
          <w:noProof/>
        </w:rPr>
        <w:t>3</w:t>
      </w:r>
    </w:fldSimple>
  </w:p>
  <w:p w:rsidR="00FA5B97" w:rsidRDefault="00FA5B9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5F96"/>
    <w:rsid w:val="00006246"/>
    <w:rsid w:val="00006861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95D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1779"/>
    <w:rsid w:val="000429CA"/>
    <w:rsid w:val="00042E18"/>
    <w:rsid w:val="00044590"/>
    <w:rsid w:val="0004579F"/>
    <w:rsid w:val="00045EF2"/>
    <w:rsid w:val="000461A4"/>
    <w:rsid w:val="0004650B"/>
    <w:rsid w:val="000465F9"/>
    <w:rsid w:val="00047145"/>
    <w:rsid w:val="000472CF"/>
    <w:rsid w:val="00047382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248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824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5212"/>
    <w:rsid w:val="000B66A4"/>
    <w:rsid w:val="000B69D7"/>
    <w:rsid w:val="000B7659"/>
    <w:rsid w:val="000C0F01"/>
    <w:rsid w:val="000C119F"/>
    <w:rsid w:val="000C20B9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9D5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36F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25"/>
    <w:rsid w:val="00116B87"/>
    <w:rsid w:val="00117FCF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402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0BD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D67"/>
    <w:rsid w:val="00157E55"/>
    <w:rsid w:val="0016013E"/>
    <w:rsid w:val="001601F3"/>
    <w:rsid w:val="001602B3"/>
    <w:rsid w:val="001610F5"/>
    <w:rsid w:val="00162F76"/>
    <w:rsid w:val="001630E1"/>
    <w:rsid w:val="0016325B"/>
    <w:rsid w:val="00163729"/>
    <w:rsid w:val="00164463"/>
    <w:rsid w:val="0016486D"/>
    <w:rsid w:val="001649D8"/>
    <w:rsid w:val="00164DF5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3AB8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16B0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AB4"/>
    <w:rsid w:val="001A0E9E"/>
    <w:rsid w:val="001A0F53"/>
    <w:rsid w:val="001A13AA"/>
    <w:rsid w:val="001A1E71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310B"/>
    <w:rsid w:val="001B3D9F"/>
    <w:rsid w:val="001B41F0"/>
    <w:rsid w:val="001B50C2"/>
    <w:rsid w:val="001B67F0"/>
    <w:rsid w:val="001B6B43"/>
    <w:rsid w:val="001B7B17"/>
    <w:rsid w:val="001C092B"/>
    <w:rsid w:val="001C0A79"/>
    <w:rsid w:val="001C0C48"/>
    <w:rsid w:val="001C128B"/>
    <w:rsid w:val="001C1722"/>
    <w:rsid w:val="001C1AC0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1DF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6B5"/>
    <w:rsid w:val="001E69DD"/>
    <w:rsid w:val="001E7D29"/>
    <w:rsid w:val="001F0111"/>
    <w:rsid w:val="001F0405"/>
    <w:rsid w:val="001F0A7A"/>
    <w:rsid w:val="001F1123"/>
    <w:rsid w:val="001F1E83"/>
    <w:rsid w:val="001F287E"/>
    <w:rsid w:val="001F33D1"/>
    <w:rsid w:val="001F39D0"/>
    <w:rsid w:val="001F59B4"/>
    <w:rsid w:val="001F6690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5DA"/>
    <w:rsid w:val="0020782D"/>
    <w:rsid w:val="00207CF3"/>
    <w:rsid w:val="00210511"/>
    <w:rsid w:val="00210E4A"/>
    <w:rsid w:val="00211674"/>
    <w:rsid w:val="00211FE6"/>
    <w:rsid w:val="00212452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71D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125"/>
    <w:rsid w:val="00250A9D"/>
    <w:rsid w:val="00250B41"/>
    <w:rsid w:val="002514E3"/>
    <w:rsid w:val="00252EFA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2A"/>
    <w:rsid w:val="002625A1"/>
    <w:rsid w:val="0026428A"/>
    <w:rsid w:val="00264B69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C31"/>
    <w:rsid w:val="00286E4F"/>
    <w:rsid w:val="00287985"/>
    <w:rsid w:val="00291EA2"/>
    <w:rsid w:val="00291F69"/>
    <w:rsid w:val="0029250A"/>
    <w:rsid w:val="0029267D"/>
    <w:rsid w:val="00292751"/>
    <w:rsid w:val="0029282F"/>
    <w:rsid w:val="0029295B"/>
    <w:rsid w:val="00292991"/>
    <w:rsid w:val="00292B3F"/>
    <w:rsid w:val="002930D1"/>
    <w:rsid w:val="0029540F"/>
    <w:rsid w:val="00295CBA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0D53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17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A88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5263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546"/>
    <w:rsid w:val="00337E40"/>
    <w:rsid w:val="003409C0"/>
    <w:rsid w:val="0034136A"/>
    <w:rsid w:val="0034192C"/>
    <w:rsid w:val="00341D2B"/>
    <w:rsid w:val="00342403"/>
    <w:rsid w:val="00342E1C"/>
    <w:rsid w:val="003435C4"/>
    <w:rsid w:val="00343B20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2C7F"/>
    <w:rsid w:val="00355DE5"/>
    <w:rsid w:val="00356028"/>
    <w:rsid w:val="0035612B"/>
    <w:rsid w:val="00356543"/>
    <w:rsid w:val="003576DF"/>
    <w:rsid w:val="00357AEF"/>
    <w:rsid w:val="00360B11"/>
    <w:rsid w:val="00360DAE"/>
    <w:rsid w:val="0036113D"/>
    <w:rsid w:val="003614F5"/>
    <w:rsid w:val="00362C5F"/>
    <w:rsid w:val="003638AD"/>
    <w:rsid w:val="00364501"/>
    <w:rsid w:val="00364EE5"/>
    <w:rsid w:val="00364FBA"/>
    <w:rsid w:val="00365749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77BDA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0C5C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BD4"/>
    <w:rsid w:val="003B5C64"/>
    <w:rsid w:val="003B5D1D"/>
    <w:rsid w:val="003B69A7"/>
    <w:rsid w:val="003B75C0"/>
    <w:rsid w:val="003B7FC9"/>
    <w:rsid w:val="003C0B94"/>
    <w:rsid w:val="003C0C88"/>
    <w:rsid w:val="003C19EA"/>
    <w:rsid w:val="003C1FE0"/>
    <w:rsid w:val="003C21DC"/>
    <w:rsid w:val="003C2A45"/>
    <w:rsid w:val="003C2C28"/>
    <w:rsid w:val="003C333B"/>
    <w:rsid w:val="003C3E27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39F9"/>
    <w:rsid w:val="003E6C17"/>
    <w:rsid w:val="003E725E"/>
    <w:rsid w:val="003E7A72"/>
    <w:rsid w:val="003F05F7"/>
    <w:rsid w:val="003F06D8"/>
    <w:rsid w:val="003F16E6"/>
    <w:rsid w:val="003F1ACA"/>
    <w:rsid w:val="003F1C59"/>
    <w:rsid w:val="003F25BE"/>
    <w:rsid w:val="003F2E16"/>
    <w:rsid w:val="003F3213"/>
    <w:rsid w:val="003F36A5"/>
    <w:rsid w:val="003F3DE9"/>
    <w:rsid w:val="003F49A6"/>
    <w:rsid w:val="003F54D3"/>
    <w:rsid w:val="003F5A1C"/>
    <w:rsid w:val="003F5E0D"/>
    <w:rsid w:val="003F6FD4"/>
    <w:rsid w:val="003F7962"/>
    <w:rsid w:val="0040017E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821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16B8B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0E0B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0E0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A7D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19A3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3655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4F5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5D23"/>
    <w:rsid w:val="004C5D45"/>
    <w:rsid w:val="004C5EE2"/>
    <w:rsid w:val="004C6422"/>
    <w:rsid w:val="004C653D"/>
    <w:rsid w:val="004C687A"/>
    <w:rsid w:val="004C773C"/>
    <w:rsid w:val="004C7E86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3E35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272D3"/>
    <w:rsid w:val="00531D52"/>
    <w:rsid w:val="00531FD9"/>
    <w:rsid w:val="00532553"/>
    <w:rsid w:val="00533EC8"/>
    <w:rsid w:val="00534674"/>
    <w:rsid w:val="005354A7"/>
    <w:rsid w:val="00535DCC"/>
    <w:rsid w:val="0053685F"/>
    <w:rsid w:val="00536F18"/>
    <w:rsid w:val="005372D6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7A0"/>
    <w:rsid w:val="00546ED1"/>
    <w:rsid w:val="00547875"/>
    <w:rsid w:val="00547900"/>
    <w:rsid w:val="00547BCA"/>
    <w:rsid w:val="00550094"/>
    <w:rsid w:val="00550795"/>
    <w:rsid w:val="005514A2"/>
    <w:rsid w:val="0055431C"/>
    <w:rsid w:val="00554653"/>
    <w:rsid w:val="0055467F"/>
    <w:rsid w:val="00554C06"/>
    <w:rsid w:val="00554CB9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3382"/>
    <w:rsid w:val="005653CB"/>
    <w:rsid w:val="005657F5"/>
    <w:rsid w:val="00565D16"/>
    <w:rsid w:val="00565FEF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E7D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37C2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CDF"/>
    <w:rsid w:val="005C6A5B"/>
    <w:rsid w:val="005C7275"/>
    <w:rsid w:val="005C7402"/>
    <w:rsid w:val="005D0010"/>
    <w:rsid w:val="005D01D1"/>
    <w:rsid w:val="005D0BD3"/>
    <w:rsid w:val="005D1E44"/>
    <w:rsid w:val="005D252E"/>
    <w:rsid w:val="005D3111"/>
    <w:rsid w:val="005D4BD0"/>
    <w:rsid w:val="005D584E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2F1A"/>
    <w:rsid w:val="006035B5"/>
    <w:rsid w:val="00603A7C"/>
    <w:rsid w:val="00604199"/>
    <w:rsid w:val="00604634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4420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A2A"/>
    <w:rsid w:val="00622CD0"/>
    <w:rsid w:val="0062407F"/>
    <w:rsid w:val="006258AB"/>
    <w:rsid w:val="00625D3B"/>
    <w:rsid w:val="00626581"/>
    <w:rsid w:val="006267DB"/>
    <w:rsid w:val="00626B3D"/>
    <w:rsid w:val="0062781E"/>
    <w:rsid w:val="00627A69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37E69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9A8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780"/>
    <w:rsid w:val="00657880"/>
    <w:rsid w:val="00660980"/>
    <w:rsid w:val="006610BD"/>
    <w:rsid w:val="0066156F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4A8A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9DB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8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4E93"/>
    <w:rsid w:val="006C568B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540"/>
    <w:rsid w:val="006F07B0"/>
    <w:rsid w:val="006F0D84"/>
    <w:rsid w:val="006F1550"/>
    <w:rsid w:val="006F2129"/>
    <w:rsid w:val="006F253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1435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5B63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4295"/>
    <w:rsid w:val="00757BD7"/>
    <w:rsid w:val="00757FE1"/>
    <w:rsid w:val="0076086C"/>
    <w:rsid w:val="00760E74"/>
    <w:rsid w:val="00761A4B"/>
    <w:rsid w:val="00761AAF"/>
    <w:rsid w:val="00761EF3"/>
    <w:rsid w:val="00762367"/>
    <w:rsid w:val="007625ED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87F48"/>
    <w:rsid w:val="00790467"/>
    <w:rsid w:val="00790772"/>
    <w:rsid w:val="00790C22"/>
    <w:rsid w:val="00790CCC"/>
    <w:rsid w:val="0079122B"/>
    <w:rsid w:val="007918D6"/>
    <w:rsid w:val="00791AC5"/>
    <w:rsid w:val="007921FF"/>
    <w:rsid w:val="00792600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0CD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02D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34E6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077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2668"/>
    <w:rsid w:val="0082323C"/>
    <w:rsid w:val="008244BF"/>
    <w:rsid w:val="00824A9D"/>
    <w:rsid w:val="008256D6"/>
    <w:rsid w:val="00826467"/>
    <w:rsid w:val="008265EC"/>
    <w:rsid w:val="008277DA"/>
    <w:rsid w:val="00827F46"/>
    <w:rsid w:val="0083062C"/>
    <w:rsid w:val="008307AE"/>
    <w:rsid w:val="00830851"/>
    <w:rsid w:val="00831118"/>
    <w:rsid w:val="00832312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0DD8"/>
    <w:rsid w:val="0086140C"/>
    <w:rsid w:val="00862629"/>
    <w:rsid w:val="00862DC6"/>
    <w:rsid w:val="00863431"/>
    <w:rsid w:val="008642F5"/>
    <w:rsid w:val="00864429"/>
    <w:rsid w:val="008646D3"/>
    <w:rsid w:val="00864975"/>
    <w:rsid w:val="0086568F"/>
    <w:rsid w:val="00865B0E"/>
    <w:rsid w:val="00865F83"/>
    <w:rsid w:val="0086631D"/>
    <w:rsid w:val="00866611"/>
    <w:rsid w:val="008666A7"/>
    <w:rsid w:val="008676E6"/>
    <w:rsid w:val="00867A45"/>
    <w:rsid w:val="00867AD4"/>
    <w:rsid w:val="00870C11"/>
    <w:rsid w:val="0087168E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48DD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1BC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4AA5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29F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47D2A"/>
    <w:rsid w:val="00950F00"/>
    <w:rsid w:val="00951877"/>
    <w:rsid w:val="00951E85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1D7D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0E93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2B7A"/>
    <w:rsid w:val="009F3164"/>
    <w:rsid w:val="009F37DE"/>
    <w:rsid w:val="009F3C2A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723"/>
    <w:rsid w:val="00A00D38"/>
    <w:rsid w:val="00A0141F"/>
    <w:rsid w:val="00A03518"/>
    <w:rsid w:val="00A03ACF"/>
    <w:rsid w:val="00A04062"/>
    <w:rsid w:val="00A04720"/>
    <w:rsid w:val="00A04A4A"/>
    <w:rsid w:val="00A04C01"/>
    <w:rsid w:val="00A051CF"/>
    <w:rsid w:val="00A05B2B"/>
    <w:rsid w:val="00A05B4A"/>
    <w:rsid w:val="00A05B64"/>
    <w:rsid w:val="00A05F64"/>
    <w:rsid w:val="00A0625F"/>
    <w:rsid w:val="00A06337"/>
    <w:rsid w:val="00A06C9B"/>
    <w:rsid w:val="00A07A60"/>
    <w:rsid w:val="00A101DA"/>
    <w:rsid w:val="00A10EE1"/>
    <w:rsid w:val="00A10FDB"/>
    <w:rsid w:val="00A1157C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B1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74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BE7"/>
    <w:rsid w:val="00A53F40"/>
    <w:rsid w:val="00A54684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C71"/>
    <w:rsid w:val="00A71E7F"/>
    <w:rsid w:val="00A72290"/>
    <w:rsid w:val="00A7374F"/>
    <w:rsid w:val="00A737C3"/>
    <w:rsid w:val="00A7549B"/>
    <w:rsid w:val="00A7660F"/>
    <w:rsid w:val="00A76F0C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AFC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97DFD"/>
    <w:rsid w:val="00AA05CD"/>
    <w:rsid w:val="00AA23D4"/>
    <w:rsid w:val="00AA2B8B"/>
    <w:rsid w:val="00AA3115"/>
    <w:rsid w:val="00AA3367"/>
    <w:rsid w:val="00AA53B3"/>
    <w:rsid w:val="00AA5E28"/>
    <w:rsid w:val="00AA68C2"/>
    <w:rsid w:val="00AB03C0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6D71"/>
    <w:rsid w:val="00AD76B0"/>
    <w:rsid w:val="00AE0940"/>
    <w:rsid w:val="00AE2C6D"/>
    <w:rsid w:val="00AE2D8A"/>
    <w:rsid w:val="00AE2F00"/>
    <w:rsid w:val="00AE3855"/>
    <w:rsid w:val="00AE3D5C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08D"/>
    <w:rsid w:val="00AF31A1"/>
    <w:rsid w:val="00AF35C6"/>
    <w:rsid w:val="00AF3D14"/>
    <w:rsid w:val="00AF3F12"/>
    <w:rsid w:val="00AF4FB3"/>
    <w:rsid w:val="00AF53FE"/>
    <w:rsid w:val="00AF6AE9"/>
    <w:rsid w:val="00B0078B"/>
    <w:rsid w:val="00B00A08"/>
    <w:rsid w:val="00B00F72"/>
    <w:rsid w:val="00B0282A"/>
    <w:rsid w:val="00B028CA"/>
    <w:rsid w:val="00B02C6D"/>
    <w:rsid w:val="00B0446D"/>
    <w:rsid w:val="00B04E5C"/>
    <w:rsid w:val="00B05254"/>
    <w:rsid w:val="00B057EF"/>
    <w:rsid w:val="00B0652B"/>
    <w:rsid w:val="00B07216"/>
    <w:rsid w:val="00B0727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BCF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4DF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02ED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3C3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47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3878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29E5"/>
    <w:rsid w:val="00C14275"/>
    <w:rsid w:val="00C15758"/>
    <w:rsid w:val="00C16C40"/>
    <w:rsid w:val="00C1777E"/>
    <w:rsid w:val="00C21DBF"/>
    <w:rsid w:val="00C21EB3"/>
    <w:rsid w:val="00C223CA"/>
    <w:rsid w:val="00C22E8B"/>
    <w:rsid w:val="00C23648"/>
    <w:rsid w:val="00C238D3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020"/>
    <w:rsid w:val="00C37D65"/>
    <w:rsid w:val="00C40CAE"/>
    <w:rsid w:val="00C40D8E"/>
    <w:rsid w:val="00C4105A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0EA1"/>
    <w:rsid w:val="00C5130D"/>
    <w:rsid w:val="00C5190F"/>
    <w:rsid w:val="00C51CB4"/>
    <w:rsid w:val="00C52605"/>
    <w:rsid w:val="00C53091"/>
    <w:rsid w:val="00C53B9F"/>
    <w:rsid w:val="00C53FD3"/>
    <w:rsid w:val="00C54120"/>
    <w:rsid w:val="00C542A0"/>
    <w:rsid w:val="00C55406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67AB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31"/>
    <w:rsid w:val="00C82881"/>
    <w:rsid w:val="00C831DD"/>
    <w:rsid w:val="00C83923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8D3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4629"/>
    <w:rsid w:val="00CC5F7A"/>
    <w:rsid w:val="00CC67EC"/>
    <w:rsid w:val="00CD0980"/>
    <w:rsid w:val="00CD13B8"/>
    <w:rsid w:val="00CD166B"/>
    <w:rsid w:val="00CD1E1B"/>
    <w:rsid w:val="00CD23C7"/>
    <w:rsid w:val="00CD28B4"/>
    <w:rsid w:val="00CD2BEA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2DFB"/>
    <w:rsid w:val="00CF4283"/>
    <w:rsid w:val="00CF4502"/>
    <w:rsid w:val="00CF5556"/>
    <w:rsid w:val="00CF60B0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388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55E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368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272"/>
    <w:rsid w:val="00D86EB1"/>
    <w:rsid w:val="00D900F9"/>
    <w:rsid w:val="00D91C1B"/>
    <w:rsid w:val="00D91CFB"/>
    <w:rsid w:val="00D91DD5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379"/>
    <w:rsid w:val="00D97636"/>
    <w:rsid w:val="00D97F7C"/>
    <w:rsid w:val="00DA06DE"/>
    <w:rsid w:val="00DA1820"/>
    <w:rsid w:val="00DA2A07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C04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5F3"/>
    <w:rsid w:val="00DD5708"/>
    <w:rsid w:val="00DD5C28"/>
    <w:rsid w:val="00DD68F1"/>
    <w:rsid w:val="00DD6BE6"/>
    <w:rsid w:val="00DD6CFB"/>
    <w:rsid w:val="00DD7BAD"/>
    <w:rsid w:val="00DE0CA6"/>
    <w:rsid w:val="00DE1997"/>
    <w:rsid w:val="00DE1CB8"/>
    <w:rsid w:val="00DE1DE4"/>
    <w:rsid w:val="00DE1F9D"/>
    <w:rsid w:val="00DE250E"/>
    <w:rsid w:val="00DE27E5"/>
    <w:rsid w:val="00DE3C84"/>
    <w:rsid w:val="00DE4852"/>
    <w:rsid w:val="00DE4AF3"/>
    <w:rsid w:val="00DE53D8"/>
    <w:rsid w:val="00DE5BCC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0C4"/>
    <w:rsid w:val="00DF7472"/>
    <w:rsid w:val="00DF7D92"/>
    <w:rsid w:val="00E00FFA"/>
    <w:rsid w:val="00E010A0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5835"/>
    <w:rsid w:val="00E0688F"/>
    <w:rsid w:val="00E07ADE"/>
    <w:rsid w:val="00E107C7"/>
    <w:rsid w:val="00E115C8"/>
    <w:rsid w:val="00E118B8"/>
    <w:rsid w:val="00E12C13"/>
    <w:rsid w:val="00E145A1"/>
    <w:rsid w:val="00E15DC1"/>
    <w:rsid w:val="00E1648A"/>
    <w:rsid w:val="00E164CB"/>
    <w:rsid w:val="00E167FB"/>
    <w:rsid w:val="00E16CA2"/>
    <w:rsid w:val="00E205C8"/>
    <w:rsid w:val="00E20E1D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4F3"/>
    <w:rsid w:val="00E35C4C"/>
    <w:rsid w:val="00E40340"/>
    <w:rsid w:val="00E40CF9"/>
    <w:rsid w:val="00E416BD"/>
    <w:rsid w:val="00E4208B"/>
    <w:rsid w:val="00E420C5"/>
    <w:rsid w:val="00E42EB4"/>
    <w:rsid w:val="00E43174"/>
    <w:rsid w:val="00E43C03"/>
    <w:rsid w:val="00E44936"/>
    <w:rsid w:val="00E44EFA"/>
    <w:rsid w:val="00E472EF"/>
    <w:rsid w:val="00E4745D"/>
    <w:rsid w:val="00E47714"/>
    <w:rsid w:val="00E479E9"/>
    <w:rsid w:val="00E501F7"/>
    <w:rsid w:val="00E516E3"/>
    <w:rsid w:val="00E51817"/>
    <w:rsid w:val="00E51A3C"/>
    <w:rsid w:val="00E52440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051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BD1"/>
    <w:rsid w:val="00E81F8A"/>
    <w:rsid w:val="00E8202B"/>
    <w:rsid w:val="00E82234"/>
    <w:rsid w:val="00E83D94"/>
    <w:rsid w:val="00E845EE"/>
    <w:rsid w:val="00E8460F"/>
    <w:rsid w:val="00E84698"/>
    <w:rsid w:val="00E8476F"/>
    <w:rsid w:val="00E84913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15F"/>
    <w:rsid w:val="00EA6EF6"/>
    <w:rsid w:val="00EA74C5"/>
    <w:rsid w:val="00EA7D0E"/>
    <w:rsid w:val="00EA7F2F"/>
    <w:rsid w:val="00EB0D01"/>
    <w:rsid w:val="00EB1791"/>
    <w:rsid w:val="00EB194A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D42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1774"/>
    <w:rsid w:val="00EE24C9"/>
    <w:rsid w:val="00EE2FE7"/>
    <w:rsid w:val="00EE3350"/>
    <w:rsid w:val="00EE34ED"/>
    <w:rsid w:val="00EE3A1E"/>
    <w:rsid w:val="00EE3DB2"/>
    <w:rsid w:val="00EE3EE7"/>
    <w:rsid w:val="00EE4600"/>
    <w:rsid w:val="00EE5155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AA1"/>
    <w:rsid w:val="00F07E0F"/>
    <w:rsid w:val="00F10F42"/>
    <w:rsid w:val="00F12137"/>
    <w:rsid w:val="00F12E87"/>
    <w:rsid w:val="00F131D9"/>
    <w:rsid w:val="00F13BCF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1F"/>
    <w:rsid w:val="00F56CEA"/>
    <w:rsid w:val="00F5736C"/>
    <w:rsid w:val="00F57FD4"/>
    <w:rsid w:val="00F60831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4C81"/>
    <w:rsid w:val="00F853BB"/>
    <w:rsid w:val="00F85AD1"/>
    <w:rsid w:val="00F85BB6"/>
    <w:rsid w:val="00F85E47"/>
    <w:rsid w:val="00F85F22"/>
    <w:rsid w:val="00F86D5D"/>
    <w:rsid w:val="00F86E0F"/>
    <w:rsid w:val="00F918E7"/>
    <w:rsid w:val="00F92130"/>
    <w:rsid w:val="00F9239D"/>
    <w:rsid w:val="00F93266"/>
    <w:rsid w:val="00F9349A"/>
    <w:rsid w:val="00F93675"/>
    <w:rsid w:val="00F95751"/>
    <w:rsid w:val="00F96B0F"/>
    <w:rsid w:val="00F9731A"/>
    <w:rsid w:val="00FA03FF"/>
    <w:rsid w:val="00FA1531"/>
    <w:rsid w:val="00FA19C1"/>
    <w:rsid w:val="00FA1A3A"/>
    <w:rsid w:val="00FA2B06"/>
    <w:rsid w:val="00FA2CA3"/>
    <w:rsid w:val="00FA2CBC"/>
    <w:rsid w:val="00FA2EA8"/>
    <w:rsid w:val="00FA5901"/>
    <w:rsid w:val="00FA5B97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03F"/>
    <w:rsid w:val="00FC253A"/>
    <w:rsid w:val="00FC2D3C"/>
    <w:rsid w:val="00FC2F2E"/>
    <w:rsid w:val="00FC35A1"/>
    <w:rsid w:val="00FC35F2"/>
    <w:rsid w:val="00FC3940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250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D03BB-D648-4A32-A1CA-A21F6C06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5497</Words>
  <Characters>41473</Characters>
  <Application>Microsoft Office Word</Application>
  <DocSecurity>0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46877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3</cp:revision>
  <cp:lastPrinted>2024-11-12T06:00:00Z</cp:lastPrinted>
  <dcterms:created xsi:type="dcterms:W3CDTF">2024-11-13T07:00:00Z</dcterms:created>
  <dcterms:modified xsi:type="dcterms:W3CDTF">2024-11-13T07:00:00Z</dcterms:modified>
</cp:coreProperties>
</file>