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Д</w:t>
      </w:r>
      <w:r>
        <w:rPr>
          <w:rFonts w:ascii="Times New Roman" w:hAnsi="Times New Roman"/>
          <w:b w:val="0"/>
          <w:sz w:val="28"/>
          <w:szCs w:val="28"/>
        </w:rPr>
        <w:t xml:space="preserve">ОГОВОР</w:t>
      </w:r>
      <w:r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_________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658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КУПЛИ-ПРОДАЖИ ЗЕМЕЛЬНОГО УЧАСТКА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643"/>
        <w:ind w:firstLine="709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</w:p>
    <w:p>
      <w:pPr>
        <w:pStyle w:val="651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го</w:t>
      </w:r>
      <w:r>
        <w:rPr>
          <w:b w:val="0"/>
          <w:bCs w:val="0"/>
          <w:sz w:val="28"/>
          <w:szCs w:val="28"/>
        </w:rPr>
        <w:t xml:space="preserve">род Нижний Новгород                            </w:t>
      </w:r>
      <w:r>
        <w:rPr>
          <w:b w:val="0"/>
          <w:bCs w:val="0"/>
          <w:sz w:val="28"/>
          <w:szCs w:val="28"/>
        </w:rPr>
        <w:t xml:space="preserve">       </w:t>
      </w:r>
      <w:r>
        <w:rPr>
          <w:b w:val="0"/>
          <w:bCs w:val="0"/>
          <w:sz w:val="28"/>
          <w:szCs w:val="28"/>
        </w:rPr>
        <w:t xml:space="preserve">          « ___ 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sz w:val="28"/>
          <w:szCs w:val="28"/>
        </w:rPr>
        <w:t xml:space="preserve">______________ </w:t>
      </w:r>
      <w:r>
        <w:rPr>
          <w:b w:val="0"/>
          <w:bCs w:val="0"/>
          <w:sz w:val="28"/>
          <w:szCs w:val="28"/>
        </w:rPr>
        <w:t xml:space="preserve">20</w:t>
      </w:r>
      <w:r>
        <w:rPr>
          <w:b w:val="0"/>
          <w:bCs w:val="0"/>
          <w:sz w:val="28"/>
          <w:szCs w:val="28"/>
        </w:rPr>
        <w:t xml:space="preserve">2</w:t>
      </w:r>
      <w:r>
        <w:rPr>
          <w:b w:val="0"/>
          <w:bCs w:val="0"/>
          <w:sz w:val="28"/>
          <w:szCs w:val="28"/>
        </w:rPr>
        <w:t xml:space="preserve">_</w:t>
      </w:r>
      <w:r>
        <w:rPr>
          <w:b w:val="0"/>
          <w:bCs w:val="0"/>
          <w:sz w:val="28"/>
          <w:szCs w:val="28"/>
        </w:rPr>
        <w:t xml:space="preserve"> г.</w:t>
      </w:r>
      <w:r>
        <w:rPr>
          <w:b w:val="0"/>
          <w:bCs w:val="0"/>
          <w:sz w:val="28"/>
          <w:szCs w:val="28"/>
        </w:rPr>
      </w:r>
    </w:p>
    <w:p>
      <w:pPr>
        <w:pStyle w:val="643"/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</w:t>
      </w:r>
      <w:r>
        <w:rPr>
          <w:sz w:val="28"/>
          <w:szCs w:val="28"/>
        </w:rPr>
        <w:t xml:space="preserve"> комитета по управлению городским имуществом и земельными ресурсами администрации города Нижнего Новгорода </w:t>
      </w:r>
      <w:r>
        <w:rPr>
          <w:sz w:val="28"/>
          <w:szCs w:val="28"/>
        </w:rPr>
        <w:t xml:space="preserve">___________________________</w:t>
      </w:r>
      <w:r>
        <w:rPr>
          <w:sz w:val="28"/>
          <w:szCs w:val="28"/>
        </w:rPr>
        <w:t xml:space="preserve">, действующего на основании доверенности от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, зарегистрированной в реестре за № </w:t>
      </w:r>
      <w:r>
        <w:rPr>
          <w:sz w:val="28"/>
          <w:szCs w:val="28"/>
        </w:rPr>
        <w:t xml:space="preserve">_______________________</w:t>
      </w:r>
      <w:r>
        <w:rPr>
          <w:sz w:val="28"/>
          <w:szCs w:val="28"/>
        </w:rPr>
        <w:t xml:space="preserve">, удостоверенной Степановой Полин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Андреевн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, временно исполняющей обязанности нотариуса города областного значения Нижнего Новгорода Лазорина Кирилла Борисовича</w:t>
      </w:r>
      <w:r>
        <w:rPr>
          <w:sz w:val="28"/>
          <w:szCs w:val="28"/>
        </w:rPr>
        <w:t xml:space="preserve">,</w:t>
      </w:r>
      <w:r>
        <w:rPr>
          <w:spacing w:val="-3"/>
          <w:sz w:val="28"/>
          <w:szCs w:val="28"/>
        </w:rPr>
        <w:t xml:space="preserve"> именуемая в дальнейшем «Продавец»,</w:t>
      </w:r>
      <w:r>
        <w:rPr>
          <w:sz w:val="28"/>
          <w:szCs w:val="28"/>
        </w:rPr>
        <w:t xml:space="preserve"> с одной стороны,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___________________________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</w:t>
      </w:r>
      <w:r>
        <w:rPr>
          <w:sz w:val="28"/>
          <w:szCs w:val="28"/>
        </w:rPr>
        <w:t xml:space="preserve"> паспорт</w:t>
      </w:r>
      <w:r>
        <w:rPr>
          <w:sz w:val="28"/>
          <w:szCs w:val="28"/>
        </w:rPr>
        <w:t xml:space="preserve"> гражданина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________________________________</w:t>
      </w:r>
      <w:r>
        <w:rPr>
          <w:sz w:val="28"/>
          <w:szCs w:val="28"/>
        </w:rPr>
        <w:t xml:space="preserve">__ 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именуе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в дальнейшем «Покупатель», </w:t>
      </w:r>
      <w:r>
        <w:rPr>
          <w:sz w:val="28"/>
          <w:szCs w:val="28"/>
        </w:rPr>
        <w:t xml:space="preserve">с другой стороны,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ключили договор о нижеследующем.</w:t>
      </w:r>
      <w:r>
        <w:rPr>
          <w:sz w:val="28"/>
          <w:szCs w:val="28"/>
        </w:rPr>
      </w:r>
    </w:p>
    <w:p>
      <w:pPr>
        <w:pStyle w:val="643"/>
        <w:ind w:firstLine="567"/>
        <w:tabs>
          <w:tab w:val="left" w:pos="360" w:leader="none"/>
        </w:tabs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</w:p>
    <w:p>
      <w:pPr>
        <w:pStyle w:val="644"/>
        <w:jc w:val="center"/>
        <w:rPr>
          <w:szCs w:val="28"/>
          <w:lang w:val="ru-RU"/>
        </w:rPr>
      </w:pPr>
      <w:r/>
      <w:bookmarkStart w:id="0" w:name="sub_121"/>
      <w:r>
        <w:rPr>
          <w:szCs w:val="28"/>
          <w:lang w:val="ru-RU"/>
        </w:rPr>
        <w:t xml:space="preserve">1. Предмет договора</w:t>
      </w:r>
      <w:bookmarkEnd w:id="0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1" w:name="sub_1211"/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заявки и прот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кола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участок, </w:t>
      </w:r>
      <w:r>
        <w:rPr>
          <w:sz w:val="28"/>
          <w:szCs w:val="28"/>
        </w:rPr>
        <w:t xml:space="preserve">находящийся в собственности города Нижнего Новгорода</w:t>
      </w:r>
      <w:r>
        <w:rPr>
          <w:sz w:val="28"/>
          <w:szCs w:val="28"/>
        </w:rPr>
        <w:t xml:space="preserve"> (далее - земельный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сток).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Земельный участок имеет следующие характеристики: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52: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:0</w:t>
      </w:r>
      <w:r>
        <w:rPr>
          <w:sz w:val="28"/>
          <w:szCs w:val="28"/>
        </w:rPr>
        <w:t xml:space="preserve">010411:18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</w:t>
      </w:r>
      <w:r>
        <w:rPr>
          <w:sz w:val="28"/>
          <w:szCs w:val="28"/>
        </w:rPr>
        <w:t xml:space="preserve">ложения):</w:t>
      </w:r>
      <w:bookmarkEnd w:id="1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Нижегородская область,</w:t>
      </w:r>
      <w:r>
        <w:rPr>
          <w:sz w:val="28"/>
          <w:szCs w:val="28"/>
        </w:rPr>
        <w:t xml:space="preserve"> г.о </w:t>
      </w:r>
      <w:r>
        <w:rPr>
          <w:sz w:val="28"/>
          <w:szCs w:val="28"/>
        </w:rPr>
        <w:t xml:space="preserve">город Нижний Новгород, </w:t>
      </w:r>
      <w:r>
        <w:rPr>
          <w:sz w:val="28"/>
          <w:szCs w:val="28"/>
        </w:rPr>
        <w:t xml:space="preserve">г Нижний Новгород, ул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Богатырская</w:t>
      </w:r>
      <w:r>
        <w:rPr>
          <w:sz w:val="28"/>
          <w:szCs w:val="28"/>
        </w:rPr>
        <w:t xml:space="preserve">, земельный участок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</w:t>
      </w:r>
      <w:r>
        <w:rPr>
          <w:sz w:val="28"/>
          <w:szCs w:val="28"/>
        </w:rPr>
        <w:t xml:space="preserve">779</w:t>
      </w:r>
      <w:r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м;</w:t>
      </w:r>
      <w:r>
        <w:rPr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</w:t>
      </w:r>
      <w:r>
        <w:rPr>
          <w:rFonts w:ascii="Times New Roman" w:hAnsi="Times New Roman"/>
          <w:sz w:val="28"/>
          <w:szCs w:val="28"/>
        </w:rPr>
        <w:t xml:space="preserve">земли 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</w:t>
      </w:r>
      <w:r>
        <w:rPr>
          <w:rFonts w:ascii="Times New Roman" w:hAnsi="Times New Roman"/>
          <w:sz w:val="28"/>
          <w:szCs w:val="28"/>
        </w:rPr>
        <w:t xml:space="preserve">льзование: </w:t>
      </w:r>
      <w:r>
        <w:rPr>
          <w:rFonts w:ascii="Times New Roman" w:hAnsi="Times New Roman"/>
          <w:sz w:val="28"/>
          <w:szCs w:val="28"/>
        </w:rPr>
        <w:t xml:space="preserve">для</w:t>
      </w:r>
      <w:r>
        <w:rPr>
          <w:rFonts w:ascii="Times New Roman" w:hAnsi="Times New Roman"/>
          <w:sz w:val="28"/>
          <w:szCs w:val="28"/>
        </w:rPr>
        <w:t xml:space="preserve"> индивидуально</w:t>
      </w:r>
      <w:r>
        <w:rPr>
          <w:rFonts w:ascii="Times New Roman" w:hAnsi="Times New Roman"/>
          <w:sz w:val="28"/>
          <w:szCs w:val="28"/>
        </w:rPr>
        <w:t xml:space="preserve">го</w:t>
      </w:r>
      <w:r>
        <w:rPr>
          <w:rFonts w:ascii="Times New Roman" w:hAnsi="Times New Roman"/>
          <w:sz w:val="28"/>
          <w:szCs w:val="28"/>
        </w:rPr>
        <w:t xml:space="preserve"> жилищно</w:t>
      </w:r>
      <w:r>
        <w:rPr>
          <w:rFonts w:ascii="Times New Roman" w:hAnsi="Times New Roman"/>
          <w:sz w:val="28"/>
          <w:szCs w:val="28"/>
        </w:rPr>
        <w:t xml:space="preserve">го</w:t>
      </w:r>
      <w:r>
        <w:rPr>
          <w:rFonts w:ascii="Times New Roman" w:hAnsi="Times New Roman"/>
          <w:sz w:val="28"/>
          <w:szCs w:val="28"/>
        </w:rPr>
        <w:t xml:space="preserve"> строительств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земельный участок расположен в границах:</w:t>
      </w:r>
      <w:r>
        <w:rPr>
          <w:rFonts w:ascii="Times New Roman" w:hAnsi="Times New Roman"/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приаэродромной территории аэродрома Нижний Новгород (Стригино) подзона 4 (сектор 9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полностью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приаэродромной территории аэродрома экспериментальной авиации Нижний Новгород (Сормово) (подзона 3, внешняя горизонтальная поверхность) (полностью);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 территории</w:t>
      </w:r>
      <w:r>
        <w:rPr>
          <w:sz w:val="28"/>
          <w:szCs w:val="28"/>
        </w:rPr>
        <w:t xml:space="preserve"> аэродрома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экспериментальной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авиации Нижний Новгород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(Сормово) (подзона 4,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сектор 14) (полностью);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 </w:t>
      </w:r>
      <w:r>
        <w:rPr>
          <w:sz w:val="28"/>
          <w:szCs w:val="28"/>
        </w:rPr>
        <w:t xml:space="preserve">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экспериментальной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авиации Нижний Новгород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(Сормово) (подзона 5) (полностью);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 </w:t>
      </w:r>
      <w:r>
        <w:rPr>
          <w:sz w:val="28"/>
          <w:szCs w:val="28"/>
        </w:rPr>
        <w:t xml:space="preserve">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экспериментальной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авиации Нижний Новгород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(Сормово) (подзона 6) (подзона 6, зона ограничений 10 км) (подзона 6, зона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ограничений 7,5 км) (полностью);</w:t>
      </w:r>
      <w:r>
        <w:rPr>
          <w:sz w:val="28"/>
          <w:szCs w:val="28"/>
        </w:rPr>
      </w:r>
    </w:p>
    <w:p>
      <w:pPr>
        <w:pStyle w:val="643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2" w:name="sub_122"/>
      <w:r>
        <w:rPr>
          <w:sz w:val="28"/>
          <w:szCs w:val="28"/>
        </w:rPr>
        <w:t xml:space="preserve">з</w:t>
      </w:r>
      <w:r>
        <w:rPr>
          <w:rFonts w:eastAsia="Times New Roman"/>
          <w:sz w:val="28"/>
          <w:szCs w:val="28"/>
        </w:rPr>
        <w:t xml:space="preserve">оны</w:t>
      </w:r>
      <w:r>
        <w:rPr>
          <w:rFonts w:eastAsia="Times New Roman"/>
          <w:sz w:val="28"/>
          <w:szCs w:val="28"/>
        </w:rPr>
        <w:t xml:space="preserve"> умеренного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подтопления,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установленн</w:t>
      </w:r>
      <w:r>
        <w:rPr>
          <w:rFonts w:eastAsia="Times New Roman"/>
          <w:sz w:val="28"/>
          <w:szCs w:val="28"/>
        </w:rPr>
        <w:t xml:space="preserve">ой</w:t>
      </w:r>
      <w:r>
        <w:rPr>
          <w:rFonts w:eastAsia="Times New Roman"/>
          <w:sz w:val="28"/>
          <w:szCs w:val="28"/>
        </w:rPr>
        <w:t xml:space="preserve"> 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отношении территорий </w:t>
      </w:r>
      <w:r>
        <w:rPr>
          <w:rFonts w:eastAsia="Times New Roman"/>
          <w:sz w:val="28"/>
          <w:szCs w:val="28"/>
        </w:rPr>
        <w:t xml:space="preserve">г</w:t>
      </w:r>
      <w:r>
        <w:rPr>
          <w:rFonts w:eastAsia="Times New Roman"/>
          <w:sz w:val="28"/>
          <w:szCs w:val="28"/>
        </w:rPr>
        <w:t xml:space="preserve">.Н.Новгород городского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округа Нижний Новгород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Нижегородской области,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прилегающих к р.Волга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(Чебоксарское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водохранилище),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затапливаемых при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половодьях и паводках 1%</w:t>
      </w:r>
      <w:r>
        <w:rPr>
          <w:rFonts w:eastAsia="Times New Roman"/>
          <w:sz w:val="28"/>
          <w:szCs w:val="28"/>
        </w:rPr>
        <w:t xml:space="preserve"> обеспеченности с </w:t>
      </w:r>
      <w:r>
        <w:rPr>
          <w:rFonts w:eastAsia="Times New Roman"/>
          <w:sz w:val="28"/>
          <w:szCs w:val="28"/>
        </w:rPr>
        <w:t xml:space="preserve">учетом фактически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затапливаемых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территорий за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предыдущие 100 лет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наблюдений (реестровый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номер: 52:18-6.4775) (полностью);</w:t>
      </w:r>
      <w:r>
        <w:rPr>
          <w:rFonts w:eastAsia="Times New Roman"/>
          <w:sz w:val="28"/>
          <w:szCs w:val="28"/>
        </w:rPr>
      </w:r>
    </w:p>
    <w:p>
      <w:pPr>
        <w:pStyle w:val="64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 xml:space="preserve">з</w:t>
      </w:r>
      <w:r>
        <w:rPr>
          <w:rFonts w:eastAsia="Times New Roman"/>
          <w:sz w:val="28"/>
          <w:szCs w:val="28"/>
        </w:rPr>
        <w:t xml:space="preserve">он</w:t>
      </w:r>
      <w:r>
        <w:rPr>
          <w:rFonts w:eastAsia="Times New Roman"/>
          <w:sz w:val="28"/>
          <w:szCs w:val="28"/>
        </w:rPr>
        <w:t xml:space="preserve">ы</w:t>
      </w:r>
      <w:r>
        <w:rPr>
          <w:rFonts w:eastAsia="Times New Roman"/>
          <w:sz w:val="28"/>
          <w:szCs w:val="28"/>
        </w:rPr>
        <w:t xml:space="preserve"> санитарной охраны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поверхностного источника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хозяйственно-питьевого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водоснабжения (р. Волга)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(2, 3 пояс) для водозабора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АО «НЗ 70-летия Победы» (реестровые номера: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52:00-6.1160, 52:00-6.1162) (полностью).</w: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pStyle w:val="64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</w:p>
    <w:p>
      <w:pPr>
        <w:pStyle w:val="6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Оплата по договору</w:t>
      </w:r>
      <w:bookmarkEnd w:id="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3" w:name="sub_21"/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Цена земельного участка установлена по результатам аукциона и составляет: </w:t>
      </w:r>
      <w:r>
        <w:rPr>
          <w:sz w:val="28"/>
          <w:szCs w:val="28"/>
          <w:u w:val="single"/>
        </w:rPr>
        <w:t xml:space="preserve">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_______________________________</w:t>
      </w:r>
      <w:r>
        <w:rPr>
          <w:sz w:val="28"/>
          <w:szCs w:val="28"/>
          <w:u w:val="single"/>
        </w:rPr>
        <w:t xml:space="preserve">) рублей</w:t>
      </w:r>
      <w:r>
        <w:rPr>
          <w:sz w:val="28"/>
          <w:szCs w:val="28"/>
          <w:u w:val="single"/>
        </w:rPr>
        <w:t xml:space="preserve"> ___</w:t>
      </w:r>
      <w:r>
        <w:rPr>
          <w:sz w:val="28"/>
          <w:szCs w:val="28"/>
          <w:u w:val="single"/>
        </w:rPr>
        <w:t xml:space="preserve"> коп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color w:val="000000"/>
          <w:sz w:val="28"/>
          <w:szCs w:val="28"/>
        </w:rPr>
      </w:pPr>
      <w:r/>
      <w:bookmarkEnd w:id="3"/>
      <w:r/>
      <w:bookmarkStart w:id="4" w:name="sub_22"/>
      <w:r>
        <w:rPr>
          <w:sz w:val="28"/>
          <w:szCs w:val="28"/>
        </w:rPr>
        <w:t xml:space="preserve">2.2.</w:t>
      </w:r>
      <w:r>
        <w:rPr>
          <w:color w:val="000000"/>
          <w:sz w:val="28"/>
          <w:szCs w:val="28"/>
        </w:rPr>
        <w:t xml:space="preserve"> Внесенный «Покупателем» </w:t>
      </w:r>
      <w:r>
        <w:rPr>
          <w:color w:val="000000"/>
          <w:sz w:val="28"/>
          <w:szCs w:val="28"/>
          <w:u w:val="single"/>
        </w:rPr>
        <w:t xml:space="preserve">задаток в сумме </w:t>
      </w:r>
      <w:r>
        <w:rPr>
          <w:color w:val="000000"/>
          <w:sz w:val="28"/>
          <w:szCs w:val="28"/>
          <w:u w:val="single"/>
        </w:rPr>
        <w:t xml:space="preserve">_____________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</w:t>
      </w:r>
      <w:r>
        <w:rPr>
          <w:sz w:val="28"/>
          <w:szCs w:val="28"/>
          <w:u w:val="single"/>
        </w:rPr>
        <w:t xml:space="preserve">)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руб.</w:t>
      </w:r>
      <w:r>
        <w:rPr>
          <w:color w:val="000000"/>
          <w:sz w:val="28"/>
          <w:szCs w:val="28"/>
          <w:u w:val="single"/>
        </w:rPr>
        <w:t xml:space="preserve"> ___</w:t>
      </w:r>
      <w:r>
        <w:rPr>
          <w:color w:val="000000"/>
          <w:sz w:val="28"/>
          <w:szCs w:val="28"/>
          <w:u w:val="single"/>
        </w:rPr>
        <w:t xml:space="preserve"> коп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засчитывается в оплату приобретаемого в собстве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ность земельного участка.</w:t>
      </w:r>
      <w:r>
        <w:rPr>
          <w:color w:val="000000"/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2.3. За вычетом суммы соответствующего задатка, «Покупатель» обязан опл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тить за приобретаемый земельный участок сумму </w:t>
      </w:r>
      <w:r>
        <w:rPr>
          <w:sz w:val="28"/>
          <w:szCs w:val="28"/>
          <w:u w:val="single"/>
        </w:rPr>
        <w:t xml:space="preserve">_____________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________________________________</w:t>
      </w:r>
      <w:r>
        <w:rPr>
          <w:sz w:val="28"/>
          <w:szCs w:val="28"/>
          <w:u w:val="single"/>
        </w:rPr>
        <w:t xml:space="preserve">)</w:t>
      </w:r>
      <w:r>
        <w:rPr>
          <w:color w:val="000000"/>
          <w:sz w:val="28"/>
          <w:szCs w:val="28"/>
          <w:u w:val="single"/>
        </w:rPr>
        <w:t xml:space="preserve"> руб. </w:t>
      </w:r>
      <w:r>
        <w:rPr>
          <w:color w:val="000000"/>
          <w:sz w:val="28"/>
          <w:szCs w:val="28"/>
          <w:u w:val="single"/>
        </w:rPr>
        <w:t xml:space="preserve">___</w:t>
      </w:r>
      <w:r>
        <w:rPr>
          <w:color w:val="000000"/>
          <w:sz w:val="28"/>
          <w:szCs w:val="28"/>
          <w:u w:val="single"/>
        </w:rPr>
        <w:t xml:space="preserve"> коп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 т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чение 14 дней с момента подписания настоящего договора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4"/>
      <w:r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Оплата производится в рублях.</w:t>
      </w:r>
      <w:r>
        <w:rPr>
          <w:sz w:val="28"/>
          <w:szCs w:val="28"/>
        </w:rPr>
      </w:r>
    </w:p>
    <w:p>
      <w:pPr>
        <w:pStyle w:val="64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Получатель платежа: УФК по Нижегородской области (Комитет по управлению городским имуществом и земельными ресурсами администрации</w:t>
      </w:r>
      <w:r>
        <w:rPr>
          <w:i/>
          <w:iCs/>
          <w:sz w:val="28"/>
          <w:szCs w:val="28"/>
        </w:rPr>
        <w:br w:type="textWrapping" w:clear="all"/>
      </w:r>
      <w:r>
        <w:rPr>
          <w:i/>
          <w:iCs/>
          <w:sz w:val="28"/>
          <w:szCs w:val="28"/>
        </w:rPr>
        <w:t xml:space="preserve">г. Н.Новгорода,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л/с 04323024880)</w:t>
      </w:r>
      <w:r>
        <w:rPr>
          <w:i/>
          <w:iCs/>
          <w:sz w:val="28"/>
          <w:szCs w:val="28"/>
        </w:rPr>
      </w:r>
    </w:p>
    <w:p>
      <w:pPr>
        <w:pStyle w:val="64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ИНН 5253000265</w:t>
      </w:r>
      <w:r>
        <w:rPr>
          <w:i/>
          <w:iCs/>
          <w:sz w:val="28"/>
          <w:szCs w:val="28"/>
        </w:rPr>
      </w:r>
    </w:p>
    <w:p>
      <w:pPr>
        <w:pStyle w:val="64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КПП 526001001</w:t>
      </w:r>
      <w:r>
        <w:rPr>
          <w:i/>
          <w:iCs/>
          <w:sz w:val="28"/>
          <w:szCs w:val="28"/>
        </w:rPr>
      </w:r>
    </w:p>
    <w:p>
      <w:pPr>
        <w:pStyle w:val="64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БИК 012202102</w:t>
      </w:r>
      <w:r>
        <w:rPr>
          <w:i/>
          <w:iCs/>
          <w:sz w:val="28"/>
          <w:szCs w:val="28"/>
        </w:rPr>
      </w:r>
    </w:p>
    <w:p>
      <w:pPr>
        <w:pStyle w:val="643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банк – Волго - Вятское ГУ Банка России/ УФК по Нижегородской области</w:t>
        <w:br w:type="textWrapping" w:clear="all"/>
        <w:t xml:space="preserve">г. Нижний Новгород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р/сч 03100643000000013200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КБК 366114060</w:t>
      </w:r>
      <w:r>
        <w:rPr>
          <w:i/>
          <w:iCs/>
          <w:sz w:val="28"/>
          <w:szCs w:val="28"/>
        </w:rPr>
        <w:t xml:space="preserve">2</w:t>
      </w:r>
      <w:r>
        <w:rPr>
          <w:i/>
          <w:iCs/>
          <w:sz w:val="28"/>
          <w:szCs w:val="28"/>
        </w:rPr>
        <w:t xml:space="preserve">4</w:t>
      </w:r>
      <w:r>
        <w:rPr>
          <w:i/>
          <w:iCs/>
          <w:sz w:val="28"/>
          <w:szCs w:val="28"/>
        </w:rPr>
        <w:t xml:space="preserve">041000430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Единый казначейский счет 40102810745370000024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ОКТМО 22701000</w:t>
      </w:r>
      <w:r>
        <w:rPr>
          <w:i/>
          <w:iCs/>
          <w:sz w:val="28"/>
          <w:szCs w:val="28"/>
        </w:rPr>
      </w:r>
    </w:p>
    <w:p>
      <w:pPr>
        <w:pStyle w:val="64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Код статуса плательщика 08</w:t>
      </w:r>
      <w:r>
        <w:rPr>
          <w:i/>
          <w:iCs/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платежа: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«Оплата за земельный участок, расположенный </w:t>
      </w:r>
      <w:r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 xml:space="preserve">Нижегородская область,</w:t>
      </w:r>
      <w:r>
        <w:rPr>
          <w:sz w:val="28"/>
          <w:szCs w:val="28"/>
        </w:rPr>
        <w:t xml:space="preserve"> г.о город Нижний Новгород, г Нижний Новгород, ул Богатырская, земельный участок 56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Обязанность «Покупателя» по оплате цены земельного участка считается исполненной с момента зачисления денежных средств на счет «Продавца».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5" w:name="sub_24"/>
      <w:r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Государственная регистрация перехода права собственности на земельный участок осуществляется после полной оплаты цены земельного участка.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jc w:val="center"/>
        <w:rPr>
          <w:szCs w:val="28"/>
          <w:lang w:val="ru-RU"/>
        </w:rPr>
      </w:pPr>
      <w:r/>
      <w:bookmarkEnd w:id="5"/>
      <w:r/>
      <w:bookmarkStart w:id="6" w:name="sub_123"/>
      <w:r>
        <w:rPr>
          <w:szCs w:val="28"/>
          <w:lang w:val="ru-RU"/>
        </w:rPr>
        <w:t xml:space="preserve">3. Права и обязанности сторон</w:t>
      </w:r>
      <w:bookmarkEnd w:id="6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«Продавец» вправе получить денежные средства за земельный участок в порядке и сроки, указанные в разделе 2 настоящего договора. 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7" w:name="sub_31"/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«Продавец» обязуется передать «Покупателю» земельный участок по акту приема-передачи земельного участка в течение 14 дней с момента полной оплаты объекта.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7"/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«Покупатель» вправе получить земельный участок в порядке и сроки, пр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дусмотренные настоящим договором.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«Покупатель» обязуется: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Оплатить цену земельного участка в сроки и в порядке, установленные разделом 2 настоящего договора.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земельный участок по акту приема-передачи в течение 14 дней после полной оплаты земельного участка по настоящему договору.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8" w:name="sub_323"/>
      <w:r>
        <w:rPr>
          <w:sz w:val="28"/>
          <w:szCs w:val="28"/>
        </w:rPr>
        <w:t xml:space="preserve">3.4.3.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8"/>
      <w:r>
        <w:rPr>
          <w:sz w:val="28"/>
          <w:szCs w:val="28"/>
        </w:rPr>
        <w:t xml:space="preserve">3.4.4.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Представлять информацию о состоянии земельного участка по запросам соответствующих органов государственной власти и органов местного управления, создавать необходимые условия для контроля за надлежащим выполнением условий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и установленно</w:t>
      </w:r>
      <w:r>
        <w:rPr>
          <w:sz w:val="28"/>
          <w:szCs w:val="28"/>
        </w:rPr>
        <w:t xml:space="preserve">го порядка использования земельного участка, в том числе обеспечивать беспрепятственный проход на земельный участок их представителей.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Start w:id="9" w:name="sub_327"/>
      <w:r>
        <w:rPr>
          <w:sz w:val="28"/>
          <w:szCs w:val="28"/>
        </w:rPr>
        <w:t xml:space="preserve">3.4.5.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Использовать земельный участок в соответствии с его целевым назнач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и видом разрешенного использования.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9"/>
      <w:r/>
      <w:bookmarkStart w:id="10" w:name="sub_328"/>
      <w:r>
        <w:rPr>
          <w:sz w:val="28"/>
          <w:szCs w:val="28"/>
        </w:rPr>
        <w:t xml:space="preserve">3.4.6.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при использовании земельного участка требования, устано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ленные нормативно-правовыми актами Российской Федерации, Нижегородской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ласти и органов местного самоуправления города Нижнего Новгорода, в том числе правилами землепользования и застройки, строительными, экологическими, сан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тарно-гигиеническими, противопожарными правилами и нормативами.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10"/>
      <w:r/>
      <w:bookmarkStart w:id="11" w:name="sub_329"/>
      <w:r>
        <w:rPr>
          <w:sz w:val="28"/>
          <w:szCs w:val="28"/>
        </w:rPr>
        <w:t xml:space="preserve">3.4.7.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допускать ухудшения качественных характеристик земельного учас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ка, загрязнения, истощения, деградации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порчи, уничтожения земель и почв, уху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шения экологической обстановки, а также не допускать иного негативного возде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ствия на земли и почвы.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11"/>
      <w:r/>
      <w:bookmarkStart w:id="12" w:name="sub_3210"/>
      <w:r>
        <w:rPr>
          <w:sz w:val="28"/>
          <w:szCs w:val="28"/>
        </w:rPr>
        <w:t xml:space="preserve">3.4.8.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нарушать прав других собственников, арендаторов, землепользоват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лей и землевладельцев смежных участков.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/>
      <w:bookmarkEnd w:id="12"/>
      <w:r/>
      <w:bookmarkStart w:id="13" w:name="sub_3211"/>
      <w:r>
        <w:rPr>
          <w:sz w:val="28"/>
          <w:szCs w:val="28"/>
        </w:rPr>
        <w:t xml:space="preserve">3.4.9.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требования эксплуатационных служб, связанные с необход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мостью эксплуатации подземных и наземных коммуникаций, сооружений, дорог, проездов и т.п., не препятствовать их обслуживанию и ремонту.</w:t>
      </w:r>
      <w:r>
        <w:rPr>
          <w:sz w:val="28"/>
          <w:szCs w:val="28"/>
        </w:rPr>
      </w:r>
    </w:p>
    <w:p>
      <w:pPr>
        <w:pStyle w:val="644"/>
        <w:jc w:val="center"/>
        <w:rPr>
          <w:szCs w:val="28"/>
          <w:lang w:val="ru-RU"/>
        </w:rPr>
      </w:pPr>
      <w:r/>
      <w:bookmarkEnd w:id="13"/>
      <w:r/>
      <w:bookmarkStart w:id="14" w:name="sub_124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4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4. Ответственность сторон</w:t>
      </w:r>
      <w:bookmarkEnd w:id="14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«Стороны» несут ответственность за невыполнение либо ненадлежащее выполнение условий</w:t>
      </w:r>
      <w:r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договора в соответствии с законодательством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нарушение срока внесения платежа, указанного в п. 2.3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договора, «Покупатель» выплачивает «Продавцу» пени из расчета 0,1% от цены земельного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стка за каждый календарный день просрочки.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Пени перечисляются на расчетный счет управления Федерального казначейства РФ по Нижегородской области, указанный в п. 2.4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договора.</w:t>
      </w:r>
      <w:r>
        <w:rPr>
          <w:sz w:val="28"/>
          <w:szCs w:val="28"/>
        </w:rPr>
      </w:r>
    </w:p>
    <w:p>
      <w:pPr>
        <w:pStyle w:val="64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неисполнения «Покупателем» условий договора купли-продажи, предусмотренных п. 3.4.1, 3.4.2, настоящий договор может быть расторгнут «Пр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давцом» в порядке, установленном законодательством РФ.</w:t>
      </w:r>
      <w:r>
        <w:rPr>
          <w:sz w:val="28"/>
          <w:szCs w:val="28"/>
        </w:rPr>
      </w:r>
    </w:p>
    <w:p>
      <w:pPr>
        <w:pStyle w:val="643"/>
        <w:ind w:hanging="34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jc w:val="center"/>
        <w:rPr>
          <w:szCs w:val="28"/>
          <w:lang w:val="ru-RU"/>
        </w:rPr>
      </w:pPr>
      <w:r/>
      <w:bookmarkStart w:id="15" w:name="sub_127"/>
      <w:r>
        <w:rPr>
          <w:szCs w:val="28"/>
          <w:lang w:val="ru-RU"/>
        </w:rPr>
        <w:t xml:space="preserve">5</w:t>
      </w:r>
      <w:r>
        <w:rPr>
          <w:szCs w:val="28"/>
          <w:lang w:val="ru-RU"/>
        </w:rPr>
        <w:t xml:space="preserve">. </w:t>
      </w:r>
      <w:bookmarkEnd w:id="15"/>
      <w:r>
        <w:rPr>
          <w:szCs w:val="28"/>
          <w:lang w:val="ru-RU"/>
        </w:rPr>
        <w:t xml:space="preserve">Прочие условия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.1. В случае отчуждения земельного участка «Покупателем» иным лицам, условия (обязанности) по использованию земельного участка, установленные насто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щим договором являются обязательными и переходят на нового приобретателя земельного уч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стка.</w:t>
      </w:r>
      <w:r>
        <w:rPr>
          <w:color w:val="000000"/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.2. Все изменения и дополнения к договору действительны, если они сове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шены в письменной форме и подписаны уполномоченными лицами.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.3. Неотъемлемой частью настоящего договора являются приложения</w:t>
        <w:br w:type="textWrapping" w:clear="all"/>
        <w:t xml:space="preserve">№№ 1, 2.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.4. </w:t>
      </w:r>
      <w:r>
        <w:rPr>
          <w:sz w:val="28"/>
          <w:szCs w:val="28"/>
        </w:rPr>
        <w:t xml:space="preserve">Настоящий договор заключается с Покупателем</w:t>
      </w:r>
      <w:r>
        <w:rPr>
          <w:sz w:val="28"/>
          <w:szCs w:val="28"/>
        </w:rPr>
        <w:t xml:space="preserve"> в форме электронного документа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43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Приложения к настоящему договору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.1. Приложение № 1 – Выписка из ЕГРН.</w:t>
      </w:r>
      <w:r>
        <w:rPr>
          <w:sz w:val="28"/>
          <w:szCs w:val="28"/>
        </w:rPr>
      </w:r>
    </w:p>
    <w:p>
      <w:pPr>
        <w:pStyle w:val="64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.2. Приложение № 2 - Акт приема-передачи земельного участка.</w:t>
      </w:r>
      <w:r>
        <w:rPr>
          <w:sz w:val="28"/>
          <w:szCs w:val="28"/>
        </w:rPr>
      </w:r>
    </w:p>
    <w:p>
      <w:pPr>
        <w:pStyle w:val="643"/>
        <w:ind w:firstLine="5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4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7</w:t>
      </w:r>
      <w:r>
        <w:rPr>
          <w:szCs w:val="28"/>
        </w:rPr>
        <w:t xml:space="preserve">. Реквизит</w:t>
      </w:r>
      <w:r>
        <w:rPr>
          <w:szCs w:val="28"/>
          <w:lang w:val="ru-RU"/>
        </w:rPr>
        <w:t xml:space="preserve">ы</w:t>
      </w:r>
      <w:r>
        <w:rPr>
          <w:szCs w:val="28"/>
        </w:rPr>
        <w:t xml:space="preserve"> сторон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 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rPr>
                <w:sz w:val="22"/>
                <w:szCs w:val="22"/>
              </w:rPr>
              <w:framePr w:hSpace="180" w:wrap="around" w:vAnchor="text" w:hAnchor="margin" w:x="108" w:y="233"/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             м.п.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___________/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6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60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0"/>
        <w:ind w:left="5954"/>
        <w:tabs>
          <w:tab w:val="left" w:pos="-14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купли-про</w:t>
      </w:r>
      <w:r>
        <w:rPr>
          <w:rFonts w:ascii="Times New Roman" w:hAnsi="Times New Roman" w:cs="Times New Roman"/>
          <w:sz w:val="24"/>
          <w:szCs w:val="24"/>
        </w:rPr>
        <w:t xml:space="preserve">дажи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0"/>
        <w:ind w:left="5954"/>
        <w:tabs>
          <w:tab w:val="left" w:pos="-14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hanging="3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ПРИЕМА-ПЕРЕДАЧИ ЗЕМЕЛЬНОГО УЧАСТКА</w:t>
      </w:r>
      <w:r>
        <w:rPr>
          <w:sz w:val="28"/>
          <w:szCs w:val="28"/>
        </w:rPr>
      </w:r>
    </w:p>
    <w:p>
      <w:pPr>
        <w:pStyle w:val="6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ДОГОВОРУ К</w:t>
      </w:r>
      <w:r>
        <w:rPr>
          <w:sz w:val="28"/>
          <w:szCs w:val="28"/>
        </w:rPr>
        <w:t xml:space="preserve">УПЛИ-ПРОДАЖИ ЗЕМЕЛЬНОГО УЧАСТКА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Н</w:t>
      </w:r>
      <w:r>
        <w:rPr>
          <w:sz w:val="28"/>
          <w:szCs w:val="28"/>
        </w:rPr>
        <w:t xml:space="preserve">ижний Новгород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«____»____________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43"/>
        <w:ind w:firstLine="59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 ___________________________________</w:t>
      </w:r>
      <w:r>
        <w:rPr>
          <w:sz w:val="28"/>
          <w:szCs w:val="28"/>
        </w:rPr>
        <w:t xml:space="preserve"> комитета по управлению городским имуществом и земельными ресурсами администрации города Нижнего Новгорода ___________________________, действующего на ос</w:t>
      </w:r>
      <w:r>
        <w:rPr>
          <w:sz w:val="28"/>
          <w:szCs w:val="28"/>
        </w:rPr>
        <w:t xml:space="preserve">новании доверенности от __________, зарегистрированной в реестре за № _______________________, удостоверенной Степановой Полиной Андреевной, временно исполняющей обязанности нотариуса города областного значения Нижнего Новгорода Лазорина Кирилла Борисовича</w:t>
      </w:r>
      <w:r>
        <w:rPr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именуемая в дальнейшем «Продавец»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передает, а </w:t>
      </w: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__, _____________ г.р., паспорт</w:t>
      </w:r>
      <w:r>
        <w:rPr>
          <w:sz w:val="28"/>
          <w:szCs w:val="28"/>
        </w:rPr>
        <w:t xml:space="preserve"> гражданина Российской Федерации</w:t>
      </w:r>
      <w:r>
        <w:rPr>
          <w:sz w:val="28"/>
          <w:szCs w:val="28"/>
        </w:rPr>
        <w:t xml:space="preserve"> ___________________ выдан ____</w:t>
      </w: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_____________________</w:t>
      </w:r>
      <w:r>
        <w:rPr>
          <w:sz w:val="28"/>
          <w:szCs w:val="28"/>
        </w:rPr>
        <w:t xml:space="preserve">______ _______________________________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___, код подразделения ___________,</w:t>
      </w:r>
      <w:r>
        <w:rPr>
          <w:sz w:val="28"/>
          <w:szCs w:val="28"/>
        </w:rPr>
        <w:t xml:space="preserve"> именуемый в дальнейшем «Покупатель»</w:t>
      </w:r>
      <w:r>
        <w:rPr>
          <w:sz w:val="28"/>
          <w:szCs w:val="28"/>
        </w:rPr>
        <w:t xml:space="preserve"> принимает в собственность земельный участок, </w:t>
      </w:r>
      <w:r>
        <w:rPr>
          <w:sz w:val="28"/>
          <w:szCs w:val="28"/>
        </w:rPr>
        <w:t xml:space="preserve">находящийся в собственности города Нижнего Новгорода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земельный участок), со следующими характер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стиками: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52:</w:t>
      </w:r>
      <w:r>
        <w:rPr>
          <w:sz w:val="28"/>
          <w:szCs w:val="28"/>
        </w:rPr>
        <w:t xml:space="preserve">18:0010411:182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Нижегородская область,</w:t>
      </w:r>
      <w:r>
        <w:rPr>
          <w:sz w:val="28"/>
          <w:szCs w:val="28"/>
        </w:rPr>
        <w:t xml:space="preserve"> г.о город Нижний Новгород, г Нижний Новгород, ул Богатырская, земельный участок 56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pStyle w:val="6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</w:t>
      </w:r>
      <w:r>
        <w:rPr>
          <w:sz w:val="28"/>
          <w:szCs w:val="28"/>
        </w:rPr>
        <w:t xml:space="preserve">779</w:t>
      </w:r>
      <w:r>
        <w:rPr>
          <w:sz w:val="28"/>
          <w:szCs w:val="28"/>
        </w:rPr>
        <w:t xml:space="preserve"> кв. м;</w:t>
      </w:r>
      <w:r>
        <w:rPr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</w:t>
      </w:r>
      <w:r>
        <w:rPr>
          <w:rFonts w:ascii="Times New Roman" w:hAnsi="Times New Roman"/>
          <w:sz w:val="28"/>
          <w:szCs w:val="28"/>
        </w:rPr>
        <w:t xml:space="preserve">земли 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</w:p>
    <w:p>
      <w:pPr>
        <w:pStyle w:val="661"/>
        <w:ind w:left="0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pacing w:val="-10"/>
          <w:sz w:val="28"/>
          <w:szCs w:val="28"/>
        </w:rPr>
      </w:r>
      <w:r>
        <w:rPr>
          <w:rFonts w:ascii="Times New Roman" w:hAnsi="Times New Roman"/>
          <w:spacing w:val="-10"/>
          <w:sz w:val="28"/>
          <w:szCs w:val="28"/>
        </w:rPr>
      </w:r>
    </w:p>
    <w:p>
      <w:pPr>
        <w:pStyle w:val="651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момент подписания акта</w:t>
      </w:r>
      <w:r>
        <w:rPr>
          <w:b w:val="0"/>
          <w:sz w:val="28"/>
          <w:szCs w:val="28"/>
        </w:rPr>
        <w:t xml:space="preserve">,</w:t>
      </w:r>
      <w:r>
        <w:rPr>
          <w:b w:val="0"/>
          <w:sz w:val="28"/>
          <w:szCs w:val="28"/>
        </w:rPr>
        <w:t xml:space="preserve"> передаваемый в собственность земельный участок находится в состоянии пригодном для использования его по целевому назначению.</w:t>
      </w:r>
      <w:r>
        <w:rPr>
          <w:b w:val="0"/>
          <w:sz w:val="28"/>
          <w:szCs w:val="28"/>
        </w:rPr>
      </w:r>
    </w:p>
    <w:p>
      <w:pPr>
        <w:pStyle w:val="643"/>
        <w:ind w:firstLine="59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Настоящий акт является неотъемлемой частью договора купли-продажи з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мельного участка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righ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 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  <w:t xml:space="preserve">                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   м.п.</w:t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643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/____________________________/</w:t>
            </w:r>
            <w:r>
              <w:rPr>
                <w:sz w:val="28"/>
                <w:szCs w:val="28"/>
              </w:rPr>
            </w:r>
          </w:p>
          <w:p>
            <w:pPr>
              <w:pStyle w:val="643"/>
              <w:ind w:left="601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sectPr>
      <w:footerReference w:type="default" r:id="rId8"/>
      <w:footerReference w:type="even" r:id="rId9"/>
      <w:footnotePr/>
      <w:endnotePr/>
      <w:type w:val="nextPage"/>
      <w:pgSz w:w="11906" w:h="16838" w:orient="portrait"/>
      <w:pgMar w:top="680" w:right="851" w:bottom="680" w:left="1134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Times New Roman">
    <w:panose1 w:val="02020603050405020304"/>
  </w:font>
  <w:font w:name="Courier PS">
    <w:panose1 w:val="020B0603030804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5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5"/>
      <w:rPr>
        <w:rStyle w:val="657"/>
      </w:rPr>
      <w:framePr w:wrap="around" w:vAnchor="text" w:hAnchor="margin" w:xAlign="right" w:y="1"/>
    </w:pPr>
    <w:r>
      <w:rPr>
        <w:rStyle w:val="657"/>
      </w:rPr>
      <w:fldChar w:fldCharType="begin"/>
    </w:r>
    <w:r>
      <w:rPr>
        <w:rStyle w:val="657"/>
      </w:rPr>
      <w:instrText xml:space="preserve">PAGE  </w:instrText>
    </w:r>
    <w:r>
      <w:rPr>
        <w:rStyle w:val="657"/>
      </w:rPr>
      <w:fldChar w:fldCharType="end"/>
    </w:r>
    <w:r>
      <w:rPr>
        <w:rStyle w:val="657"/>
      </w:rPr>
    </w:r>
    <w:r>
      <w:rPr>
        <w:rStyle w:val="657"/>
      </w:rPr>
    </w:r>
  </w:p>
  <w:p>
    <w:pPr>
      <w:pStyle w:val="65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3"/>
    <w:next w:val="64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3"/>
    <w:next w:val="64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3"/>
    <w:next w:val="64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3"/>
    <w:next w:val="64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3"/>
    <w:next w:val="64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3"/>
    <w:next w:val="64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3"/>
    <w:next w:val="64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3"/>
    <w:next w:val="64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3"/>
    <w:next w:val="64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3"/>
    <w:next w:val="64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3"/>
    <w:next w:val="64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3"/>
    <w:next w:val="64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3"/>
    <w:next w:val="64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3"/>
    <w:next w:val="6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3"/>
    <w:next w:val="64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3"/>
    <w:next w:val="64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3"/>
    <w:next w:val="64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3"/>
    <w:next w:val="64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3"/>
    <w:next w:val="64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3"/>
    <w:next w:val="64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3"/>
    <w:next w:val="64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3"/>
    <w:next w:val="64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3"/>
    <w:next w:val="64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3"/>
    <w:next w:val="643"/>
    <w:uiPriority w:val="99"/>
    <w:unhideWhenUsed/>
    <w:pPr>
      <w:spacing w:after="0" w:afterAutospacing="0"/>
    </w:pPr>
  </w:style>
  <w:style w:type="paragraph" w:styleId="643" w:default="1">
    <w:name w:val="Normal"/>
    <w:next w:val="643"/>
    <w:link w:val="643"/>
    <w:qFormat/>
    <w:rPr>
      <w:rFonts w:eastAsia="Calibri"/>
      <w:sz w:val="24"/>
      <w:szCs w:val="24"/>
      <w:lang w:val="ru-RU" w:eastAsia="ru-RU" w:bidi="ar-SA"/>
    </w:rPr>
  </w:style>
  <w:style w:type="paragraph" w:styleId="644">
    <w:name w:val="Заголовок 1"/>
    <w:basedOn w:val="643"/>
    <w:next w:val="643"/>
    <w:link w:val="649"/>
    <w:qFormat/>
    <w:pPr>
      <w:keepNext/>
      <w:outlineLvl w:val="0"/>
    </w:pPr>
    <w:rPr>
      <w:sz w:val="28"/>
      <w:lang w:val="en-US"/>
    </w:rPr>
  </w:style>
  <w:style w:type="paragraph" w:styleId="645">
    <w:name w:val="Заголовок 4"/>
    <w:basedOn w:val="643"/>
    <w:next w:val="643"/>
    <w:link w:val="650"/>
    <w:qFormat/>
    <w:pPr>
      <w:ind w:left="540"/>
      <w:jc w:val="both"/>
      <w:keepNext/>
      <w:outlineLvl w:val="3"/>
    </w:pPr>
    <w:rPr>
      <w:b/>
      <w:bCs/>
    </w:rPr>
  </w:style>
  <w:style w:type="character" w:styleId="646">
    <w:name w:val="Основной шрифт абзаца"/>
    <w:next w:val="646"/>
    <w:link w:val="643"/>
    <w:semiHidden/>
  </w:style>
  <w:style w:type="table" w:styleId="647">
    <w:name w:val="Обычная таблица"/>
    <w:next w:val="647"/>
    <w:link w:val="643"/>
    <w:semiHidden/>
    <w:tblPr/>
  </w:style>
  <w:style w:type="numbering" w:styleId="648">
    <w:name w:val="Нет списка"/>
    <w:next w:val="648"/>
    <w:link w:val="643"/>
    <w:semiHidden/>
  </w:style>
  <w:style w:type="character" w:styleId="649">
    <w:name w:val="Заголовок 1 Знак"/>
    <w:basedOn w:val="646"/>
    <w:next w:val="649"/>
    <w:link w:val="644"/>
    <w:rPr>
      <w:rFonts w:eastAsia="Calibri"/>
      <w:sz w:val="28"/>
      <w:szCs w:val="24"/>
      <w:lang w:val="en-US" w:eastAsia="ru-RU" w:bidi="ar-SA"/>
    </w:rPr>
  </w:style>
  <w:style w:type="character" w:styleId="650">
    <w:name w:val="Заголовок 4 Знак"/>
    <w:basedOn w:val="646"/>
    <w:next w:val="650"/>
    <w:link w:val="645"/>
    <w:rPr>
      <w:rFonts w:eastAsia="Calibri"/>
      <w:b/>
      <w:bCs/>
      <w:sz w:val="24"/>
      <w:szCs w:val="24"/>
      <w:lang w:val="ru-RU" w:eastAsia="ru-RU" w:bidi="ar-SA"/>
    </w:rPr>
  </w:style>
  <w:style w:type="paragraph" w:styleId="651">
    <w:name w:val="Основной текст"/>
    <w:basedOn w:val="643"/>
    <w:next w:val="651"/>
    <w:link w:val="652"/>
    <w:pPr>
      <w:jc w:val="center"/>
    </w:pPr>
    <w:rPr>
      <w:b/>
      <w:bCs/>
    </w:rPr>
  </w:style>
  <w:style w:type="character" w:styleId="652">
    <w:name w:val="Основной текст Знак"/>
    <w:basedOn w:val="646"/>
    <w:next w:val="652"/>
    <w:link w:val="651"/>
    <w:rPr>
      <w:rFonts w:eastAsia="Calibri"/>
      <w:b/>
      <w:bCs/>
      <w:sz w:val="24"/>
      <w:szCs w:val="24"/>
      <w:lang w:val="ru-RU" w:eastAsia="ru-RU" w:bidi="ar-SA"/>
    </w:rPr>
  </w:style>
  <w:style w:type="paragraph" w:styleId="653">
    <w:name w:val="Верхний колонтитул"/>
    <w:basedOn w:val="643"/>
    <w:next w:val="653"/>
    <w:link w:val="654"/>
    <w:pPr>
      <w:tabs>
        <w:tab w:val="center" w:pos="4677" w:leader="none"/>
        <w:tab w:val="right" w:pos="9355" w:leader="none"/>
      </w:tabs>
    </w:pPr>
  </w:style>
  <w:style w:type="character" w:styleId="654">
    <w:name w:val="Верхний колонтитул Знак"/>
    <w:basedOn w:val="646"/>
    <w:next w:val="654"/>
    <w:link w:val="653"/>
    <w:rPr>
      <w:rFonts w:eastAsia="Calibri"/>
      <w:sz w:val="24"/>
      <w:szCs w:val="24"/>
      <w:lang w:val="ru-RU" w:eastAsia="ru-RU" w:bidi="ar-SA"/>
    </w:rPr>
  </w:style>
  <w:style w:type="paragraph" w:styleId="655">
    <w:name w:val="Нижний колонтитул"/>
    <w:basedOn w:val="643"/>
    <w:next w:val="655"/>
    <w:link w:val="656"/>
    <w:pPr>
      <w:tabs>
        <w:tab w:val="center" w:pos="4677" w:leader="none"/>
        <w:tab w:val="right" w:pos="9355" w:leader="none"/>
      </w:tabs>
    </w:pPr>
  </w:style>
  <w:style w:type="character" w:styleId="656">
    <w:name w:val="Нижний колонтитул Знак"/>
    <w:basedOn w:val="646"/>
    <w:next w:val="656"/>
    <w:link w:val="655"/>
    <w:rPr>
      <w:rFonts w:eastAsia="Calibri"/>
      <w:sz w:val="24"/>
      <w:szCs w:val="24"/>
      <w:lang w:val="ru-RU" w:eastAsia="ru-RU" w:bidi="ar-SA"/>
    </w:rPr>
  </w:style>
  <w:style w:type="character" w:styleId="657">
    <w:name w:val="Номер страницы"/>
    <w:basedOn w:val="646"/>
    <w:next w:val="657"/>
    <w:link w:val="643"/>
    <w:rPr>
      <w:rFonts w:cs="Times New Roman"/>
    </w:rPr>
  </w:style>
  <w:style w:type="paragraph" w:styleId="658">
    <w:name w:val="Название объекта"/>
    <w:basedOn w:val="643"/>
    <w:next w:val="643"/>
    <w:link w:val="643"/>
    <w:qFormat/>
    <w:pPr>
      <w:spacing w:before="120" w:after="120"/>
    </w:pPr>
    <w:rPr>
      <w:rFonts w:ascii="Courier PS" w:hAnsi="Courier PS"/>
      <w:b/>
      <w:bCs/>
    </w:rPr>
  </w:style>
  <w:style w:type="paragraph" w:styleId="659">
    <w:name w:val="Body Text 22"/>
    <w:basedOn w:val="643"/>
    <w:next w:val="659"/>
    <w:link w:val="643"/>
    <w:pPr>
      <w:ind w:right="-2"/>
      <w:jc w:val="both"/>
      <w:widowControl w:val="off"/>
    </w:pPr>
    <w:rPr>
      <w:sz w:val="20"/>
      <w:szCs w:val="20"/>
    </w:rPr>
  </w:style>
  <w:style w:type="paragraph" w:styleId="660">
    <w:name w:val="ConsNonformat"/>
    <w:next w:val="660"/>
    <w:link w:val="643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661">
    <w:name w:val="Body Text 2"/>
    <w:basedOn w:val="643"/>
    <w:next w:val="661"/>
    <w:link w:val="643"/>
    <w:pPr>
      <w:ind w:left="360"/>
      <w:jc w:val="both"/>
      <w:tabs>
        <w:tab w:val="left" w:pos="-1418" w:leader="none"/>
        <w:tab w:val="left" w:pos="840" w:leader="none"/>
      </w:tabs>
    </w:pPr>
    <w:rPr>
      <w:rFonts w:ascii="Times New Roman CYR" w:hAnsi="Times New Roman CYR" w:eastAsia="Times New Roman"/>
      <w:szCs w:val="20"/>
    </w:rPr>
  </w:style>
  <w:style w:type="paragraph" w:styleId="662">
    <w:name w:val="Прижатый влево"/>
    <w:basedOn w:val="643"/>
    <w:next w:val="643"/>
    <w:link w:val="643"/>
    <w:uiPriority w:val="99"/>
    <w:pPr>
      <w:widowControl w:val="off"/>
    </w:pPr>
    <w:rPr>
      <w:rFonts w:ascii="Arial" w:hAnsi="Arial" w:eastAsia="Times New Roman" w:cs="Arial"/>
    </w:rPr>
  </w:style>
  <w:style w:type="paragraph" w:styleId="663">
    <w:name w:val="Основной текст 2"/>
    <w:basedOn w:val="643"/>
    <w:next w:val="663"/>
    <w:link w:val="664"/>
    <w:pPr>
      <w:jc w:val="both"/>
      <w:spacing w:after="120" w:line="480" w:lineRule="auto"/>
    </w:pPr>
    <w:rPr>
      <w:rFonts w:eastAsia="Times New Roman"/>
      <w:sz w:val="20"/>
      <w:szCs w:val="20"/>
    </w:rPr>
  </w:style>
  <w:style w:type="character" w:styleId="664">
    <w:name w:val="Основной текст 2 Знак"/>
    <w:basedOn w:val="646"/>
    <w:next w:val="664"/>
    <w:link w:val="663"/>
  </w:style>
  <w:style w:type="character" w:styleId="665">
    <w:name w:val="Font Style21"/>
    <w:basedOn w:val="646"/>
    <w:next w:val="665"/>
    <w:link w:val="643"/>
    <w:uiPriority w:val="99"/>
    <w:rPr>
      <w:rFonts w:ascii="Times New Roman" w:hAnsi="Times New Roman" w:cs="Times New Roman"/>
      <w:sz w:val="24"/>
      <w:szCs w:val="24"/>
    </w:rPr>
  </w:style>
  <w:style w:type="character" w:styleId="1819" w:default="1">
    <w:name w:val="Default Paragraph Font"/>
    <w:uiPriority w:val="1"/>
    <w:semiHidden/>
    <w:unhideWhenUsed/>
  </w:style>
  <w:style w:type="numbering" w:styleId="1820" w:default="1">
    <w:name w:val="No List"/>
    <w:uiPriority w:val="99"/>
    <w:semiHidden/>
    <w:unhideWhenUsed/>
  </w:style>
  <w:style w:type="table" w:styleId="18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Undeground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morozova</dc:creator>
  <cp:lastModifiedBy>Фролова Н.В. Отдел приватизации и организации продаж Консультант</cp:lastModifiedBy>
  <cp:revision>143</cp:revision>
  <dcterms:created xsi:type="dcterms:W3CDTF">2017-11-02T13:06:00Z</dcterms:created>
  <dcterms:modified xsi:type="dcterms:W3CDTF">2024-12-23T14:02:42Z</dcterms:modified>
  <cp:version>786432</cp:version>
</cp:coreProperties>
</file>