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4</w:t>
      </w:r>
      <w:r>
        <w:rPr>
          <w:highlight w:val="none"/>
        </w:rPr>
      </w:r>
    </w:p>
    <w:p>
      <w:pPr>
        <w:pStyle w:val="876"/>
        <w:jc w:val="center"/>
        <w:rPr>
          <w:highlight w:val="none"/>
        </w:rPr>
      </w:pPr>
      <w:r>
        <w:t xml:space="preserve">ДОГОВОР</w:t>
      </w:r>
      <w:r/>
    </w:p>
    <w:p>
      <w:pPr>
        <w:pStyle w:val="876"/>
        <w:jc w:val="center"/>
      </w:pPr>
      <w:r>
        <w:t xml:space="preserve">АРЕНДЫ ЗЕМЕЛЬНОГО УЧАСТКА</w:t>
      </w:r>
      <w:r/>
    </w:p>
    <w:p>
      <w:pPr>
        <w:pStyle w:val="876"/>
        <w:jc w:val="center"/>
      </w:pPr>
      <w:r>
        <w:t xml:space="preserve">№___________ </w:t>
      </w:r>
      <w:r/>
    </w:p>
    <w:p>
      <w:pPr>
        <w:pStyle w:val="87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7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7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21.07.2025 № 8738 «</w:t>
      </w:r>
      <w:r>
        <w:t xml:space="preserve">О проведении аукциона в электрон</w:t>
      </w:r>
      <w:r>
        <w:t xml:space="preserve">ной форме на право заключения дого</w:t>
      </w:r>
      <w:r>
        <w:t xml:space="preserve">вора аренды земельного участка, рас</w:t>
      </w:r>
      <w:r>
        <w:t xml:space="preserve">положенного по адресу: Российская</w:t>
      </w:r>
      <w:r>
        <w:t xml:space="preserve"> </w:t>
      </w:r>
      <w:r>
        <w:t xml:space="preserve">Федерация, Нижегородская область,</w:t>
      </w:r>
      <w:r>
        <w:t xml:space="preserve"> </w:t>
      </w:r>
      <w:r>
        <w:t xml:space="preserve">город Нижний Новгород, Канавин</w:t>
      </w:r>
      <w:r>
        <w:t xml:space="preserve">ский район, улица Семафорная, 19, ка</w:t>
      </w:r>
      <w:r>
        <w:t xml:space="preserve">дастровый номер 52:18:0030282:221, с</w:t>
      </w:r>
      <w:r>
        <w:t xml:space="preserve"> </w:t>
      </w:r>
      <w:r>
        <w:t xml:space="preserve">видом разрешенного использования:</w:t>
      </w:r>
      <w:r>
        <w:t xml:space="preserve"> </w:t>
      </w:r>
      <w:r>
        <w:t xml:space="preserve">для индивидуального жилищного </w:t>
      </w:r>
      <w:r>
        <w:t xml:space="preserve">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76"/>
        <w:jc w:val="both"/>
        <w:tabs>
          <w:tab w:val="left" w:pos="-142" w:leader="none"/>
        </w:tabs>
      </w:pPr>
      <w:r/>
      <w:r/>
    </w:p>
    <w:p>
      <w:pPr>
        <w:pStyle w:val="87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76"/>
        <w:ind w:firstLine="567"/>
        <w:jc w:val="both"/>
        <w:tabs>
          <w:tab w:val="left" w:pos="-180" w:leader="none"/>
        </w:tabs>
      </w:pPr>
      <w:r/>
      <w:r/>
    </w:p>
    <w:p>
      <w:pPr>
        <w:pStyle w:val="87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6"/>
        <w:ind w:firstLine="567"/>
        <w:jc w:val="both"/>
        <w:tabs>
          <w:tab w:val="left" w:pos="142" w:leader="none"/>
        </w:tabs>
      </w:pPr>
      <w:r>
        <w:t xml:space="preserve">площадь – 712</w:t>
      </w:r>
      <w:r>
        <w:t xml:space="preserve"> кв.м.,</w:t>
      </w:r>
      <w:r/>
    </w:p>
    <w:p>
      <w:pPr>
        <w:pStyle w:val="87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Российская Федерация, Нижегородская область, город Нижний Новгород, Канавинский район, улица Семафорная, 19</w:t>
      </w:r>
      <w:r>
        <w:t xml:space="preserve">,</w:t>
      </w:r>
      <w:r/>
    </w:p>
    <w:p>
      <w:pPr>
        <w:pStyle w:val="876"/>
        <w:ind w:firstLine="567"/>
        <w:jc w:val="both"/>
        <w:tabs>
          <w:tab w:val="left" w:pos="142" w:leader="none"/>
        </w:tabs>
      </w:pPr>
      <w:r>
        <w:t xml:space="preserve">кадастровый номер: 52:18:0030282:221</w:t>
      </w:r>
      <w:r>
        <w:t xml:space="preserve"> (далее - Участок).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7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rPr>
          <w:color w:val="000000"/>
        </w:rPr>
        <w:t xml:space="preserve">под</w:t>
      </w:r>
      <w:r>
        <w:rPr>
          <w:color w:val="000000"/>
        </w:rPr>
        <w:t xml:space="preserve"> индивидуально</w:t>
      </w:r>
      <w:r>
        <w:rPr>
          <w:color w:val="000000"/>
        </w:rPr>
        <w:t xml:space="preserve">е</w:t>
      </w:r>
      <w:r>
        <w:rPr>
          <w:color w:val="000000"/>
        </w:rPr>
        <w:t xml:space="preserve"> жилищно</w:t>
      </w:r>
      <w:r>
        <w:rPr>
          <w:color w:val="000000"/>
        </w:rPr>
        <w:t xml:space="preserve">е</w:t>
      </w:r>
      <w:r>
        <w:rPr>
          <w:color w:val="000000"/>
        </w:rPr>
        <w:t xml:space="preserve"> строительств</w:t>
      </w:r>
      <w:r>
        <w:rPr>
          <w:color w:val="000000"/>
        </w:rPr>
        <w:t xml:space="preserve">о</w:t>
      </w:r>
      <w:r>
        <w:rPr>
          <w:color w:val="000000"/>
        </w:rPr>
        <w:t xml:space="preserve">. </w:t>
      </w:r>
      <w:r/>
    </w:p>
    <w:p>
      <w:pPr>
        <w:pStyle w:val="876"/>
        <w:tabs>
          <w:tab w:val="left" w:pos="-142" w:leader="none"/>
        </w:tabs>
      </w:pPr>
      <w:r/>
      <w:r/>
    </w:p>
    <w:p>
      <w:pPr>
        <w:pStyle w:val="87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6"/>
        <w:ind w:firstLine="540"/>
        <w:jc w:val="both"/>
        <w:tabs>
          <w:tab w:val="left" w:pos="-142" w:leader="none"/>
        </w:tabs>
      </w:pPr>
      <w:r/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___________ 20___г.</w:t>
      </w:r>
      <w:r/>
    </w:p>
    <w:p>
      <w:pPr>
        <w:pStyle w:val="87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6"/>
        <w:jc w:val="both"/>
        <w:tabs>
          <w:tab w:val="left" w:pos="-142" w:leader="none"/>
        </w:tabs>
      </w:pPr>
      <w:r>
        <w:tab/>
      </w:r>
      <w:r/>
    </w:p>
    <w:p>
      <w:pPr>
        <w:pStyle w:val="87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/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6"/>
        <w:ind w:firstLine="540"/>
        <w:jc w:val="both"/>
      </w:pPr>
      <w:r/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/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6"/>
        <w:ind w:firstLine="567"/>
        <w:jc w:val="both"/>
      </w:pPr>
      <w:r/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/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jc w:val="both"/>
        <w:tabs>
          <w:tab w:val="left" w:pos="-142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-142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6"/>
        <w:jc w:val="both"/>
        <w:tabs>
          <w:tab w:val="left" w:pos="-142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76"/>
        <w:ind w:firstLine="567"/>
        <w:jc w:val="both"/>
        <w:tabs>
          <w:tab w:val="left" w:pos="-142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7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/>
      <w:r/>
    </w:p>
    <w:p>
      <w:pPr>
        <w:pStyle w:val="87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/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/>
      <w:r/>
    </w:p>
    <w:p>
      <w:pPr>
        <w:pStyle w:val="876"/>
        <w:numPr>
          <w:ilvl w:val="0"/>
          <w:numId w:val="8"/>
        </w:numPr>
        <w:ind w:left="2835" w:right="0" w:firstLine="0"/>
        <w:tabs>
          <w:tab w:val="left" w:pos="-142" w:leader="none"/>
          <w:tab w:val="left" w:pos="3260" w:leader="none"/>
        </w:tabs>
      </w:pPr>
      <w:r>
        <w:t xml:space="preserve">ИЗМЕНЕНИЕ И РАСТОРЖЕНИЕ ДОГОВОРА</w:t>
      </w:r>
      <w:r/>
    </w:p>
    <w:p>
      <w:pPr>
        <w:pStyle w:val="876"/>
        <w:ind w:firstLine="567"/>
        <w:jc w:val="both"/>
      </w:pPr>
      <w:r/>
      <w:r/>
    </w:p>
    <w:p>
      <w:pPr>
        <w:pStyle w:val="87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6"/>
        <w:ind w:firstLine="567"/>
        <w:jc w:val="both"/>
      </w:pPr>
      <w:r>
        <w:t xml:space="preserve">- нарушения  условий Договора;</w:t>
      </w:r>
      <w:r/>
    </w:p>
    <w:p>
      <w:pPr>
        <w:pStyle w:val="87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6"/>
        <w:ind w:firstLine="567"/>
        <w:jc w:val="both"/>
      </w:pPr>
      <w:r/>
      <w:r/>
    </w:p>
    <w:p>
      <w:pPr>
        <w:pStyle w:val="87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76"/>
        <w:ind w:firstLine="567"/>
        <w:jc w:val="both"/>
      </w:pPr>
      <w:r/>
      <w:r/>
    </w:p>
    <w:p>
      <w:pPr>
        <w:pStyle w:val="87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7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7.2.1. </w:t>
      </w:r>
      <w:r>
        <w:t xml:space="preserve">Полностью в границах зон приаэродромной территории аэродрома гражданской авиации Нижний Новгород (Стригино) (реестровый номер 52:00-6.1079) подзона 3 (реестровый номер 52:00-6.1076) (сектор 1), п</w:t>
      </w:r>
      <w:r>
        <w:t xml:space="preserve">риказ Федерального агентства воздушного транспорта (Росавиация) от 24.11.2021 № 878-п "Об установлении приаэродромной территории аэ</w:t>
      </w:r>
      <w:r>
        <w:t xml:space="preserve">родрома Нижний Новгород (Стригино)"; п</w:t>
      </w:r>
      <w:r>
        <w:t xml:space="preserve">риказ Федерального агентства воздушного транспорта (Росавиация) от 26.10.2023 № 954-П "Об установлении приаэродромной территории аэ</w:t>
      </w:r>
      <w:r>
        <w:t xml:space="preserve">родрома гражданской авиации Нижний Новгород (Стригино)"; п</w:t>
      </w:r>
      <w:r>
        <w:t xml:space="preserve">риказ Федерального агентства воздушного транспорта (Росавиация) от 22.11.2023 № 1052-П "О признании утратившим силу приказа </w:t>
      </w:r>
      <w:r>
        <w:t xml:space="preserve">Федерального агентства воздушного транспорта от 24 ноября 2021 № 878-П</w:t>
      </w:r>
      <w:r>
        <w:t xml:space="preserve">"</w:t>
      </w:r>
      <w:r>
        <w:t xml:space="preserve">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7.2.1.1. В границах третьей подзоны запрещается размещать объекты, высота которых превышает ограничения, приведенные в пункте 2.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7.2.1.2. Строительство и реконструкция зданий, сооружений в границах третьей подзоны разрешается только после определения максималь</w:t>
      </w:r>
      <w:r>
        <w:rPr>
          <w:highlight w:val="none"/>
        </w:rPr>
        <w:t xml:space="preserve">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ограничений объектов в Балтийской системе высот 1977 года: 228,66м.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7.2.2. Полностью в</w:t>
      </w:r>
      <w:r>
        <w:t xml:space="preserve"> границах зон</w:t>
      </w:r>
      <w:r>
        <w:t xml:space="preserve"> приаэродромной территории аэродрома </w:t>
      </w:r>
      <w:r>
        <w:t xml:space="preserve">гражданской авиации </w:t>
      </w:r>
      <w:r>
        <w:t xml:space="preserve">Нижний Новгород (Стригино) </w:t>
      </w:r>
      <w:r>
        <w:t xml:space="preserve">(реестровый номер 52:00-6.1079)</w:t>
      </w:r>
      <w:r>
        <w:t xml:space="preserve"> подзона 4 </w:t>
      </w:r>
      <w:r>
        <w:t xml:space="preserve">(реестровый номер 52:00-6.1083)</w:t>
      </w:r>
      <w:r>
        <w:t xml:space="preserve">(сектор 25), приказ Федерального агентства воздушного транспорта (Росавиация) от 24.11.2021 </w:t>
      </w:r>
      <w:r>
        <w:t xml:space="preserve">№ 878-п "Об установлении приаэродромной территории аэ</w:t>
      </w:r>
      <w:r>
        <w:t xml:space="preserve">родрома Нижний Новгород (Стригино)"</w:t>
      </w:r>
      <w:r>
        <w:t xml:space="preserve">; </w:t>
      </w:r>
      <w:r>
        <w:t xml:space="preserve">п</w:t>
      </w:r>
      <w:r>
        <w:t xml:space="preserve">риказ Федерального агентства воздушного транспорта (Росавиация) от 26.10.2023 № 954-П "Об установлении приаэродромной территории аэ</w:t>
      </w:r>
      <w:r>
        <w:t xml:space="preserve">родрома гражданской авиации Нижний Новгород (Стригино)"; </w:t>
      </w:r>
      <w:r>
        <w:t xml:space="preserve">п</w:t>
      </w:r>
      <w:r>
        <w:t xml:space="preserve">риказ Федерального агентства воздушного транспорта (Росавиация) от 22.11.2023 № 1052-П "О признании утратившим силу приказа </w:t>
      </w:r>
      <w:r>
        <w:t xml:space="preserve">Федерального агентства воздушного транспорта от 24 ноября 2021 № 878-П</w:t>
      </w:r>
      <w:r>
        <w:t xml:space="preserve">"</w:t>
      </w:r>
      <w:r>
        <w:t xml:space="preserve">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7.2.2.</w:t>
      </w:r>
      <w:r>
        <w:t xml:space="preserve">1. В границах четвертой подзоны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</w:t>
      </w:r>
      <w:r>
        <w:t xml:space="preserve">е первой подзоны.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7.2.2.2. В пределах четвертой подзоны приаэродромной территории запрещается без согласования с оператором аэродрома размещение объектов, превышающих следующие абсолютные высотные ограничения: от 160,00 м до 165,00 м.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7.2.3. </w:t>
      </w:r>
      <w:r>
        <w:t xml:space="preserve">Полностью </w:t>
      </w:r>
      <w:r>
        <w:t xml:space="preserve">в</w:t>
      </w:r>
      <w:r>
        <w:t xml:space="preserve"> границах зон</w:t>
      </w:r>
      <w:r>
        <w:t xml:space="preserve"> приаэродромной территории аэродрома </w:t>
      </w:r>
      <w:r>
        <w:t xml:space="preserve">гражданской авиации </w:t>
      </w:r>
      <w:r>
        <w:t xml:space="preserve"> Нижний Новгород (Стригино) </w:t>
      </w:r>
      <w:r>
        <w:t xml:space="preserve">(реестровый номер 52:00-6.1079)</w:t>
      </w:r>
      <w:r>
        <w:t xml:space="preserve"> подзона 6 </w:t>
      </w:r>
      <w:r>
        <w:t xml:space="preserve">(реестровый номер 52:00-6.1078)</w:t>
      </w:r>
      <w:r>
        <w:t xml:space="preserve">, приказ Федерального агентства воздушного транспорта (Росавиация) от 24.11.2021 </w:t>
      </w:r>
      <w:r>
        <w:t xml:space="preserve">№ 878-п "Об установлении приаэродромной территории аэ</w:t>
      </w:r>
      <w:r>
        <w:t xml:space="preserve">родрома Нижний Новгород (Стригино)"</w:t>
      </w:r>
      <w:r>
        <w:t xml:space="preserve">; </w:t>
      </w:r>
      <w:r>
        <w:t xml:space="preserve">п</w:t>
      </w:r>
      <w:r>
        <w:t xml:space="preserve">риказ Федерального агентства воздушного транспорта (Росавиация) от 26.10.2023 № 954-П "Об установлении приаэродромной территории аэ</w:t>
      </w:r>
      <w:r>
        <w:t xml:space="preserve">родрома гражданской авиации Нижний Новгород (Стригино)"; </w:t>
      </w:r>
      <w:r>
        <w:t xml:space="preserve">п</w:t>
      </w:r>
      <w:r>
        <w:t xml:space="preserve">риказ Федерального агентства воздушного транспорта (Росавиация) от 22.11.2023 № 1052-П "О признании утратившим силу приказа </w:t>
      </w:r>
      <w:r>
        <w:t xml:space="preserve">Федерального агентства воздушного транспорта от 24 ноября 2021 № 878-П</w:t>
      </w:r>
      <w:r>
        <w:t xml:space="preserve">"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7.2.3.1. </w:t>
      </w:r>
      <w:r>
        <w:rPr>
          <w:highlight w:val="none"/>
        </w:rPr>
        <w:t xml:space="preserve">Запрещается размещать объекты, способствующие 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7.2.4. </w:t>
      </w:r>
      <w:r>
        <w:t xml:space="preserve">Полностью </w:t>
      </w:r>
      <w:r>
        <w:t xml:space="preserve">в</w:t>
      </w:r>
      <w:r>
        <w:t xml:space="preserve"> границах зон</w:t>
      </w:r>
      <w:r>
        <w:t xml:space="preserve"> приаэродромной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 (подзона 3,</w:t>
      </w:r>
      <w:r>
        <w:rPr>
          <w:highlight w:val="none"/>
        </w:rPr>
        <w:t xml:space="preserve"> </w:t>
      </w:r>
      <w:r>
        <w:rPr>
          <w:highlight w:val="none"/>
        </w:rPr>
        <w:t xml:space="preserve">внутренняя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горизонтальная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поверхность)</w:t>
      </w:r>
      <w:r>
        <w:rPr>
          <w:highlight w:val="none"/>
        </w:rPr>
        <w:t xml:space="preserve">, п</w:t>
      </w:r>
      <w:r>
        <w:rPr>
          <w:highlight w:val="none"/>
        </w:rPr>
        <w:t xml:space="preserve">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7.2.4.1. </w:t>
      </w:r>
      <w:r>
        <w:rPr>
          <w:highlight w:val="none"/>
        </w:rPr>
        <w:t xml:space="preserve">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7.2.4.2.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</w:t>
      </w:r>
      <w:r>
        <w:rPr>
          <w:highlight w:val="none"/>
        </w:rPr>
        <w:t xml:space="preserve"> </w:t>
      </w:r>
      <w:r>
        <w:rPr>
          <w:highlight w:val="none"/>
        </w:rPr>
        <w:t xml:space="preserve">здания (сооружения) в зависимости от местоположения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постановлением Правительства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Российской Федерации от 24 ноября 2016 г. № 1240 "Об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7.2.4.3. Абсолютная максимальная высота размещаемых </w:t>
      </w:r>
      <w:r>
        <w:rPr>
          <w:highlight w:val="none"/>
        </w:rPr>
        <w:t xml:space="preserve">объектов (H макс) в пределах внутренней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горизонтальной поверхности не должна превышать</w:t>
      </w:r>
      <w:r>
        <w:rPr>
          <w:highlight w:val="none"/>
        </w:rPr>
        <w:t xml:space="preserve"> </w:t>
      </w:r>
      <w:r>
        <w:rPr>
          <w:highlight w:val="none"/>
        </w:rPr>
        <w:t xml:space="preserve">132,15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7.2.4.4.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основании разрешения на строительство</w:t>
      </w:r>
      <w:r>
        <w:rPr>
          <w:highlight w:val="none"/>
        </w:rPr>
        <w:t xml:space="preserve"> </w:t>
      </w:r>
      <w:r>
        <w:rPr>
          <w:highlight w:val="none"/>
        </w:rPr>
        <w:t xml:space="preserve">осуществляется в соответствии с законодательством</w:t>
      </w:r>
      <w:r>
        <w:rPr>
          <w:highlight w:val="none"/>
        </w:rPr>
        <w:t xml:space="preserve"> Р</w:t>
      </w:r>
      <w:r>
        <w:rPr>
          <w:highlight w:val="none"/>
        </w:rPr>
        <w:t xml:space="preserve">оссийской 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7.2.4.5.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размещения объектов капитального строительства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принимаются по наименьшему показателю высотных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ограничений.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</w:t>
      </w:r>
      <w:r>
        <w:t xml:space="preserve">Полностью </w:t>
      </w:r>
      <w:r>
        <w:t xml:space="preserve">в</w:t>
      </w:r>
      <w:r>
        <w:t xml:space="preserve"> границах зон</w:t>
      </w:r>
      <w:r>
        <w:t xml:space="preserve"> приаэродромной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(подзона 4,</w:t>
      </w:r>
      <w:r>
        <w:rPr>
          <w:highlight w:val="none"/>
        </w:rPr>
        <w:t xml:space="preserve"> </w:t>
      </w:r>
      <w:r>
        <w:rPr>
          <w:highlight w:val="none"/>
        </w:rPr>
        <w:t xml:space="preserve">сектор 9</w:t>
      </w:r>
      <w:r>
        <w:rPr>
          <w:highlight w:val="none"/>
        </w:rPr>
        <w:t xml:space="preserve">), п</w:t>
      </w:r>
      <w:r>
        <w:rPr>
          <w:highlight w:val="none"/>
        </w:rPr>
        <w:t xml:space="preserve">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7.2.5.1. </w:t>
      </w:r>
      <w:r>
        <w:rPr>
          <w:highlight w:val="none"/>
        </w:rPr>
        <w:t xml:space="preserve">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 размещать объекты, создающие помехи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работе наземных объектов средств и систем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обслуживания воздушного движения, навигации, посадки</w:t>
      </w:r>
      <w:r>
        <w:rPr>
          <w:highlight w:val="none"/>
        </w:rPr>
        <w:t xml:space="preserve"> </w:t>
      </w:r>
      <w:r>
        <w:rPr>
          <w:highlight w:val="none"/>
        </w:rPr>
        <w:t xml:space="preserve">и связи, предназначенных для организации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7.2.5.2.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абсолютные высотные ограничения: от 137,0 м до 141,4</w:t>
      </w:r>
      <w:r>
        <w:rPr>
          <w:highlight w:val="none"/>
        </w:rPr>
        <w:t xml:space="preserve"> </w:t>
      </w:r>
      <w:r>
        <w:rPr>
          <w:highlight w:val="none"/>
        </w:rPr>
        <w:t xml:space="preserve">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</w:t>
      </w:r>
      <w:r>
        <w:t xml:space="preserve">Полностью </w:t>
      </w:r>
      <w:r>
        <w:t xml:space="preserve">в</w:t>
      </w:r>
      <w:r>
        <w:t xml:space="preserve"> границах зон</w:t>
      </w:r>
      <w:r>
        <w:t xml:space="preserve"> приаэродромной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,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7.2.6.1. </w:t>
      </w:r>
      <w:r>
        <w:rPr>
          <w:highlight w:val="none"/>
        </w:rPr>
        <w:t xml:space="preserve">В границах пятой подзоны приаэродромной </w:t>
      </w:r>
      <w:r>
        <w:rPr>
          <w:highlight w:val="none"/>
        </w:rPr>
        <w:t xml:space="preserve">территории аэродрома 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 размещать опасные производственные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объекты, функционирование которых может повлиять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7.2.6.2. В границах пятой подзоны приаэродромной </w:t>
      </w:r>
      <w:r>
        <w:rPr>
          <w:highlight w:val="none"/>
        </w:rPr>
        <w:t xml:space="preserve">территории аэродрома 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допускается эксплуатация, строительство,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реконструкция, капитальный ремонт, техническое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перевооружение, консервация (далее - размещение)</w:t>
      </w:r>
      <w:r>
        <w:rPr>
          <w:highlight w:val="none"/>
        </w:rPr>
        <w:t xml:space="preserve"> </w:t>
      </w:r>
      <w:r>
        <w:rPr>
          <w:highlight w:val="none"/>
        </w:rPr>
        <w:t xml:space="preserve">опасных производственных объектов при 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установленным в пункте 3 настоящей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7.2.6.3.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производственных объектах, находящихся в пятой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подзоне приаэродромной территории аэродрома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(Сормово), в которых размещение таких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возможно, не должны достигать:</w:t>
      </w:r>
      <w:r>
        <w:rPr>
          <w:highlight w:val="none"/>
        </w:rPr>
      </w:r>
      <w:r>
        <w:rPr>
          <w:highlight w:val="none"/>
        </w:rPr>
      </w:r>
    </w:p>
    <w:p>
      <w:pPr>
        <w:pStyle w:val="716"/>
        <w:numPr>
          <w:ilvl w:val="0"/>
          <w:numId w:val="22"/>
        </w:numPr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по вертикали - высоты пролета воздушных судов (высота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поверхности ограничения препятствий в третьей подзоне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(Сормово);</w:t>
      </w:r>
      <w:r>
        <w:rPr>
          <w:highlight w:val="none"/>
        </w:rPr>
      </w:r>
      <w:r>
        <w:rPr>
          <w:highlight w:val="none"/>
        </w:rPr>
      </w:r>
    </w:p>
    <w:p>
      <w:pPr>
        <w:pStyle w:val="716"/>
        <w:numPr>
          <w:ilvl w:val="0"/>
          <w:numId w:val="22"/>
        </w:numPr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по горизонтали - внешних границ первой и второй подзон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7.2.6.4.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опасных производственных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должно выполняться на основании обоснования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безопасности опасного производственного объекта,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разрабатываемого на основании Федерального закона № </w:t>
      </w:r>
      <w:r>
        <w:rPr>
          <w:highlight w:val="none"/>
        </w:rPr>
        <w:t xml:space="preserve">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</w:t>
      </w:r>
      <w:r>
        <w:t xml:space="preserve">Полностью </w:t>
      </w:r>
      <w:r>
        <w:t xml:space="preserve">в</w:t>
      </w:r>
      <w:r>
        <w:t xml:space="preserve"> границах зон</w:t>
      </w:r>
      <w:r>
        <w:t xml:space="preserve"> приаэродромной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(подзона 6, з</w:t>
      </w:r>
      <w:r>
        <w:rPr>
          <w:highlight w:val="none"/>
        </w:rPr>
        <w:t xml:space="preserve">она ограничений 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ограничений 7,5 км</w:t>
      </w:r>
      <w:r>
        <w:rPr>
          <w:highlight w:val="none"/>
        </w:rPr>
        <w:t xml:space="preserve">)</w:t>
      </w:r>
      <w:r>
        <w:rPr>
          <w:highlight w:val="none"/>
        </w:rPr>
        <w:t xml:space="preserve">,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7.2.7.1. </w:t>
      </w:r>
      <w:r>
        <w:rPr>
          <w:highlight w:val="none"/>
        </w:rPr>
        <w:t xml:space="preserve">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расстоянии 15 км от КТА запрещается размещать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объекты, способствующие привлечению и массовому</w:t>
      </w:r>
      <w:r>
        <w:rPr>
          <w:highlight w:val="none"/>
        </w:rPr>
        <w:t xml:space="preserve"> </w:t>
      </w:r>
      <w:r>
        <w:rPr>
          <w:highlight w:val="none"/>
        </w:rPr>
        <w:t xml:space="preserve">скоплению 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</w:t>
      </w:r>
      <w:r>
        <w:rPr>
          <w:highlight w:val="none"/>
        </w:rPr>
        <w:t xml:space="preserve"> </w:t>
      </w:r>
      <w:r>
        <w:rPr>
          <w:highlight w:val="none"/>
        </w:rPr>
        <w:t xml:space="preserve">отходами, пищевыми и биологическими отходами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случае наличия заключения по результатам</w:t>
      </w:r>
      <w:r>
        <w:rPr>
          <w:highlight w:val="none"/>
        </w:rPr>
        <w:t xml:space="preserve"> </w:t>
      </w:r>
      <w:r>
        <w:rPr>
          <w:highlight w:val="none"/>
        </w:rPr>
        <w:t xml:space="preserve">орнитологического исследования на предмет отсутствия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факторов, способствующих привлечению и массовому</w:t>
      </w:r>
      <w:r>
        <w:rPr>
          <w:highlight w:val="none"/>
        </w:rPr>
        <w:t xml:space="preserve"> </w:t>
      </w:r>
      <w:r>
        <w:rPr>
          <w:highlight w:val="none"/>
        </w:rPr>
        <w:t xml:space="preserve">скоплению птиц, и (или) достаточности мер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указанных объектов от привлечения и массового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скопления птиц, проведенного в соответствии с пунктом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1(4) Положения.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Зоны ограничений: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КТА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</w:t>
      </w:r>
      <w:r>
        <w:t xml:space="preserve">Полностью </w:t>
      </w:r>
      <w:r>
        <w:t xml:space="preserve">в</w:t>
      </w:r>
      <w:r>
        <w:t xml:space="preserve"> границах з</w:t>
      </w:r>
      <w:r>
        <w:rPr>
          <w:highlight w:val="none"/>
        </w:rPr>
        <w:t xml:space="preserve">оны умеренного </w:t>
      </w:r>
      <w:r>
        <w:rPr>
          <w:highlight w:val="none"/>
        </w:rPr>
        <w:t xml:space="preserve">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установленной в</w:t>
      </w:r>
      <w:r>
        <w:rPr>
          <w:highlight w:val="none"/>
        </w:rPr>
        <w:t xml:space="preserve"> </w:t>
      </w:r>
      <w:r>
        <w:rPr>
          <w:highlight w:val="none"/>
        </w:rPr>
        <w:t xml:space="preserve">отношении 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г.Н.Новгород городского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округа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прилегающих к р.Волга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предыдущие 100 лет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наблюдений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52:00-6.1249</w:t>
      </w:r>
      <w:r>
        <w:rPr>
          <w:highlight w:val="none"/>
        </w:rPr>
        <w:t xml:space="preserve">, п</w:t>
      </w:r>
      <w:r>
        <w:rPr>
          <w:highlight w:val="none"/>
        </w:rPr>
        <w:t xml:space="preserve">риказ Верхне-Волжского бассейнового </w:t>
      </w:r>
      <w:r>
        <w:rPr>
          <w:highlight w:val="none"/>
        </w:rPr>
        <w:t xml:space="preserve">водного управления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Агентства водных ресурсов от 18.06.2024 </w:t>
      </w:r>
      <w:r>
        <w:rPr>
          <w:highlight w:val="none"/>
        </w:rPr>
        <w:t xml:space="preserve">№ 279 «Об установлении зоны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подтопления рекой Волга 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 территории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7.2.8.1. </w:t>
      </w: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N 74-ФЗ в границах зон затопления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</w:t>
      </w:r>
      <w:r>
        <w:rPr>
          <w:highlight w:val="none"/>
        </w:rPr>
        <w:t xml:space="preserve">не обеспеченных сооружениями и (или) методами</w:t>
      </w:r>
      <w:r>
        <w:rPr>
          <w:highlight w:val="none"/>
        </w:rPr>
        <w:t xml:space="preserve"> </w:t>
      </w:r>
      <w:r>
        <w:rPr>
          <w:highlight w:val="none"/>
        </w:rPr>
        <w:t xml:space="preserve">инженерной защиты территорий и объектов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негативного 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химических, взрывчатых, токсичных, отравляющих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веществ, пунктов хранения и захоронения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радиоактивных 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4) осуществление авиационных мер по борьбе с </w:t>
      </w:r>
      <w:r>
        <w:rPr>
          <w:highlight w:val="none"/>
        </w:rPr>
        <w:t xml:space="preserve">вредными организмами.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условиями МКУ «Управление инженерной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города Нижнего Новгорода» №188/01-13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08.11.2024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 Частично. </w:t>
      </w:r>
      <w:r>
        <w:rPr>
          <w:highlight w:val="none"/>
        </w:rPr>
        <w:t xml:space="preserve">Расстояние </w:t>
      </w:r>
      <w:r>
        <w:rPr>
          <w:highlight w:val="none"/>
        </w:rPr>
        <w:t xml:space="preserve">по горизонтали (в свету)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ближайших подземных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инженерных сетей</w:t>
      </w:r>
      <w:r>
        <w:rPr>
          <w:highlight w:val="none"/>
        </w:rPr>
        <w:t xml:space="preserve"> </w:t>
      </w:r>
      <w:r>
        <w:rPr>
          <w:highlight w:val="none"/>
        </w:rPr>
        <w:t xml:space="preserve">(водопровод) до</w:t>
      </w:r>
      <w:r>
        <w:rPr>
          <w:highlight w:val="none"/>
        </w:rPr>
        <w:t xml:space="preserve"> </w:t>
      </w:r>
      <w:r>
        <w:rPr>
          <w:highlight w:val="none"/>
        </w:rPr>
        <w:t xml:space="preserve">фундаментов зданий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сооружений</w:t>
      </w:r>
      <w:r>
        <w:rPr>
          <w:highlight w:val="none"/>
        </w:rPr>
        <w:t xml:space="preserve">, </w:t>
      </w:r>
      <w:r>
        <w:rPr>
          <w:highlight w:val="none"/>
        </w:rPr>
        <w:t xml:space="preserve">"СП 42.13330.2016. Свод правил. </w:t>
      </w:r>
      <w:r>
        <w:rPr>
          <w:highlight w:val="none"/>
        </w:rPr>
        <w:t xml:space="preserve">Градостроительство. Планировка 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застройка городских и сельских </w:t>
      </w:r>
      <w:r>
        <w:rPr>
          <w:highlight w:val="none"/>
        </w:rPr>
        <w:t xml:space="preserve">поселений. Актуализированная редакция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СНиП 2.07.01-89*" (утв. Приказом</w:t>
      </w:r>
      <w:r>
        <w:rPr>
          <w:highlight w:val="none"/>
        </w:rPr>
        <w:t xml:space="preserve"> </w:t>
      </w:r>
      <w:r>
        <w:rPr>
          <w:highlight w:val="none"/>
        </w:rPr>
        <w:t xml:space="preserve">Минстроя России от 30.12.2016 № </w:t>
      </w:r>
      <w:r>
        <w:rPr>
          <w:highlight w:val="none"/>
        </w:rPr>
        <w:t xml:space="preserve">1034/пр) (с изменениями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7.2.9.1. </w:t>
      </w:r>
      <w:r>
        <w:rPr>
          <w:highlight w:val="none"/>
        </w:rPr>
        <w:t xml:space="preserve">Расстояния по горизонтали (в свету) от ближайших </w:t>
      </w:r>
      <w:r>
        <w:rPr>
          <w:highlight w:val="none"/>
        </w:rPr>
        <w:t xml:space="preserve">подземных инженерных сетей до зданий и сооружений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следует принимать по таблице 12.5 п.12.35 «СП</w:t>
      </w:r>
      <w:r>
        <w:rPr>
          <w:highlight w:val="none"/>
        </w:rPr>
        <w:t xml:space="preserve"> </w:t>
      </w:r>
      <w:r>
        <w:rPr>
          <w:highlight w:val="none"/>
        </w:rPr>
        <w:t xml:space="preserve">42.13330.2016. Свод правил. Градостроительство.</w:t>
      </w:r>
      <w:r>
        <w:rPr>
          <w:highlight w:val="none"/>
        </w:rPr>
        <w:t xml:space="preserve"> </w:t>
      </w:r>
      <w:r>
        <w:rPr>
          <w:highlight w:val="none"/>
        </w:rPr>
        <w:t xml:space="preserve">Планировка и застройка городских и сельских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поселений. Актуализированная редакция СНиП 2.07.01-</w:t>
      </w:r>
      <w:r>
        <w:rPr>
          <w:highlight w:val="none"/>
        </w:rPr>
        <w:t xml:space="preserve">89*».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7.2.10. Частично с</w:t>
      </w:r>
      <w:r>
        <w:rPr>
          <w:highlight w:val="none"/>
        </w:rPr>
        <w:t xml:space="preserve">анитарно - защитная </w:t>
      </w:r>
      <w:r>
        <w:rPr>
          <w:highlight w:val="none"/>
        </w:rPr>
        <w:t xml:space="preserve">полоса водопровода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 стороны от крайних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линий водопровода, </w:t>
      </w:r>
      <w:r>
        <w:t xml:space="preserve">п.2.4.3 "СанПиН 2.1.4.1110-02. 2.1.4. </w:t>
      </w:r>
      <w:r>
        <w:t xml:space="preserve">Питьевая вода и водоснабжение</w:t>
      </w:r>
      <w:r>
        <w:t xml:space="preserve"> </w:t>
      </w:r>
      <w:r>
        <w:t xml:space="preserve">населенных мест. Зоны санитарной</w:t>
      </w:r>
      <w:r>
        <w:t xml:space="preserve"> </w:t>
      </w:r>
      <w:r>
        <w:t xml:space="preserve">охраны источников водоснабжения и</w:t>
      </w:r>
      <w:r>
        <w:t xml:space="preserve"> </w:t>
      </w:r>
      <w:r>
        <w:t xml:space="preserve">водопроводов питьевого назначения.</w:t>
      </w:r>
      <w:r>
        <w:t xml:space="preserve"> </w:t>
      </w:r>
      <w:r>
        <w:t xml:space="preserve">Санитарные правила и нормы", утв.</w:t>
      </w:r>
      <w:r>
        <w:t xml:space="preserve"> </w:t>
      </w:r>
      <w:r>
        <w:t xml:space="preserve">Главным государственным санитарным</w:t>
      </w:r>
      <w:r>
        <w:t xml:space="preserve"> </w:t>
      </w:r>
      <w:r>
        <w:t xml:space="preserve">врачом РФ 26.02.2002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7.2.10.1. </w:t>
      </w:r>
      <w:r>
        <w:rPr>
          <w:highlight w:val="none"/>
        </w:rPr>
        <w:t xml:space="preserve">В пределах санитарно - защитной полосы водоводов </w:t>
      </w:r>
      <w:r>
        <w:rPr>
          <w:highlight w:val="none"/>
        </w:rPr>
        <w:t xml:space="preserve">должны отсутствовать источники загрязнения почвы и</w:t>
      </w:r>
      <w:r>
        <w:rPr>
          <w:highlight w:val="none"/>
        </w:rPr>
        <w:t xml:space="preserve"> </w:t>
      </w:r>
      <w:r>
        <w:rPr>
          <w:highlight w:val="none"/>
        </w:rPr>
        <w:t xml:space="preserve">грунтовых вод (в соответствии с п. 3.4</w:t>
      </w:r>
      <w:r>
        <w:rPr>
          <w:highlight w:val="none"/>
        </w:rPr>
        <w:t xml:space="preserve"> </w:t>
      </w:r>
      <w:r>
        <w:rPr>
          <w:highlight w:val="none"/>
        </w:rPr>
        <w:t xml:space="preserve">"СанПиН 2.1.4.1110-02. 2.1.4. Питьевая вода 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водоснабжение населенных мест. Зоны санитарной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охраны источников водоснабжения и водопроводов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питьевого назначения. Санитарные правила и нормы").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случае необходимости допускается сокращение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ширины санитарно - защитной полосы для водоводов,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проходящих по застроенной территории,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согласованию с центром государственного санитарно -</w:t>
      </w:r>
      <w:r>
        <w:rPr>
          <w:highlight w:val="none"/>
        </w:rPr>
        <w:t xml:space="preserve">эпидемиологического надзора.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tabs>
          <w:tab w:val="left" w:pos="-142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center"/>
        <w:tabs>
          <w:tab w:val="left" w:pos="-142" w:leader="none"/>
        </w:tabs>
        <w:rPr>
          <w:highlight w:val="none"/>
        </w:rPr>
      </w:pPr>
      <w:r>
        <w:t xml:space="preserve">8. ПРОЧИЕ УСЛОВИЯ ДОГОВОРА</w:t>
      </w:r>
      <w:r>
        <w:rPr>
          <w:highlight w:val="none"/>
        </w:rPr>
      </w:r>
      <w:r>
        <w:rPr>
          <w:highlight w:val="none"/>
        </w:rPr>
      </w:r>
    </w:p>
    <w:p>
      <w:pPr>
        <w:pStyle w:val="876"/>
        <w:ind w:firstLine="709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6"/>
        <w:jc w:val="both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6"/>
        <w:ind w:firstLine="567"/>
        <w:jc w:val="both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6"/>
        <w:jc w:val="both"/>
      </w:pPr>
      <w:r>
        <w:t xml:space="preserve">Администрация города Нижнего Новгорода</w:t>
      </w:r>
      <w:r/>
    </w:p>
    <w:p>
      <w:pPr>
        <w:pStyle w:val="87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6"/>
        <w:jc w:val="both"/>
      </w:pPr>
      <w:r>
        <w:t xml:space="preserve">Получатель арендной платы:</w:t>
      </w:r>
      <w:r/>
    </w:p>
    <w:p>
      <w:pPr>
        <w:pStyle w:val="87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76"/>
        <w:jc w:val="both"/>
        <w:tabs>
          <w:tab w:val="left" w:pos="-142" w:leader="none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6"/>
        <w:jc w:val="both"/>
        <w:tabs>
          <w:tab w:val="left" w:pos="-14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ind w:firstLine="567"/>
        <w:jc w:val="both"/>
        <w:tabs>
          <w:tab w:val="left" w:pos="-142" w:leader="none"/>
        </w:tabs>
      </w:pPr>
      <w:r/>
      <w:r/>
    </w:p>
    <w:p>
      <w:pPr>
        <w:pStyle w:val="876"/>
        <w:jc w:val="center"/>
        <w:tabs>
          <w:tab w:val="left" w:pos="-142" w:leader="none"/>
        </w:tabs>
        <w:rPr>
          <w:highlight w:val="none"/>
        </w:rPr>
      </w:pPr>
      <w:r>
        <w:t xml:space="preserve">ПОДПИСИ СТОРОН: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tabs>
          <w:tab w:val="left" w:pos="-142" w:leader="none"/>
        </w:tabs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6"/>
        <w:ind w:firstLine="567"/>
        <w:jc w:val="right"/>
        <w:tabs>
          <w:tab w:val="left" w:pos="-142" w:leader="none"/>
        </w:tabs>
      </w:pPr>
      <w:r/>
      <w:r/>
    </w:p>
    <w:p>
      <w:pPr>
        <w:pStyle w:val="876"/>
        <w:ind w:firstLine="567"/>
        <w:jc w:val="right"/>
        <w:tabs>
          <w:tab w:val="left" w:pos="-142" w:leader="none"/>
        </w:tabs>
      </w:pPr>
      <w:r/>
      <w:r/>
    </w:p>
    <w:p>
      <w:pPr>
        <w:pStyle w:val="87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6"/>
        <w:ind w:firstLine="567"/>
        <w:jc w:val="right"/>
        <w:tabs>
          <w:tab w:val="left" w:pos="-142" w:leader="none"/>
        </w:tabs>
      </w:pPr>
      <w:r/>
      <w:r/>
    </w:p>
    <w:p>
      <w:pPr>
        <w:pStyle w:val="876"/>
        <w:ind w:firstLine="567"/>
        <w:jc w:val="right"/>
        <w:tabs>
          <w:tab w:val="left" w:pos="-142" w:leader="none"/>
        </w:tabs>
      </w:pPr>
      <w:r/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/>
      <w:r/>
    </w:p>
    <w:p>
      <w:pPr>
        <w:pStyle w:val="92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город Нижний Новгород, Канавинский район, улица Семафорная, 19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52:18:0030282:221;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712 кв.м.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76"/>
        <w:ind w:firstLine="567"/>
      </w:pPr>
      <w:r>
        <w:t xml:space="preserve">Прочие</w:t>
      </w:r>
      <w:r/>
    </w:p>
    <w:p>
      <w:pPr>
        <w:pStyle w:val="87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2"/>
        <w:gridCol w:w="1843"/>
        <w:gridCol w:w="3910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2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Раздел</w:t>
            </w:r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Площадь (кв.м.)</w:t>
            </w:r>
            <w:r/>
          </w:p>
        </w:tc>
        <w:tc>
          <w:tcPr>
            <w:tcW w:w="3910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6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2" w:type="dxa"/>
            <w:vAlign w:val="top"/>
            <w:textDirection w:val="lrTb"/>
            <w:noWrap w:val="false"/>
          </w:tcPr>
          <w:p>
            <w:pPr>
              <w:pStyle w:val="876"/>
              <w:jc w:val="center"/>
            </w:pPr>
            <w:r/>
            <w:r/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76"/>
              <w:jc w:val="center"/>
            </w:pPr>
            <w:r/>
            <w:r/>
          </w:p>
        </w:tc>
        <w:tc>
          <w:tcPr>
            <w:tcW w:w="3910" w:type="dxa"/>
            <w:vAlign w:val="top"/>
            <w:textDirection w:val="lrTb"/>
            <w:noWrap w:val="false"/>
          </w:tcPr>
          <w:p>
            <w:pPr>
              <w:pStyle w:val="876"/>
              <w:jc w:val="center"/>
            </w:pPr>
            <w:r>
              <w:t xml:space="preserve">Металлический забор,  хозяйственная постройка.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6"/>
              <w:jc w:val="center"/>
            </w:pPr>
            <w:r/>
            <w:r/>
          </w:p>
        </w:tc>
      </w:tr>
    </w:tbl>
    <w:p>
      <w:pPr>
        <w:pStyle w:val="876"/>
        <w:jc w:val="both"/>
        <w:tabs>
          <w:tab w:val="left" w:pos="-142" w:leader="none"/>
        </w:tabs>
      </w:pPr>
      <w:r/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6"/>
        <w:jc w:val="both"/>
        <w:tabs>
          <w:tab w:val="left" w:pos="-142" w:leader="none"/>
        </w:tabs>
      </w:pPr>
      <w:r/>
      <w:r/>
    </w:p>
    <w:p>
      <w:pPr>
        <w:pStyle w:val="87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(подпись)</w:t>
            </w:r>
            <w:r/>
          </w:p>
          <w:p>
            <w:pPr>
              <w:pStyle w:val="87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>
              <w:t xml:space="preserve">            Арендатор</w:t>
            </w:r>
            <w:r/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963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90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90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sz w:val="24"/>
      <w:szCs w:val="24"/>
      <w:lang w:val="ru-RU" w:eastAsia="ru-RU" w:bidi="ar-SA"/>
    </w:rPr>
  </w:style>
  <w:style w:type="paragraph" w:styleId="877">
    <w:name w:val="Заголовок 1"/>
    <w:basedOn w:val="876"/>
    <w:next w:val="876"/>
    <w:link w:val="88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8">
    <w:name w:val="Заголовок 2"/>
    <w:basedOn w:val="876"/>
    <w:next w:val="876"/>
    <w:link w:val="88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9">
    <w:name w:val="Основной шрифт абзаца"/>
    <w:next w:val="879"/>
    <w:link w:val="876"/>
    <w:uiPriority w:val="1"/>
    <w:unhideWhenUsed/>
  </w:style>
  <w:style w:type="table" w:styleId="880">
    <w:name w:val="Обычная таблица"/>
    <w:next w:val="880"/>
    <w:link w:val="876"/>
    <w:uiPriority w:val="99"/>
    <w:semiHidden/>
    <w:unhideWhenUsed/>
    <w:tblPr/>
  </w:style>
  <w:style w:type="numbering" w:styleId="881">
    <w:name w:val="Нет списка"/>
    <w:next w:val="881"/>
    <w:link w:val="876"/>
    <w:uiPriority w:val="99"/>
    <w:semiHidden/>
    <w:unhideWhenUsed/>
  </w:style>
  <w:style w:type="character" w:styleId="882">
    <w:name w:val="Заголовок 1 Знак"/>
    <w:next w:val="882"/>
    <w:link w:val="87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83">
    <w:name w:val="Заголовок 2 Знак"/>
    <w:next w:val="883"/>
    <w:link w:val="87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84">
    <w:name w:val="Название"/>
    <w:basedOn w:val="876"/>
    <w:next w:val="884"/>
    <w:link w:val="88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5">
    <w:name w:val="Название Знак"/>
    <w:next w:val="885"/>
    <w:link w:val="884"/>
    <w:rPr>
      <w:rFonts w:ascii="Cambria" w:hAnsi="Cambria" w:eastAsia="Times New Roman" w:cs="Times New Roman"/>
      <w:b/>
      <w:bCs/>
      <w:sz w:val="32"/>
      <w:szCs w:val="32"/>
    </w:rPr>
  </w:style>
  <w:style w:type="paragraph" w:styleId="886">
    <w:name w:val="Основной текст с отступом"/>
    <w:basedOn w:val="876"/>
    <w:next w:val="886"/>
    <w:link w:val="887"/>
    <w:uiPriority w:val="99"/>
    <w:pPr>
      <w:ind w:left="360"/>
    </w:pPr>
    <w:rPr>
      <w:lang w:val="en-US" w:eastAsia="en-US"/>
    </w:rPr>
  </w:style>
  <w:style w:type="character" w:styleId="887">
    <w:name w:val="Основной текст с отступом Знак"/>
    <w:next w:val="887"/>
    <w:link w:val="886"/>
    <w:uiPriority w:val="99"/>
    <w:semiHidden/>
    <w:rPr>
      <w:rFonts w:cs="Times New Roman"/>
      <w:sz w:val="24"/>
      <w:szCs w:val="24"/>
    </w:rPr>
  </w:style>
  <w:style w:type="character" w:styleId="888">
    <w:name w:val="Цветовое выделение"/>
    <w:next w:val="888"/>
    <w:link w:val="876"/>
    <w:rPr>
      <w:b/>
      <w:color w:val="000080"/>
    </w:rPr>
  </w:style>
  <w:style w:type="paragraph" w:styleId="889">
    <w:name w:val="Заголовок статьи"/>
    <w:basedOn w:val="876"/>
    <w:next w:val="876"/>
    <w:link w:val="87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90">
    <w:name w:val="Основной текст"/>
    <w:basedOn w:val="876"/>
    <w:next w:val="890"/>
    <w:link w:val="891"/>
    <w:uiPriority w:val="99"/>
    <w:pPr>
      <w:jc w:val="both"/>
    </w:pPr>
    <w:rPr>
      <w:lang w:val="en-US" w:eastAsia="en-US"/>
    </w:rPr>
  </w:style>
  <w:style w:type="character" w:styleId="891">
    <w:name w:val="Основной текст Знак"/>
    <w:next w:val="891"/>
    <w:link w:val="890"/>
    <w:uiPriority w:val="99"/>
    <w:semiHidden/>
    <w:rPr>
      <w:rFonts w:cs="Times New Roman"/>
      <w:sz w:val="24"/>
      <w:szCs w:val="24"/>
    </w:rPr>
  </w:style>
  <w:style w:type="paragraph" w:styleId="892">
    <w:name w:val="Основной текст с отступом 2"/>
    <w:basedOn w:val="876"/>
    <w:next w:val="892"/>
    <w:link w:val="893"/>
    <w:uiPriority w:val="99"/>
    <w:pPr>
      <w:ind w:firstLine="708"/>
      <w:jc w:val="both"/>
    </w:pPr>
    <w:rPr>
      <w:lang w:val="en-US" w:eastAsia="en-US"/>
    </w:rPr>
  </w:style>
  <w:style w:type="character" w:styleId="893">
    <w:name w:val="Основной текст с отступом 2 Знак"/>
    <w:next w:val="893"/>
    <w:link w:val="892"/>
    <w:uiPriority w:val="99"/>
    <w:semiHidden/>
    <w:rPr>
      <w:rFonts w:cs="Times New Roman"/>
      <w:sz w:val="24"/>
      <w:szCs w:val="24"/>
    </w:rPr>
  </w:style>
  <w:style w:type="paragraph" w:styleId="894">
    <w:name w:val="Основной текст 2"/>
    <w:basedOn w:val="876"/>
    <w:next w:val="894"/>
    <w:link w:val="895"/>
    <w:uiPriority w:val="99"/>
    <w:rPr>
      <w:lang w:val="en-US" w:eastAsia="en-US"/>
    </w:rPr>
  </w:style>
  <w:style w:type="character" w:styleId="895">
    <w:name w:val="Основной текст 2 Знак"/>
    <w:next w:val="895"/>
    <w:link w:val="894"/>
    <w:uiPriority w:val="99"/>
    <w:rPr>
      <w:rFonts w:cs="Times New Roman"/>
      <w:sz w:val="24"/>
      <w:szCs w:val="24"/>
    </w:rPr>
  </w:style>
  <w:style w:type="paragraph" w:styleId="896">
    <w:name w:val="Таблицы (моноширинный)"/>
    <w:basedOn w:val="876"/>
    <w:next w:val="876"/>
    <w:link w:val="876"/>
    <w:pPr>
      <w:jc w:val="both"/>
    </w:pPr>
    <w:rPr>
      <w:rFonts w:ascii="Courier New" w:hAnsi="Courier New" w:cs="Courier New"/>
      <w:sz w:val="20"/>
      <w:szCs w:val="20"/>
    </w:rPr>
  </w:style>
  <w:style w:type="character" w:styleId="897">
    <w:name w:val="Номер страницы"/>
    <w:next w:val="897"/>
    <w:link w:val="876"/>
    <w:uiPriority w:val="99"/>
    <w:rPr>
      <w:rFonts w:cs="Times New Roman"/>
    </w:rPr>
  </w:style>
  <w:style w:type="paragraph" w:styleId="898">
    <w:name w:val="Нижний колонтитул"/>
    <w:basedOn w:val="876"/>
    <w:next w:val="898"/>
    <w:link w:val="89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9">
    <w:name w:val="Нижний колонтитул Знак"/>
    <w:next w:val="899"/>
    <w:link w:val="898"/>
    <w:uiPriority w:val="99"/>
    <w:semiHidden/>
    <w:rPr>
      <w:rFonts w:cs="Times New Roman"/>
      <w:sz w:val="24"/>
      <w:szCs w:val="24"/>
    </w:rPr>
  </w:style>
  <w:style w:type="paragraph" w:styleId="900">
    <w:name w:val="Основной текст с отступом 3"/>
    <w:basedOn w:val="876"/>
    <w:next w:val="900"/>
    <w:link w:val="90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901">
    <w:name w:val="Основной текст с отступом 3 Знак"/>
    <w:next w:val="901"/>
    <w:link w:val="900"/>
    <w:uiPriority w:val="99"/>
    <w:semiHidden/>
    <w:rPr>
      <w:rFonts w:cs="Times New Roman"/>
      <w:sz w:val="16"/>
      <w:szCs w:val="16"/>
    </w:rPr>
  </w:style>
  <w:style w:type="paragraph" w:styleId="902">
    <w:name w:val="Стиль1"/>
    <w:basedOn w:val="876"/>
    <w:next w:val="902"/>
    <w:link w:val="87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903">
    <w:name w:val="Стиль2"/>
    <w:basedOn w:val="904"/>
    <w:next w:val="903"/>
    <w:link w:val="87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904">
    <w:name w:val="Нумерованный список 2"/>
    <w:basedOn w:val="876"/>
    <w:next w:val="904"/>
    <w:link w:val="876"/>
    <w:uiPriority w:val="99"/>
    <w:pPr>
      <w:ind w:left="643" w:hanging="360"/>
      <w:tabs>
        <w:tab w:val="num" w:pos="643" w:leader="none"/>
      </w:tabs>
    </w:pPr>
  </w:style>
  <w:style w:type="paragraph" w:styleId="905">
    <w:name w:val="Стиль3"/>
    <w:basedOn w:val="892"/>
    <w:next w:val="905"/>
    <w:link w:val="87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6">
    <w:name w:val="Верхний колонтитул"/>
    <w:basedOn w:val="876"/>
    <w:next w:val="906"/>
    <w:link w:val="90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7">
    <w:name w:val="Верхний колонтитул Знак"/>
    <w:next w:val="907"/>
    <w:link w:val="906"/>
    <w:uiPriority w:val="99"/>
    <w:semiHidden/>
    <w:rPr>
      <w:rFonts w:cs="Times New Roman"/>
      <w:sz w:val="24"/>
      <w:szCs w:val="24"/>
    </w:rPr>
  </w:style>
  <w:style w:type="paragraph" w:styleId="908">
    <w:name w:val="Подзаголовок"/>
    <w:basedOn w:val="876"/>
    <w:next w:val="908"/>
    <w:link w:val="90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9">
    <w:name w:val="Подзаголовок Знак"/>
    <w:next w:val="909"/>
    <w:link w:val="908"/>
    <w:uiPriority w:val="11"/>
    <w:rPr>
      <w:rFonts w:ascii="Cambria" w:hAnsi="Cambria" w:eastAsia="Times New Roman" w:cs="Times New Roman"/>
      <w:sz w:val="24"/>
      <w:szCs w:val="24"/>
    </w:rPr>
  </w:style>
  <w:style w:type="paragraph" w:styleId="910">
    <w:name w:val="ConsPlusNormal"/>
    <w:next w:val="910"/>
    <w:link w:val="876"/>
    <w:pPr>
      <w:ind w:firstLine="720"/>
    </w:pPr>
    <w:rPr>
      <w:rFonts w:ascii="Arial" w:hAnsi="Arial" w:cs="Arial"/>
      <w:lang w:val="ru-RU" w:eastAsia="ru-RU" w:bidi="ar-SA"/>
    </w:rPr>
  </w:style>
  <w:style w:type="paragraph" w:styleId="911">
    <w:name w:val="Оглавление 1"/>
    <w:basedOn w:val="876"/>
    <w:next w:val="876"/>
    <w:link w:val="87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12">
    <w:name w:val="Гиперссылка"/>
    <w:next w:val="912"/>
    <w:link w:val="876"/>
    <w:uiPriority w:val="99"/>
    <w:rPr>
      <w:rFonts w:cs="Times New Roman"/>
      <w:color w:val="0000ff"/>
      <w:u w:val="single"/>
    </w:rPr>
  </w:style>
  <w:style w:type="character" w:styleId="913">
    <w:name w:val="Знак"/>
    <w:next w:val="913"/>
    <w:link w:val="876"/>
    <w:uiPriority w:val="99"/>
    <w:rPr>
      <w:rFonts w:cs="Times New Roman"/>
      <w:sz w:val="24"/>
      <w:szCs w:val="24"/>
      <w:lang w:val="ru-RU" w:eastAsia="ru-RU"/>
    </w:rPr>
  </w:style>
  <w:style w:type="paragraph" w:styleId="914">
    <w:name w:val="ConsNonformat"/>
    <w:next w:val="914"/>
    <w:link w:val="87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5">
    <w:name w:val="ConsNormal"/>
    <w:next w:val="915"/>
    <w:link w:val="87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6">
    <w:name w:val="Основной текст 3"/>
    <w:basedOn w:val="876"/>
    <w:next w:val="916"/>
    <w:link w:val="917"/>
    <w:uiPriority w:val="99"/>
    <w:pPr>
      <w:spacing w:after="120"/>
    </w:pPr>
    <w:rPr>
      <w:sz w:val="16"/>
      <w:szCs w:val="16"/>
      <w:lang w:val="en-US" w:eastAsia="en-US"/>
    </w:rPr>
  </w:style>
  <w:style w:type="character" w:styleId="917">
    <w:name w:val="Основной текст 3 Знак"/>
    <w:next w:val="917"/>
    <w:link w:val="916"/>
    <w:uiPriority w:val="99"/>
    <w:semiHidden/>
    <w:rPr>
      <w:rFonts w:cs="Times New Roman"/>
      <w:sz w:val="16"/>
      <w:szCs w:val="16"/>
    </w:rPr>
  </w:style>
  <w:style w:type="paragraph" w:styleId="918">
    <w:name w:val="Текст выноски"/>
    <w:basedOn w:val="876"/>
    <w:next w:val="918"/>
    <w:link w:val="91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9">
    <w:name w:val="Текст выноски Знак"/>
    <w:next w:val="919"/>
    <w:link w:val="918"/>
    <w:uiPriority w:val="99"/>
    <w:semiHidden/>
    <w:rPr>
      <w:rFonts w:ascii="Tahoma" w:hAnsi="Tahoma" w:cs="Tahoma"/>
      <w:sz w:val="16"/>
      <w:szCs w:val="16"/>
    </w:rPr>
  </w:style>
  <w:style w:type="character" w:styleId="920">
    <w:name w:val="Просмотренная гиперссылка"/>
    <w:next w:val="920"/>
    <w:link w:val="876"/>
    <w:uiPriority w:val="99"/>
    <w:rPr>
      <w:rFonts w:cs="Times New Roman"/>
      <w:color w:val="800080"/>
      <w:u w:val="single"/>
    </w:rPr>
  </w:style>
  <w:style w:type="character" w:styleId="921">
    <w:name w:val="Гипертекстовая ссылка"/>
    <w:next w:val="921"/>
    <w:link w:val="876"/>
    <w:uiPriority w:val="99"/>
    <w:rPr>
      <w:rFonts w:cs="Times New Roman"/>
      <w:b/>
      <w:bCs/>
      <w:color w:val="008000"/>
      <w:u w:val="single"/>
    </w:rPr>
  </w:style>
  <w:style w:type="character" w:styleId="922">
    <w:name w:val="apple-converted-space"/>
    <w:basedOn w:val="879"/>
    <w:next w:val="922"/>
    <w:link w:val="876"/>
  </w:style>
  <w:style w:type="paragraph" w:styleId="923">
    <w:name w:val="Абзац списка"/>
    <w:basedOn w:val="876"/>
    <w:next w:val="923"/>
    <w:link w:val="876"/>
    <w:uiPriority w:val="34"/>
    <w:qFormat/>
    <w:pPr>
      <w:contextualSpacing/>
      <w:ind w:left="720"/>
    </w:p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78</cp:revision>
  <dcterms:created xsi:type="dcterms:W3CDTF">2020-03-02T11:26:00Z</dcterms:created>
  <dcterms:modified xsi:type="dcterms:W3CDTF">2025-08-01T07:43:57Z</dcterms:modified>
  <cp:version>786432</cp:version>
</cp:coreProperties>
</file>