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t xml:space="preserve">ДОГОВОР</w:t>
      </w:r>
      <w:r/>
    </w:p>
    <w:p>
      <w:pPr>
        <w:jc w:val="center"/>
      </w:pPr>
      <w:r>
        <w:t xml:space="preserve">АРЕНДЫ ЗЕМЕЛЬНОГО УЧАСТКА</w:t>
      </w:r>
      <w:r/>
    </w:p>
    <w:p>
      <w:pPr>
        <w:jc w:val="center"/>
      </w:pPr>
      <w:r>
        <w:t xml:space="preserve">№___________ </w:t>
      </w:r>
      <w:r/>
    </w:p>
    <w:p>
      <w:pPr>
        <w:ind w:left="2552" w:hanging="2552"/>
        <w:jc w:val="both"/>
        <w:tabs>
          <w:tab w:val="left" w:pos="2552" w:leader="none"/>
        </w:tabs>
      </w:pPr>
      <w:r/>
      <w:r/>
    </w:p>
    <w:p>
      <w:pPr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</w:t>
      </w:r>
      <w:r>
        <w:t xml:space="preserve">___________20__г</w:t>
      </w:r>
      <w:r>
        <w:t xml:space="preserve">.                                                                         </w:t>
      </w:r>
      <w:r/>
    </w:p>
    <w:p>
      <w:pPr>
        <w:ind w:left="2552" w:hanging="2552"/>
        <w:jc w:val="right"/>
        <w:tabs>
          <w:tab w:val="left" w:pos="2552" w:leader="none"/>
        </w:tabs>
      </w:pPr>
      <w:r/>
      <w:r/>
    </w:p>
    <w:p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r>
        <w:t xml:space="preserve">от</w:t>
      </w:r>
      <w:r>
        <w:t xml:space="preserve">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jc w:val="both"/>
        <w:tabs>
          <w:tab w:val="left" w:pos="-142" w:leader="none"/>
        </w:tabs>
      </w:pPr>
      <w:r>
        <w:t xml:space="preserve">именуемая</w:t>
      </w:r>
      <w:r>
        <w:t xml:space="preserve"> в дальнейшем Арендодатель, с одной стороны, и _______________________________                                      </w:t>
      </w:r>
      <w:r/>
    </w:p>
    <w:p>
      <w:pPr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</w:tabs>
      </w:pPr>
      <w:r>
        <w:t xml:space="preserve">действующего</w:t>
      </w:r>
      <w:r>
        <w:t xml:space="preserve"> на основании, ___________________________________________________________</w:t>
      </w:r>
      <w:r/>
    </w:p>
    <w:p>
      <w:pPr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</w:p>
    <w:p>
      <w:pPr>
        <w:jc w:val="both"/>
      </w:pPr>
      <w:r>
        <w:t xml:space="preserve"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</w:t>
      </w:r>
      <w:r>
        <w:t xml:space="preserve">и 39.11, 39.12 Земельного кодекса Российской Федерации, постановлением администрации города Нижнего Новгорода от 03.09.2025 № 11059 «О проведении аукциона в электронной форме на право заключения договора аренды земельного участка, расположенного по адресу:</w:t>
      </w:r>
      <w:r>
        <w:t xml:space="preserve"> </w:t>
      </w:r>
      <w:r>
        <w:t xml:space="preserve">Российская Федерация, Нижегородская область, городской округ город Нижний Новгород, г. Нижний Новгород, ул. Мраморная (западнее земельного участка с кадастровым номером 52:18:0070331:3), НПОС Новопокровское-Свет, участок 20, кадастровый номер </w:t>
      </w:r>
      <w:r>
        <w:t xml:space="preserve">52:18:0070331:448, с видом разрешенного использования: для индивидуального жилищного строительства», постановлением администрации города Нижнего Новгорода от 15.09.2025 № 11790 «О внесении изменений в постановление администрации города Нижнего Новгорода от</w:t>
      </w:r>
      <w:r>
        <w:t xml:space="preserve"> 03.09.2025 № 11059» заключили настоящий договор о нижеследующем: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ind w:firstLine="567"/>
        <w:jc w:val="both"/>
        <w:tabs>
          <w:tab w:val="left" w:pos="-180" w:leader="none"/>
        </w:tabs>
      </w:pPr>
      <w:r/>
      <w:r/>
    </w:p>
    <w:p>
      <w:pPr>
        <w:ind w:firstLine="567"/>
        <w:jc w:val="both"/>
        <w:tabs>
          <w:tab w:val="left" w:pos="-180" w:leader="none"/>
        </w:tabs>
      </w:pPr>
      <w:r>
        <w:t xml:space="preserve">1.1. На основании протокола № _____ от «____»_________ </w:t>
      </w:r>
      <w:r>
        <w:t xml:space="preserve">20___г</w:t>
      </w:r>
      <w:r>
        <w:t xml:space="preserve">. о ____________________</w:t>
      </w:r>
      <w:r/>
    </w:p>
    <w:p>
      <w:pPr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участок: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площадь – 802 кв.м.,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Российская Федерация, Нижегородская область, городской округ город Нижний Новгород, </w:t>
      </w:r>
      <w:r>
        <w:t xml:space="preserve">г</w:t>
      </w:r>
      <w:r>
        <w:t xml:space="preserve">. Нижний Новгород, ул. Мраморная (западнее земельного участка с кадастровым номером 52:18:0070331:3), НПОС Новопокровское-Свет, участок 20,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кадастровый номер: 52:18:0070331:448 (далее - Участок).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  <w:r/>
    </w:p>
    <w:p>
      <w:pPr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строительства. </w:t>
      </w:r>
      <w:r/>
    </w:p>
    <w:p>
      <w:pPr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ind w:firstLine="540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2.1. Срок аренды установлен на 20 лет со дня подписания Договора. Срок окончания аренды «___» _________ </w:t>
      </w:r>
      <w:r>
        <w:t xml:space="preserve">20___г</w:t>
      </w:r>
      <w:r>
        <w:t xml:space="preserve">.</w:t>
      </w:r>
      <w:r/>
    </w:p>
    <w:p>
      <w:pPr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jc w:val="both"/>
        <w:tabs>
          <w:tab w:val="left" w:pos="-142" w:leader="none"/>
        </w:tabs>
      </w:pPr>
      <w:r>
        <w:tab/>
      </w:r>
      <w:r/>
    </w:p>
    <w:p>
      <w:pPr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ind w:firstLine="540"/>
        <w:jc w:val="both"/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№2)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</w:t>
      </w:r>
      <w:r>
        <w:t xml:space="preserve">п.3.1.4</w:t>
      </w:r>
      <w:r>
        <w:t xml:space="preserve">.</w:t>
      </w:r>
      <w:r/>
    </w:p>
    <w:p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</w:t>
      </w:r>
      <w:r>
        <w:t xml:space="preserve">п.3.1.4</w:t>
      </w:r>
      <w:r>
        <w:t xml:space="preserve">.        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</w:t>
      </w:r>
      <w:r>
        <w:t xml:space="preserve">п.1.3</w:t>
      </w:r>
      <w:r>
        <w:t xml:space="preserve">. видом разрешенного использования Участка.</w:t>
      </w:r>
      <w:r/>
    </w:p>
    <w:p>
      <w:pPr>
        <w:ind w:firstLine="567"/>
        <w:jc w:val="both"/>
      </w:pPr>
      <w:r>
        <w:t xml:space="preserve">3.3.2. 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</w:t>
      </w:r>
      <w:r>
        <w:t xml:space="preserve">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ind w:firstLine="567"/>
        <w:jc w:val="both"/>
      </w:pPr>
      <w:r>
        <w:t xml:space="preserve">3.3.3. Отдавать арендные права земельного участка в залог в пределах срока настоящего Договора при условии письменного согласия Арендодателя. </w:t>
      </w:r>
      <w:r/>
    </w:p>
    <w:p>
      <w:pPr>
        <w:ind w:firstLine="567"/>
        <w:jc w:val="both"/>
      </w:pPr>
      <w:r>
        <w:t xml:space="preserve">3.3.4. Передавать права и обязанности по Договору, заключенному на срок боле</w:t>
      </w:r>
      <w:r>
        <w:t xml:space="preserve">е 5 лет, с обязательным уведомлением Арендодателя. Передавать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3.3.5. Расторгнуть Договор досрочно, направив Арендодателю не </w:t>
      </w:r>
      <w:r>
        <w:t xml:space="preserve">позднее, чем за 60 (шестьдесят)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ind w:firstLine="567"/>
        <w:jc w:val="both"/>
        <w:keepLines/>
      </w:pPr>
      <w:r>
        <w:t xml:space="preserve">3.4.5. Обеспечить лицам,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г) принятия решения о ликвидации Арендатора.</w:t>
      </w:r>
      <w:r/>
    </w:p>
    <w:p>
      <w:pPr>
        <w:ind w:firstLine="567"/>
        <w:jc w:val="both"/>
      </w:pPr>
      <w:r>
        <w:t xml:space="preserve"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</w:t>
      </w:r>
      <w:r>
        <w:rPr>
          <w:rFonts w:eastAsia="Calibri"/>
        </w:rPr>
        <w:t xml:space="preserve"> ______________________________________(______________________) </w:t>
      </w:r>
      <w:r>
        <w:rPr>
          <w:rFonts w:eastAsia="Calibri"/>
        </w:rPr>
        <w:t xml:space="preserve">рублей.</w:t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Арендатором, засчитывается в сумму арендной платы по настоящему Договору.</w:t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</w:t>
      </w:r>
      <w:r>
        <w:rPr>
          <w:rFonts w:eastAsia="Calibri"/>
        </w:rPr>
        <w:t xml:space="preserve">______________________________________________и</w:t>
      </w:r>
      <w:r>
        <w:rPr>
          <w:rFonts w:eastAsia="Calibri"/>
        </w:rPr>
        <w:t xml:space="preserve"> ежегодно индексируется на прогнозируемый среднегодовой индекс потребител</w:t>
      </w:r>
      <w:r>
        <w:rPr>
          <w:rFonts w:eastAsia="Calibri"/>
        </w:rPr>
        <w:t xml:space="preserve">ьских цен, определенный 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  <w:r>
        <w:rPr>
          <w:rFonts w:eastAsia="Calibri"/>
        </w:rPr>
      </w:r>
    </w:p>
    <w:p>
      <w:pPr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r>
        <w:t xml:space="preserve">до</w:t>
      </w:r>
      <w:r>
        <w:t xml:space="preserve"> __/__/____ включительно) </w:t>
      </w:r>
      <w:r>
        <w:t xml:space="preserve">в</w:t>
      </w:r>
      <w:r>
        <w:t xml:space="preserve"> соответствии с реквизитами, указанными в разделе 10 настоящего договора.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</w:p>
    <w:p>
      <w:pPr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</w:t>
      </w:r>
      <w:r>
        <w:rPr>
          <w:bCs/>
        </w:rPr>
        <w:t xml:space="preserve">с даты подписания</w:t>
      </w:r>
      <w:r>
        <w:rPr>
          <w:bCs/>
        </w:rPr>
        <w:t xml:space="preserve"> акта приема-передачи Участка.</w:t>
      </w:r>
      <w:r>
        <w:rPr>
          <w:bCs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4.6. Начисление арендной </w:t>
      </w:r>
      <w:r>
        <w:t xml:space="preserve">платы прекращается с даты подписания акта приема-передачи Участка</w:t>
      </w:r>
      <w:r>
        <w:t xml:space="preserve"> Арендодателю и подтверждается соглашением о расторжении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</w:t>
      </w:r>
      <w:r>
        <w:t xml:space="preserve">п.4.3</w:t>
      </w:r>
      <w:r>
        <w:t xml:space="preserve">. настоящего Договора, не возвращается независимо от причин расторжения.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</w:t>
      </w:r>
      <w:r>
        <w:t xml:space="preserve">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r>
        <w:t xml:space="preserve">невозврата</w:t>
      </w:r>
      <w:r>
        <w:t xml:space="preserve"> Участка.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5.4. Предусмотренные неустойки (штрафы, пени) по пункту 5.2 взыскиваются в установленном законом порядке.            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numPr>
          <w:ilvl w:val="0"/>
          <w:numId w:val="8"/>
        </w:numPr>
        <w:ind w:left="3260" w:firstLine="0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6.1. Изменение условий, в случаях предусмотренных законодательством, возможно по письменному соглашению сторон.</w:t>
      </w:r>
      <w:r/>
    </w:p>
    <w:p>
      <w:pPr>
        <w:ind w:firstLine="567"/>
        <w:jc w:val="both"/>
      </w:pPr>
      <w:r>
        <w:t xml:space="preserve">Изменения, предусмотренные пунктами 3.1.4. и 4.2. Договора, осуществляются в одностороннем порядке.</w:t>
      </w:r>
      <w:r/>
    </w:p>
    <w:p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ind w:firstLine="567"/>
        <w:jc w:val="both"/>
      </w:pPr>
      <w:r>
        <w:t xml:space="preserve">6.3. По  требованию  одной  из  сторон  Договор </w:t>
      </w:r>
      <w:r>
        <w:t xml:space="preserve">может быть досрочно расторгнут</w:t>
      </w:r>
      <w:r>
        <w:t xml:space="preserve"> в случаях, предусмотренных законодательством РФ, настоящим Договором.  </w:t>
      </w:r>
      <w:r/>
    </w:p>
    <w:p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ind w:firstLine="567"/>
        <w:jc w:val="both"/>
      </w:pPr>
      <w:r>
        <w:t xml:space="preserve">6.5. В соответствии со </w:t>
      </w:r>
      <w:r>
        <w:t xml:space="preserve">ст.450.1</w:t>
      </w:r>
      <w:r>
        <w:t xml:space="preserve">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ind w:firstLine="567"/>
        <w:jc w:val="both"/>
      </w:pPr>
      <w:r>
        <w:t xml:space="preserve">- нарушения  условий Договора;</w:t>
      </w:r>
      <w:r/>
    </w:p>
    <w:p>
      <w:pPr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ind w:firstLine="567"/>
        <w:jc w:val="both"/>
      </w:pPr>
      <w:r/>
      <w:r/>
    </w:p>
    <w:p>
      <w:pPr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Информация об ограничениях использования земельного участка, в том </w:t>
      </w:r>
      <w:r>
        <w:t xml:space="preserve">числе</w:t>
      </w:r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7.2.1. Частично в </w:t>
      </w:r>
      <w:r>
        <w:t xml:space="preserve">водоохранной</w:t>
      </w:r>
      <w:r>
        <w:t xml:space="preserve"> зоне реки Старка (</w:t>
      </w:r>
      <w:r>
        <w:t xml:space="preserve">Кова</w:t>
      </w:r>
      <w:r>
        <w:t xml:space="preserve">) (реестровый номер 52:18-6.2284) (Водный кодекс РФ от 03.06.2006 № 74-Ф</w:t>
      </w:r>
      <w:r>
        <w:t xml:space="preserve">З(</w:t>
      </w:r>
      <w:r>
        <w:t xml:space="preserve">с изменениями), ст. 65).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7.2.2. Частично в охранной зоне газораспределительных сетей: газопроводы низкого </w:t>
      </w:r>
      <w:r>
        <w:t xml:space="preserve">давления жилой застройки (200 ж.д.) (кадастровый номер 52:18:0000000:14559) (Постановление Правительства РФ от 20.11.2000 № 878 «Об утверждении Правил охраны газораспределительных сетей»). В соответствии с Правилами охраны газораспределительных сетей п. 7.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7.2.3. Полностью в границах инженерной подготовки территории (Технические условия МКУ «Управление инженерной з</w:t>
      </w:r>
      <w:r>
        <w:t xml:space="preserve">ащиты территорий города Нижнего Новгорода» № 199/01-13 от 14.11.2024). Мероприятия по инженерной подготовке территории в соответствии с техническими условиями МКУ «Управление инженерной защиты территорий города Нижнего Новгорода» № 199/01-13 от 14.11.2024.</w:t>
      </w:r>
      <w:r/>
    </w:p>
    <w:p>
      <w:pPr>
        <w:ind w:firstLine="708"/>
        <w:jc w:val="both"/>
      </w:pPr>
      <w:r/>
      <w:r/>
    </w:p>
    <w:p>
      <w:pPr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ind w:firstLine="709"/>
        <w:jc w:val="both"/>
        <w:tabs>
          <w:tab w:val="left" w:pos="426" w:leader="none"/>
        </w:tabs>
      </w:pPr>
      <w:r/>
      <w:r/>
    </w:p>
    <w:p>
      <w:pPr>
        <w:ind w:firstLine="567"/>
        <w:jc w:val="both"/>
        <w:tabs>
          <w:tab w:val="left" w:pos="426" w:leader="none"/>
        </w:tabs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  <w:r/>
    </w:p>
    <w:p>
      <w:pPr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</w:t>
      </w:r>
      <w:r>
        <w:t xml:space="preserve">ств ст</w:t>
      </w:r>
      <w:r>
        <w:t xml:space="preserve">орон по настоящему Договору.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10. АДРЕСА, РЕКВИЗИТЫ И ПОДПИСИ СТОРОН: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>
        <w:t xml:space="preserve">Арендодатель:</w:t>
      </w:r>
      <w:r/>
    </w:p>
    <w:p>
      <w:pPr>
        <w:jc w:val="both"/>
      </w:pPr>
      <w:r>
        <w:t xml:space="preserve">Администрация города Нижнего Новгорода</w:t>
      </w:r>
      <w:r/>
    </w:p>
    <w:p>
      <w:pPr>
        <w:jc w:val="both"/>
      </w:pPr>
      <w:r>
        <w:t xml:space="preserve">Юридический адрес: 603082, г. Нижний Новгород, Кремль, корпус 5.</w:t>
      </w:r>
      <w:r/>
    </w:p>
    <w:p>
      <w:pPr>
        <w:jc w:val="both"/>
      </w:pPr>
      <w:r>
        <w:t xml:space="preserve">Получатель арендной платы:</w:t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r>
        <w:rPr>
          <w:color w:val="000000"/>
        </w:rPr>
        <w:t xml:space="preserve">л</w:t>
      </w:r>
      <w:r>
        <w:rPr>
          <w:color w:val="000000"/>
        </w:rPr>
        <w:t xml:space="preserve">/с 04323024880)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Волго-Вятское</w:t>
      </w:r>
      <w:r>
        <w:rPr>
          <w:color w:val="000000"/>
        </w:rPr>
        <w:t xml:space="preserve"> ГУ Банка России// УФК по Нижегородской области г. Нижний Новгород;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</w:p>
    <w:p>
      <w:pPr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jc w:val="both"/>
      </w:pPr>
      <w:r>
        <w:t xml:space="preserve">код бюджетной классификации (КБК) - 366 111 05 0</w:t>
      </w:r>
      <w:r>
        <w:t xml:space="preserve">12</w:t>
      </w:r>
      <w:r>
        <w:t xml:space="preserve"> 04 1000 120</w:t>
      </w:r>
      <w:r/>
    </w:p>
    <w:p>
      <w:pPr>
        <w:jc w:val="both"/>
        <w:tabs>
          <w:tab w:val="left" w:pos="-142" w:leader="none"/>
        </w:tabs>
      </w:pPr>
      <w:r>
        <w:tab/>
      </w:r>
      <w:r/>
    </w:p>
    <w:p>
      <w:pPr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Расч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8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jc w:val="center"/>
        <w:tabs>
          <w:tab w:val="left" w:pos="-142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          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№2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к договору аренды №___________ 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от «_____»</w:t>
      </w:r>
      <w:r>
        <w:t xml:space="preserve">___________20___г</w:t>
      </w:r>
      <w:r>
        <w:t xml:space="preserve">.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«____» </w:t>
      </w:r>
      <w:r>
        <w:t xml:space="preserve">_____________20</w:t>
      </w:r>
      <w:r>
        <w:t xml:space="preserve">___ г. 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следующими характеристиками: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pStyle w:val="711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городской округ город Нижний Новгород, </w:t>
      </w:r>
      <w:r>
        <w:t xml:space="preserve">г</w:t>
      </w:r>
      <w:r>
        <w:t xml:space="preserve">. Нижний Новгород, ул. Мраморная (западнее земельного участка с кадастровым номером 52:18:0070331:3), НПОС Новопокровское-Свет, участок 20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52:18:0070331:448;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802 кв.м.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</w:p>
    <w:p>
      <w:pPr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>
          <w:jc w:val="center"/>
        </w:trPr>
        <w:tc>
          <w:tcPr>
            <w:tcW w:w="92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r>
              <w:rPr>
                <w:color w:val="000000"/>
              </w:rPr>
              <w:t xml:space="preserve">постр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</w:p>
    <w:p>
      <w:pPr>
        <w:ind w:firstLine="567"/>
      </w:pPr>
      <w:r>
        <w:t xml:space="preserve">Прочие</w:t>
      </w:r>
      <w:r/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textDirection w:val="lrTb"/>
            <w:noWrap w:val="false"/>
          </w:tcPr>
          <w:p>
            <w:r>
              <w:t xml:space="preserve">Раздел</w:t>
            </w:r>
            <w:r/>
          </w:p>
        </w:tc>
        <w:tc>
          <w:tcPr>
            <w:tcW w:w="2605" w:type="dxa"/>
            <w:textDirection w:val="lrTb"/>
            <w:noWrap w:val="false"/>
          </w:tcPr>
          <w:p>
            <w:r>
              <w:t xml:space="preserve">Площадь (кв.м.)</w:t>
            </w:r>
            <w:r/>
          </w:p>
        </w:tc>
        <w:tc>
          <w:tcPr>
            <w:tcW w:w="2606" w:type="dxa"/>
            <w:textDirection w:val="lrTb"/>
            <w:noWrap w:val="false"/>
          </w:tcPr>
          <w:p>
            <w:r>
              <w:t xml:space="preserve">Содержание</w:t>
            </w:r>
            <w:r/>
          </w:p>
        </w:tc>
        <w:tc>
          <w:tcPr>
            <w:tcW w:w="1339" w:type="dxa"/>
            <w:textDirection w:val="lrTb"/>
            <w:noWrap w:val="false"/>
          </w:tcPr>
          <w:p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0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60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3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 момент подписания </w:t>
      </w:r>
      <w:r>
        <w:t xml:space="preserve">акта</w:t>
      </w:r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     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pStyle w:val="890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1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3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3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15"/>
  </w:num>
  <w:num w:numId="13">
    <w:abstractNumId w:val="11"/>
  </w:num>
  <w:num w:numId="14">
    <w:abstractNumId w:val="6"/>
  </w:num>
  <w:num w:numId="15">
    <w:abstractNumId w:val="10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17"/>
    <w:uiPriority w:val="29"/>
    <w:rPr>
      <w:i/>
    </w:rPr>
  </w:style>
  <w:style w:type="character" w:styleId="41">
    <w:name w:val="Intense Quote Char"/>
    <w:link w:val="719"/>
    <w:uiPriority w:val="30"/>
    <w:rPr>
      <w:i/>
    </w:rPr>
  </w:style>
  <w:style w:type="character" w:styleId="176">
    <w:name w:val="Footnote Text Char"/>
    <w:link w:val="854"/>
    <w:uiPriority w:val="99"/>
    <w:rPr>
      <w:sz w:val="18"/>
    </w:rPr>
  </w:style>
  <w:style w:type="character" w:styleId="179">
    <w:name w:val="Endnote Text Char"/>
    <w:link w:val="857"/>
    <w:uiPriority w:val="99"/>
    <w:rPr>
      <w:sz w:val="20"/>
    </w:rPr>
  </w:style>
  <w:style w:type="paragraph" w:styleId="687" w:default="1">
    <w:name w:val="Normal"/>
    <w:qFormat/>
    <w:rPr>
      <w:sz w:val="24"/>
      <w:szCs w:val="24"/>
      <w:lang w:eastAsia="ru-RU"/>
    </w:rPr>
  </w:style>
  <w:style w:type="paragraph" w:styleId="688">
    <w:name w:val="Heading 1"/>
    <w:basedOn w:val="687"/>
    <w:next w:val="687"/>
    <w:link w:val="871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89">
    <w:name w:val="Heading 2"/>
    <w:basedOn w:val="687"/>
    <w:next w:val="687"/>
    <w:link w:val="872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paragraph" w:styleId="693" w:customStyle="1">
    <w:name w:val="Heading 1"/>
    <w:basedOn w:val="687"/>
    <w:next w:val="687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 w:customStyle="1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 w:customStyle="1">
    <w:name w:val="Heading 2"/>
    <w:basedOn w:val="687"/>
    <w:next w:val="687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 w:customStyle="1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 w:customStyle="1">
    <w:name w:val="Heading 3"/>
    <w:basedOn w:val="687"/>
    <w:next w:val="687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 w:customStyle="1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 w:customStyle="1">
    <w:name w:val="Heading 4"/>
    <w:basedOn w:val="687"/>
    <w:next w:val="687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 w:customStyle="1">
    <w:name w:val="Heading 5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02" w:customStyle="1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 w:customStyle="1">
    <w:name w:val="Heading 6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 w:customStyle="1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 w:customStyle="1">
    <w:name w:val="Heading 8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 w:customStyle="1">
    <w:name w:val="Heading 9"/>
    <w:basedOn w:val="687"/>
    <w:next w:val="687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7"/>
    <w:uiPriority w:val="34"/>
    <w:qFormat/>
    <w:pPr>
      <w:contextualSpacing/>
      <w:ind w:left="720"/>
    </w:pPr>
  </w:style>
  <w:style w:type="paragraph" w:styleId="712">
    <w:name w:val="No Spacing"/>
    <w:uiPriority w:val="1"/>
    <w:qFormat/>
  </w:style>
  <w:style w:type="paragraph" w:styleId="713">
    <w:name w:val="Title"/>
    <w:basedOn w:val="687"/>
    <w:link w:val="873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714" w:customStyle="1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687"/>
    <w:link w:val="896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716" w:customStyle="1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687"/>
    <w:next w:val="687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87"/>
    <w:next w:val="687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 w:customStyle="1">
    <w:name w:val="Header"/>
    <w:basedOn w:val="687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Header Char"/>
    <w:link w:val="721"/>
    <w:uiPriority w:val="99"/>
  </w:style>
  <w:style w:type="paragraph" w:styleId="723" w:customStyle="1">
    <w:name w:val="Footer"/>
    <w:basedOn w:val="687"/>
    <w:link w:val="7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4" w:customStyle="1">
    <w:name w:val="Footer Char"/>
    <w:link w:val="723"/>
    <w:uiPriority w:val="99"/>
  </w:style>
  <w:style w:type="paragraph" w:styleId="725" w:customStyle="1">
    <w:name w:val="Caption"/>
    <w:basedOn w:val="687"/>
    <w:next w:val="687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 w:customStyle="1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rPr>
      <w:rFonts w:cs="Times New Roman"/>
      <w:color w:val="0000ff"/>
      <w:u w:val="single"/>
    </w:rPr>
  </w:style>
  <w:style w:type="paragraph" w:styleId="854">
    <w:name w:val="footnote text"/>
    <w:basedOn w:val="687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87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87"/>
    <w:next w:val="687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paragraph" w:styleId="861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2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3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4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5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6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7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8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87"/>
    <w:next w:val="687"/>
    <w:uiPriority w:val="99"/>
    <w:unhideWhenUsed/>
  </w:style>
  <w:style w:type="character" w:styleId="871" w:customStyle="1">
    <w:name w:val="Заголовок 1 Знак"/>
    <w:link w:val="688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2" w:customStyle="1">
    <w:name w:val="Заголовок 2 Знак"/>
    <w:link w:val="689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73" w:customStyle="1">
    <w:name w:val="Название Знак"/>
    <w:link w:val="713"/>
    <w:rPr>
      <w:rFonts w:ascii="Cambria" w:hAnsi="Cambria" w:eastAsia="Times New Roman" w:cs="Times New Roman"/>
      <w:b/>
      <w:bCs/>
      <w:sz w:val="32"/>
      <w:szCs w:val="32"/>
    </w:rPr>
  </w:style>
  <w:style w:type="paragraph" w:styleId="874">
    <w:name w:val="Body Text Indent"/>
    <w:basedOn w:val="687"/>
    <w:link w:val="875"/>
    <w:uiPriority w:val="99"/>
    <w:pPr>
      <w:ind w:left="360"/>
    </w:pPr>
    <w:rPr>
      <w:lang w:val="en-US" w:eastAsia="en-US"/>
    </w:rPr>
  </w:style>
  <w:style w:type="character" w:styleId="875" w:customStyle="1">
    <w:name w:val="Основной текст с отступом Знак"/>
    <w:link w:val="874"/>
    <w:uiPriority w:val="99"/>
    <w:semiHidden/>
    <w:rPr>
      <w:rFonts w:cs="Times New Roman"/>
      <w:sz w:val="24"/>
      <w:szCs w:val="24"/>
    </w:rPr>
  </w:style>
  <w:style w:type="character" w:styleId="876" w:customStyle="1">
    <w:name w:val="Цветовое выделение"/>
    <w:rPr>
      <w:b/>
      <w:color w:val="000080"/>
    </w:rPr>
  </w:style>
  <w:style w:type="paragraph" w:styleId="877" w:customStyle="1">
    <w:name w:val="Заголовок статьи"/>
    <w:basedOn w:val="687"/>
    <w:next w:val="687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78">
    <w:name w:val="Body Text"/>
    <w:basedOn w:val="687"/>
    <w:link w:val="879"/>
    <w:uiPriority w:val="99"/>
    <w:pPr>
      <w:jc w:val="both"/>
    </w:pPr>
    <w:rPr>
      <w:lang w:val="en-US" w:eastAsia="en-US"/>
    </w:rPr>
  </w:style>
  <w:style w:type="character" w:styleId="879" w:customStyle="1">
    <w:name w:val="Основной текст Знак"/>
    <w:link w:val="878"/>
    <w:uiPriority w:val="99"/>
    <w:semiHidden/>
    <w:rPr>
      <w:rFonts w:cs="Times New Roman"/>
      <w:sz w:val="24"/>
      <w:szCs w:val="24"/>
    </w:rPr>
  </w:style>
  <w:style w:type="paragraph" w:styleId="880">
    <w:name w:val="Body Text Indent 2"/>
    <w:basedOn w:val="687"/>
    <w:link w:val="881"/>
    <w:uiPriority w:val="99"/>
    <w:pPr>
      <w:ind w:firstLine="708"/>
      <w:jc w:val="both"/>
    </w:pPr>
    <w:rPr>
      <w:lang w:val="en-US" w:eastAsia="en-US"/>
    </w:rPr>
  </w:style>
  <w:style w:type="character" w:styleId="881" w:customStyle="1">
    <w:name w:val="Основной текст с отступом 2 Знак"/>
    <w:link w:val="880"/>
    <w:uiPriority w:val="99"/>
    <w:semiHidden/>
    <w:rPr>
      <w:rFonts w:cs="Times New Roman"/>
      <w:sz w:val="24"/>
      <w:szCs w:val="24"/>
    </w:rPr>
  </w:style>
  <w:style w:type="paragraph" w:styleId="882">
    <w:name w:val="Body Text 2"/>
    <w:basedOn w:val="687"/>
    <w:link w:val="883"/>
    <w:uiPriority w:val="99"/>
    <w:rPr>
      <w:lang w:val="en-US" w:eastAsia="en-US"/>
    </w:rPr>
  </w:style>
  <w:style w:type="character" w:styleId="883" w:customStyle="1">
    <w:name w:val="Основной текст 2 Знак"/>
    <w:link w:val="882"/>
    <w:uiPriority w:val="99"/>
    <w:rPr>
      <w:rFonts w:cs="Times New Roman"/>
      <w:sz w:val="24"/>
      <w:szCs w:val="24"/>
    </w:rPr>
  </w:style>
  <w:style w:type="paragraph" w:styleId="884" w:customStyle="1">
    <w:name w:val="Таблицы (моноширинный)"/>
    <w:basedOn w:val="687"/>
    <w:next w:val="687"/>
    <w:pPr>
      <w:jc w:val="both"/>
    </w:pPr>
    <w:rPr>
      <w:rFonts w:ascii="Courier New" w:hAnsi="Courier New" w:cs="Courier New"/>
      <w:sz w:val="20"/>
      <w:szCs w:val="20"/>
    </w:rPr>
  </w:style>
  <w:style w:type="character" w:styleId="885">
    <w:name w:val="page number"/>
    <w:uiPriority w:val="99"/>
    <w:rPr>
      <w:rFonts w:cs="Times New Roman"/>
    </w:rPr>
  </w:style>
  <w:style w:type="paragraph" w:styleId="886">
    <w:name w:val="Footer"/>
    <w:basedOn w:val="687"/>
    <w:link w:val="88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7" w:customStyle="1">
    <w:name w:val="Нижний колонтитул Знак"/>
    <w:link w:val="886"/>
    <w:uiPriority w:val="99"/>
    <w:semiHidden/>
    <w:rPr>
      <w:rFonts w:cs="Times New Roman"/>
      <w:sz w:val="24"/>
      <w:szCs w:val="24"/>
    </w:rPr>
  </w:style>
  <w:style w:type="paragraph" w:styleId="888">
    <w:name w:val="Body Text Indent 3"/>
    <w:basedOn w:val="687"/>
    <w:link w:val="889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89" w:customStyle="1">
    <w:name w:val="Основной текст с отступом 3 Знак"/>
    <w:link w:val="888"/>
    <w:uiPriority w:val="99"/>
    <w:semiHidden/>
    <w:rPr>
      <w:rFonts w:cs="Times New Roman"/>
      <w:sz w:val="16"/>
      <w:szCs w:val="16"/>
    </w:rPr>
  </w:style>
  <w:style w:type="paragraph" w:styleId="890" w:customStyle="1">
    <w:name w:val="Стиль1"/>
    <w:basedOn w:val="687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1" w:customStyle="1">
    <w:name w:val="Стиль2"/>
    <w:basedOn w:val="892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2">
    <w:name w:val="List Number 2"/>
    <w:basedOn w:val="687"/>
    <w:uiPriority w:val="99"/>
    <w:pPr>
      <w:ind w:left="643" w:hanging="360"/>
      <w:tabs>
        <w:tab w:val="num" w:pos="643" w:leader="none"/>
      </w:tabs>
    </w:pPr>
  </w:style>
  <w:style w:type="paragraph" w:styleId="893" w:customStyle="1">
    <w:name w:val="Стиль3"/>
    <w:basedOn w:val="880"/>
    <w:uiPriority w:val="99"/>
    <w:pPr>
      <w:numPr>
        <w:ilvl w:val="2"/>
        <w:numId w:val="1"/>
      </w:numPr>
      <w:ind w:firstLine="0"/>
      <w:widowControl w:val="off"/>
    </w:pPr>
  </w:style>
  <w:style w:type="paragraph" w:styleId="894">
    <w:name w:val="Header"/>
    <w:basedOn w:val="687"/>
    <w:link w:val="89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5" w:customStyle="1">
    <w:name w:val="Верхний колонтитул Знак"/>
    <w:link w:val="894"/>
    <w:uiPriority w:val="99"/>
    <w:semiHidden/>
    <w:rPr>
      <w:rFonts w:cs="Times New Roman"/>
      <w:sz w:val="24"/>
      <w:szCs w:val="24"/>
    </w:rPr>
  </w:style>
  <w:style w:type="character" w:styleId="896" w:customStyle="1">
    <w:name w:val="Подзаголовок Знак"/>
    <w:link w:val="715"/>
    <w:uiPriority w:val="11"/>
    <w:rPr>
      <w:rFonts w:ascii="Cambria" w:hAnsi="Cambria" w:eastAsia="Times New Roman" w:cs="Times New Roman"/>
      <w:sz w:val="24"/>
      <w:szCs w:val="24"/>
    </w:rPr>
  </w:style>
  <w:style w:type="paragraph" w:styleId="897" w:customStyle="1">
    <w:name w:val="ConsPlusNormal"/>
    <w:pPr>
      <w:ind w:firstLine="720"/>
    </w:pPr>
    <w:rPr>
      <w:rFonts w:ascii="Arial" w:hAnsi="Arial" w:cs="Arial"/>
      <w:lang w:eastAsia="ru-RU"/>
    </w:rPr>
  </w:style>
  <w:style w:type="character" w:styleId="898" w:customStyle="1">
    <w:name w:val="Знак"/>
    <w:uiPriority w:val="99"/>
    <w:rPr>
      <w:rFonts w:cs="Times New Roman"/>
      <w:sz w:val="24"/>
      <w:szCs w:val="24"/>
      <w:lang w:val="ru-RU" w:eastAsia="ru-RU"/>
    </w:rPr>
  </w:style>
  <w:style w:type="paragraph" w:styleId="899" w:customStyle="1">
    <w:name w:val="Con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00" w:customStyle="1">
    <w:name w:val="ConsNormal"/>
    <w:uiPriority w:val="99"/>
    <w:pPr>
      <w:ind w:firstLine="720"/>
      <w:widowControl w:val="off"/>
    </w:pPr>
    <w:rPr>
      <w:rFonts w:ascii="Arial" w:hAnsi="Arial" w:cs="Arial"/>
      <w:lang w:eastAsia="ru-RU"/>
    </w:rPr>
  </w:style>
  <w:style w:type="paragraph" w:styleId="901">
    <w:name w:val="Body Text 3"/>
    <w:basedOn w:val="687"/>
    <w:link w:val="902"/>
    <w:uiPriority w:val="99"/>
    <w:pPr>
      <w:spacing w:after="120"/>
    </w:pPr>
    <w:rPr>
      <w:sz w:val="16"/>
      <w:szCs w:val="16"/>
      <w:lang w:val="en-US" w:eastAsia="en-US"/>
    </w:rPr>
  </w:style>
  <w:style w:type="character" w:styleId="902" w:customStyle="1">
    <w:name w:val="Основной текст 3 Знак"/>
    <w:link w:val="901"/>
    <w:uiPriority w:val="99"/>
    <w:semiHidden/>
    <w:rPr>
      <w:rFonts w:cs="Times New Roman"/>
      <w:sz w:val="16"/>
      <w:szCs w:val="16"/>
    </w:rPr>
  </w:style>
  <w:style w:type="paragraph" w:styleId="903">
    <w:name w:val="Balloon Text"/>
    <w:basedOn w:val="687"/>
    <w:link w:val="90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4" w:customStyle="1">
    <w:name w:val="Текст выноски Знак"/>
    <w:link w:val="903"/>
    <w:uiPriority w:val="99"/>
    <w:semiHidden/>
    <w:rPr>
      <w:rFonts w:ascii="Tahoma" w:hAnsi="Tahoma" w:cs="Tahoma"/>
      <w:sz w:val="16"/>
      <w:szCs w:val="16"/>
    </w:rPr>
  </w:style>
  <w:style w:type="character" w:styleId="905">
    <w:name w:val="FollowedHyperlink"/>
    <w:uiPriority w:val="99"/>
    <w:rPr>
      <w:rFonts w:cs="Times New Roman"/>
      <w:color w:val="800080"/>
      <w:u w:val="single"/>
    </w:rPr>
  </w:style>
  <w:style w:type="character" w:styleId="906" w:customStyle="1">
    <w:name w:val="Гипертекстовая ссылка"/>
    <w:uiPriority w:val="99"/>
    <w:rPr>
      <w:rFonts w:cs="Times New Roman"/>
      <w:b/>
      <w:bCs/>
      <w:color w:val="008000"/>
      <w:u w:val="single"/>
    </w:rPr>
  </w:style>
  <w:style w:type="character" w:styleId="907" w:customStyle="1">
    <w:name w:val="apple-converted-space"/>
    <w:basedOn w:val="69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74</cp:revision>
  <dcterms:created xsi:type="dcterms:W3CDTF">2020-03-02T11:26:00Z</dcterms:created>
  <dcterms:modified xsi:type="dcterms:W3CDTF">2025-09-16T13:56:07Z</dcterms:modified>
  <cp:version>786432</cp:version>
</cp:coreProperties>
</file>