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2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  <w:t xml:space="preserve">АДМИНИСТРАЦИИ ГОРОДА НИЖНЕГО НОВГОРОДА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 xml:space="preserve">№ 35/2025 о проведении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06 ноября 2025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  <w:r>
        <w:rPr>
          <w:b/>
          <w:color w:val="000000"/>
          <w:sz w:val="30"/>
          <w:szCs w:val="30"/>
          <w:u w:val="single"/>
        </w:rPr>
      </w:r>
      <w:r>
        <w:rPr>
          <w:b/>
          <w:color w:val="000000"/>
          <w:sz w:val="30"/>
          <w:szCs w:val="30"/>
          <w:u w:val="single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по продаже имущества, находящегося в собственности муниципального образования город Нижний Новгород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на Национальной электронной площадке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https://www.fabrikant.ru/ в сети Интернет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</w:t>
      </w:r>
      <w:r>
        <w:rPr>
          <w:color w:val="000000"/>
          <w:sz w:val="26"/>
          <w:szCs w:val="26"/>
        </w:rPr>
        <w:t xml:space="preserve">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435-69-23,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pStyle w:val="90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 xml:space="preserve">Организатор торгов</w:t>
      </w:r>
      <w:r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 xml:space="preserve">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 xml:space="preserve">https://</w:t>
      </w:r>
      <w:r>
        <w:rPr>
          <w:sz w:val="26"/>
          <w:szCs w:val="26"/>
          <w:lang w:val="en-US" w:eastAsia="en-US"/>
        </w:rPr>
        <w:t xml:space="preserve">www</w:t>
      </w:r>
      <w:r>
        <w:rPr>
          <w:sz w:val="26"/>
          <w:szCs w:val="26"/>
          <w:lang w:eastAsia="en-US"/>
        </w:rPr>
        <w:t xml:space="preserve">.</w:t>
      </w:r>
      <w:r>
        <w:rPr>
          <w:sz w:val="26"/>
          <w:szCs w:val="26"/>
          <w:lang w:eastAsia="en-US"/>
        </w:rPr>
        <w:t xml:space="preserve">fabrikant.ru</w:t>
      </w:r>
      <w:r>
        <w:rPr>
          <w:sz w:val="26"/>
          <w:szCs w:val="26"/>
          <w:lang w:eastAsia="en-US"/>
        </w:rPr>
        <w:t xml:space="preserve">/</w:t>
      </w:r>
      <w:r>
        <w:rPr>
          <w:color w:val="000000"/>
          <w:sz w:val="26"/>
          <w:szCs w:val="26"/>
          <w:lang w:eastAsia="en-US"/>
        </w:rPr>
        <w:t xml:space="preserve">).</w:t>
      </w:r>
      <w:r>
        <w:rPr>
          <w:color w:val="000000"/>
          <w:sz w:val="26"/>
          <w:szCs w:val="26"/>
          <w:lang w:eastAsia="en-US"/>
        </w:rPr>
      </w:r>
      <w:r>
        <w:rPr>
          <w:color w:val="000000"/>
          <w:sz w:val="26"/>
          <w:szCs w:val="26"/>
          <w:lang w:eastAsia="en-US"/>
        </w:rPr>
      </w:r>
    </w:p>
    <w:p>
      <w:pPr>
        <w:pStyle w:val="903"/>
        <w:contextualSpacing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Аукцион по продаже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</w:t>
      </w:r>
      <w:r>
        <w:rPr>
          <w:color w:val="000000"/>
          <w:sz w:val="26"/>
          <w:szCs w:val="26"/>
        </w:rPr>
        <w:t xml:space="preserve">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</w:t>
      </w:r>
      <w:r>
        <w:rPr>
          <w:color w:val="000000"/>
          <w:sz w:val="26"/>
          <w:szCs w:val="26"/>
        </w:rPr>
        <w:t xml:space="preserve">осударственного или муниципального имущества в электронной форме», Решения городской</w:t>
      </w:r>
      <w:r>
        <w:rPr>
          <w:color w:val="000000"/>
          <w:sz w:val="26"/>
          <w:szCs w:val="26"/>
        </w:rPr>
        <w:t xml:space="preserve"> Думы города Нижнего Новгорода от 13.12.2023 № 276 «О Прогнозном плане (программе) приватизации муниципального имущества, находящегося в собственности муниципального образо</w:t>
      </w:r>
      <w:r>
        <w:rPr>
          <w:color w:val="000000"/>
          <w:sz w:val="26"/>
          <w:szCs w:val="26"/>
        </w:rPr>
        <w:t xml:space="preserve">вания городской округ город Нижний Новгород, на 2024-2026 годы».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03"/>
        <w:contextualSpacing/>
        <w:ind w:firstLine="708"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 Нижний Новгород, выставляемого на продажу в электронной форме (информация о продаже также размещена на сайтах</w:t>
      </w:r>
      <w:r>
        <w:rPr>
          <w:b/>
          <w:bCs/>
          <w:color w:val="000000"/>
          <w:sz w:val="26"/>
          <w:szCs w:val="26"/>
        </w:rPr>
        <w:t xml:space="preserve">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912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912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color w:val="000000"/>
          <w:sz w:val="26"/>
          <w:szCs w:val="26"/>
          <w:u w:val="single"/>
        </w:rPr>
      </w:r>
      <w:r>
        <w:rPr>
          <w:b/>
          <w:bCs/>
          <w:color w:val="000000"/>
          <w:sz w:val="26"/>
          <w:szCs w:val="26"/>
          <w:u w:val="single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tabs>
          <w:tab w:val="num" w:pos="0" w:leader="none"/>
          <w:tab w:val="left" w:pos="124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644" w:type="dxa"/>
        <w:jc w:val="center"/>
        <w:tblInd w:w="-27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>
        <w:tblPrEx/>
        <w:trPr>
          <w:jc w:val="center"/>
          <w:trHeight w:val="1829" w:hRule="exact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  <w:lang w:val="en-US" w:eastAsia="en-US" w:bidi="en-US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лота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Местонахождение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Кадастровый номер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Общая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площадь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 (кв</w:t>
            </w:r>
            <w:r>
              <w:rPr>
                <w:rStyle w:val="931"/>
                <w:sz w:val="22"/>
                <w:szCs w:val="22"/>
              </w:rPr>
              <w:t xml:space="preserve">.м</w:t>
            </w:r>
            <w:r>
              <w:rPr>
                <w:rStyle w:val="931"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Год ввода дома в эксплуатацию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Описание 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Начальная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объекта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(с учетом НДС)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Задаток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(10% от начальной цены объекта)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Шаг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1"/>
                <w:sz w:val="22"/>
                <w:szCs w:val="22"/>
              </w:rPr>
              <w:t xml:space="preserve">аукциона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933"/>
                <w:sz w:val="22"/>
                <w:szCs w:val="22"/>
              </w:rPr>
              <w:t xml:space="preserve">(руб.)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1396"/>
        </w:trPr>
        <w:tc>
          <w:tcPr>
            <w:shd w:val="clear" w:color="auto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(этаж № подвал)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Нижегородская область, 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</w:t>
            </w:r>
            <w:r>
              <w:rPr>
                <w:sz w:val="22"/>
                <w:szCs w:val="22"/>
              </w:rPr>
              <w:t xml:space="preserve">Канавинский</w:t>
            </w:r>
            <w:r>
              <w:rPr>
                <w:sz w:val="22"/>
                <w:szCs w:val="22"/>
              </w:rPr>
              <w:t xml:space="preserve"> район, ул.Литературная, д.19,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52:18:0030177:795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721,5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1973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2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в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подвале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пятиэтажного жилого дома. Имеются два отдельных входа.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19 985 550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1 998 555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999 277,5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720" w:hRule="exact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Нежилое встроенное помещение (подвал №1)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Нижегородская обл., г</w:t>
            </w:r>
            <w:r>
              <w:rPr>
                <w:sz w:val="22"/>
                <w:szCs w:val="22"/>
              </w:rPr>
              <w:t xml:space="preserve">.Н</w:t>
            </w:r>
            <w:r>
              <w:rPr>
                <w:sz w:val="22"/>
                <w:szCs w:val="22"/>
              </w:rPr>
              <w:t xml:space="preserve">ижний Новгород, Автозаводский район, </w:t>
            </w: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Ильича, д.34А, </w:t>
            </w:r>
            <w:r>
              <w:rPr>
                <w:sz w:val="22"/>
                <w:szCs w:val="22"/>
              </w:rPr>
              <w:t xml:space="preserve">пом</w:t>
            </w:r>
            <w:r>
              <w:rPr>
                <w:sz w:val="22"/>
                <w:szCs w:val="22"/>
              </w:rPr>
              <w:t xml:space="preserve"> П1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52:18:0040239:155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188,8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1953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Нежилое помещение расположено в </w:t>
            </w:r>
            <w:r>
              <w:rPr>
                <w:sz w:val="22"/>
                <w:szCs w:val="22"/>
              </w:rPr>
              <w:t xml:space="preserve">подвале</w:t>
            </w:r>
            <w:r>
              <w:rPr>
                <w:sz w:val="22"/>
                <w:szCs w:val="22"/>
              </w:rPr>
              <w:t xml:space="preserve"> четырехэтажного жилого дома. </w:t>
            </w:r>
            <w:r>
              <w:rPr>
                <w:sz w:val="22"/>
                <w:szCs w:val="22"/>
              </w:rPr>
              <w:t xml:space="preserve">Вход отдельный со двора дома.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4 720 000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472 000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236 000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407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Ленинский, ул Героя Чугунова, д 5, пом ВП5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52:18:0050238:972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распол</w:t>
            </w:r>
            <w:r>
              <w:rPr>
                <w:sz w:val="22"/>
                <w:szCs w:val="22"/>
              </w:rPr>
              <w:t xml:space="preserve">ожено в подвале трехэтажного жилого дома. </w:t>
            </w:r>
            <w:r>
              <w:rPr>
                <w:sz w:val="22"/>
                <w:szCs w:val="22"/>
              </w:rPr>
              <w:t xml:space="preserve">Вход совместный.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437  030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43 703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21 851,5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г. Нижний Новгород, Ленинский р-н, ул. Героя Чугунова,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5, пом. П100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52:18:0050238:5785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Нежилое помещение распол</w:t>
            </w:r>
            <w:r>
              <w:rPr>
                <w:sz w:val="22"/>
                <w:szCs w:val="22"/>
              </w:rPr>
              <w:t xml:space="preserve">ожено в подвале трехэтажного жилого дома. Вход совместный.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408 320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40 832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20 416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266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 Нижний Новгород, р-н Ленинский, ул. Героя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Чугунова, д.5, пом. П101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52:18:0050238:5786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15,6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Нежилое помещение распол</w:t>
            </w:r>
            <w:r>
              <w:rPr>
                <w:sz w:val="22"/>
                <w:szCs w:val="22"/>
              </w:rPr>
              <w:t xml:space="preserve">ожено в подвале трехэтажного жилого дома. </w:t>
            </w:r>
            <w:r>
              <w:rPr>
                <w:sz w:val="22"/>
                <w:szCs w:val="22"/>
              </w:rPr>
              <w:t xml:space="preserve">Вход совместный.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497 640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49 764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24 882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38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город Нижний Новгород, р-н Ленинский, ул. Героя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Чугунова, д.5, пом. П102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52:18:0050238:5787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Нежилое помещение распол</w:t>
            </w:r>
            <w:r>
              <w:rPr>
                <w:sz w:val="22"/>
                <w:szCs w:val="22"/>
              </w:rPr>
              <w:t xml:space="preserve">ожено в подвале трехэтажного жилого дома. </w:t>
            </w:r>
            <w:r>
              <w:rPr>
                <w:sz w:val="22"/>
                <w:szCs w:val="22"/>
              </w:rPr>
              <w:t xml:space="preserve">Вход совместный.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357 280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35 728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17 864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jc w:val="center"/>
          <w:trHeight w:val="1382"/>
        </w:trPr>
        <w:tc>
          <w:tcPr>
            <w:shd w:val="clear" w:color="ffffff" w:fill="ffffff"/>
            <w:tcW w:w="6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5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(Подвал № 1)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97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Нижегородская область, г Нижний Новгород, р-н Приокский, ул Цветочная , д 1, пом П2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52:18:0070036:299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104,7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250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Нежилое помещение распол</w:t>
            </w:r>
            <w:r>
              <w:rPr>
                <w:sz w:val="22"/>
                <w:szCs w:val="22"/>
              </w:rPr>
              <w:t xml:space="preserve">ожено в подвале</w:t>
            </w:r>
            <w:r>
              <w:rPr>
                <w:sz w:val="22"/>
                <w:szCs w:val="22"/>
              </w:rPr>
              <w:t xml:space="preserve"> пятиэтажного </w:t>
            </w:r>
            <w:r>
              <w:rPr>
                <w:sz w:val="22"/>
                <w:szCs w:val="22"/>
              </w:rPr>
              <w:t xml:space="preserve">жилого дома.</w:t>
            </w:r>
            <w:r>
              <w:rPr>
                <w:sz w:val="22"/>
                <w:szCs w:val="22"/>
              </w:rPr>
              <w:t xml:space="preserve"> Имеются два отдельных входа.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4 690 560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469 056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234 528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1-7</w:t>
      </w:r>
      <w:r>
        <w:rPr>
          <w:b/>
          <w:sz w:val="26"/>
          <w:szCs w:val="26"/>
        </w:rPr>
        <w:t xml:space="preserve">: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</w:t>
      </w:r>
      <w:r>
        <w:rPr>
          <w:b/>
          <w:sz w:val="26"/>
          <w:szCs w:val="26"/>
        </w:rPr>
        <w:t xml:space="preserve">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1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</w:t>
      </w:r>
      <w:r>
        <w:rPr>
          <w:sz w:val="26"/>
          <w:szCs w:val="26"/>
        </w:rPr>
        <w:t xml:space="preserve">от 13.12.2023 № 276 и постановлением </w:t>
      </w:r>
      <w:r>
        <w:rPr>
          <w:sz w:val="26"/>
          <w:szCs w:val="26"/>
        </w:rPr>
        <w:t xml:space="preserve">администрации г</w:t>
      </w:r>
      <w:r>
        <w:rPr>
          <w:sz w:val="26"/>
          <w:szCs w:val="26"/>
        </w:rPr>
        <w:t xml:space="preserve">орода Нижнего Новгорода от 19.01.2024 № 323.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 </w:t>
      </w:r>
      <w:r>
        <w:rPr>
          <w:color w:val="000000"/>
          <w:sz w:val="26"/>
          <w:szCs w:val="26"/>
        </w:rPr>
        <w:t xml:space="preserve">от 10.06.2025 №5431379, от 21.07.2025 №5443871 </w:t>
      </w:r>
      <w:r>
        <w:rPr>
          <w:sz w:val="26"/>
          <w:szCs w:val="26"/>
        </w:rPr>
        <w:t xml:space="preserve"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Аукционы </w:t>
      </w: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 xml:space="preserve">22.01.2025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 xml:space="preserve">5393619, от 19.03.2025 № 5408353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продаже не состоялись в связи с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 xml:space="preserve">По лоту </w:t>
      </w:r>
      <w:r>
        <w:rPr>
          <w:color w:val="000000"/>
          <w:sz w:val="26"/>
          <w:szCs w:val="26"/>
          <w:u w:val="single"/>
        </w:rPr>
        <w:t xml:space="preserve">№ </w:t>
      </w:r>
      <w:r>
        <w:rPr>
          <w:color w:val="000000"/>
          <w:sz w:val="26"/>
          <w:szCs w:val="26"/>
          <w:u w:val="single"/>
        </w:rPr>
        <w:t xml:space="preserve">2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</w:t>
      </w:r>
      <w:r>
        <w:rPr>
          <w:sz w:val="26"/>
          <w:szCs w:val="26"/>
        </w:rPr>
        <w:t xml:space="preserve">24.01.2024 № 10 и постановлением</w:t>
      </w:r>
      <w:r>
        <w:rPr>
          <w:sz w:val="26"/>
          <w:szCs w:val="26"/>
        </w:rPr>
        <w:t xml:space="preserve"> администрации города Нижнег</w:t>
      </w:r>
      <w:r>
        <w:rPr>
          <w:sz w:val="26"/>
          <w:szCs w:val="26"/>
        </w:rPr>
        <w:t xml:space="preserve">о Новгорода от 21.03.2024 № 1863.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</w:rPr>
        <w:t xml:space="preserve">от 10.06.2025 №5431379, от </w:t>
      </w:r>
      <w:r>
        <w:rPr>
          <w:color w:val="000000"/>
          <w:sz w:val="26"/>
          <w:szCs w:val="26"/>
        </w:rPr>
        <w:t xml:space="preserve">21.07.2025 №5443871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31.03.2025 № 5411567 </w:t>
      </w:r>
      <w:r>
        <w:rPr>
          <w:sz w:val="26"/>
          <w:szCs w:val="26"/>
        </w:rPr>
        <w:t xml:space="preserve">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3-7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</w:t>
      </w:r>
      <w:r>
        <w:rPr>
          <w:sz w:val="26"/>
          <w:szCs w:val="26"/>
        </w:rPr>
        <w:t xml:space="preserve">от 23.07.2025 № 149 и постановлением </w:t>
      </w:r>
      <w:r>
        <w:rPr>
          <w:sz w:val="26"/>
          <w:szCs w:val="26"/>
        </w:rPr>
        <w:t xml:space="preserve">администрации г</w:t>
      </w:r>
      <w:r>
        <w:rPr>
          <w:sz w:val="26"/>
          <w:szCs w:val="26"/>
        </w:rPr>
        <w:t xml:space="preserve">орода Нижнего Новгорода от 07.08.2025 № 9575.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tabs>
          <w:tab w:val="num" w:pos="0" w:leader="none"/>
        </w:tabs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  <w:r>
        <w:rPr>
          <w:color w:val="000000"/>
          <w:sz w:val="26"/>
          <w:szCs w:val="26"/>
          <w:lang w:bidi="ru-RU"/>
        </w:rPr>
      </w:r>
    </w:p>
    <w:p>
      <w:pPr>
        <w:jc w:val="both"/>
        <w:tabs>
          <w:tab w:val="num" w:pos="0" w:leader="none"/>
        </w:tabs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03.10.2025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29.10.2025 в 15:00.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pStyle w:val="905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29.10.2025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до 15:00.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Определение участников аукциона</w:t>
      </w:r>
      <w:r>
        <w:rPr>
          <w:rFonts w:eastAsia="Calibri"/>
          <w:sz w:val="26"/>
          <w:szCs w:val="26"/>
        </w:rPr>
        <w:t xml:space="preserve"> – 05.11</w:t>
      </w:r>
      <w:r>
        <w:rPr>
          <w:rFonts w:eastAsia="Calibri"/>
          <w:sz w:val="26"/>
          <w:szCs w:val="26"/>
        </w:rPr>
        <w:t xml:space="preserve">.2025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до 23:59.</w:t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 xml:space="preserve"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 xml:space="preserve">) –</w:t>
      </w:r>
      <w:r>
        <w:rPr>
          <w:b/>
          <w:sz w:val="26"/>
          <w:szCs w:val="26"/>
          <w:u w:val="single"/>
        </w:rPr>
        <w:t xml:space="preserve"> 06.11.2025 в 09:30.</w:t>
      </w:r>
      <w:r>
        <w:rPr>
          <w:rFonts w:eastAsia="Calibri"/>
          <w:b/>
          <w:sz w:val="30"/>
          <w:szCs w:val="30"/>
          <w:u w:val="single"/>
        </w:rPr>
      </w:r>
      <w:r>
        <w:rPr>
          <w:rFonts w:eastAsia="Calibri"/>
          <w:b/>
          <w:sz w:val="30"/>
          <w:szCs w:val="30"/>
          <w:u w:val="single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 xml:space="preserve"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  <w:r>
        <w:rPr>
          <w:rFonts w:eastAsia="Calibri"/>
          <w:sz w:val="26"/>
          <w:szCs w:val="26"/>
          <w:lang w:val="ru-RU"/>
        </w:rPr>
      </w:r>
      <w:r>
        <w:rPr>
          <w:rFonts w:eastAsia="Calibri"/>
          <w:sz w:val="26"/>
          <w:szCs w:val="26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</w:t>
      </w:r>
      <w:r>
        <w:rPr>
          <w:b/>
          <w:sz w:val="26"/>
          <w:szCs w:val="26"/>
        </w:rPr>
        <w:t xml:space="preserve">ефонам: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sz w:val="26"/>
          <w:szCs w:val="26"/>
          <w:lang w:val="ru-RU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435-69-23.</w:t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Наличие электронной подписи уполномоченного (доверенного) ли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</w:t>
      </w:r>
      <w:r>
        <w:rPr>
          <w:rFonts w:eastAsia="Calibri"/>
          <w:color w:val="000000"/>
          <w:sz w:val="26"/>
          <w:szCs w:val="26"/>
        </w:rPr>
        <w:t xml:space="preserve">н</w:t>
      </w:r>
      <w:r>
        <w:rPr>
          <w:rFonts w:eastAsia="Calibri"/>
          <w:color w:val="000000"/>
          <w:sz w:val="26"/>
          <w:szCs w:val="26"/>
        </w:rPr>
        <w:t xml:space="preserve">ии ау</w:t>
      </w:r>
      <w:r>
        <w:rPr>
          <w:rFonts w:eastAsia="Calibri"/>
          <w:color w:val="000000"/>
          <w:sz w:val="26"/>
          <w:szCs w:val="26"/>
        </w:rPr>
        <w:t xml:space="preserve"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</w:t>
      </w:r>
      <w:r>
        <w:rPr>
          <w:rFonts w:eastAsia="Calibri"/>
          <w:color w:val="000000"/>
          <w:sz w:val="26"/>
          <w:szCs w:val="26"/>
        </w:rPr>
        <w:t xml:space="preserve">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 xml:space="preserve"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924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</w:t>
      </w:r>
      <w:r>
        <w:rPr>
          <w:b w:val="0"/>
          <w:color w:val="000000"/>
        </w:rPr>
        <w:t xml:space="preserve">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аукционе,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 либо лица, признанного единств</w:t>
      </w:r>
      <w:r>
        <w:rPr>
          <w:rFonts w:eastAsia="Calibri"/>
          <w:color w:val="000000"/>
          <w:sz w:val="26"/>
          <w:szCs w:val="26"/>
        </w:rPr>
        <w:t xml:space="preserve">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</w:t>
      </w:r>
      <w:r>
        <w:rPr>
          <w:rFonts w:eastAsia="Calibri"/>
          <w:color w:val="000000"/>
          <w:sz w:val="26"/>
          <w:szCs w:val="26"/>
        </w:rPr>
        <w:t xml:space="preserve">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4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аукциона либо лица, признанного единственным участником аукциона, засчитыва</w:t>
      </w:r>
      <w:r>
        <w:rPr>
          <w:b w:val="0"/>
          <w:color w:val="000000"/>
        </w:rPr>
        <w:t xml:space="preserve">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Задаток не возвращается при уклонении или отказ</w:t>
      </w:r>
      <w:r>
        <w:rPr>
          <w:b/>
          <w:color w:val="000000"/>
          <w:sz w:val="26"/>
          <w:szCs w:val="26"/>
        </w:rPr>
        <w:t xml:space="preserve">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 xml:space="preserve">единственным участником аукциона</w:t>
      </w:r>
      <w:r>
        <w:rPr>
          <w:b/>
          <w:color w:val="000000"/>
          <w:sz w:val="26"/>
          <w:szCs w:val="26"/>
        </w:rPr>
        <w:t xml:space="preserve">: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аукциона договора купли-продажи (результаты ау</w:t>
      </w:r>
      <w:r>
        <w:rPr>
          <w:color w:val="000000"/>
          <w:sz w:val="26"/>
          <w:szCs w:val="26"/>
        </w:rPr>
        <w:t xml:space="preserve">кциона аннулируются Продавцом), при этом он утрачивает право на заключение указанного договора;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 xml:space="preserve">Оплата имущества, приобретенного на аукционе, производится победителем аукциона либо лицом, п</w:t>
      </w:r>
      <w:r>
        <w:rPr>
          <w:b/>
          <w:color w:val="000000"/>
          <w:sz w:val="28"/>
          <w:szCs w:val="26"/>
        </w:rPr>
        <w:t xml:space="preserve">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</w:t>
      </w:r>
      <w:r>
        <w:rPr>
          <w:rFonts w:eastAsia="Calibri"/>
          <w:color w:val="000000"/>
          <w:sz w:val="26"/>
          <w:szCs w:val="26"/>
        </w:rPr>
        <w:t xml:space="preserve">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</w:t>
      </w:r>
      <w:r>
        <w:rPr>
          <w:rFonts w:eastAsia="Calibri"/>
          <w:color w:val="000000"/>
          <w:sz w:val="26"/>
          <w:szCs w:val="26"/>
        </w:rPr>
        <w:t xml:space="preserve">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аукционе, произво</w:t>
      </w:r>
      <w:r>
        <w:rPr>
          <w:sz w:val="26"/>
          <w:szCs w:val="26"/>
          <w:u w:val="single"/>
        </w:rPr>
        <w:t xml:space="preserve">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</w:t>
      </w:r>
      <w:r>
        <w:rPr>
          <w:b/>
          <w:sz w:val="26"/>
          <w:szCs w:val="26"/>
        </w:rPr>
        <w:t xml:space="preserve">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</w:t>
      </w:r>
      <w:r>
        <w:rPr>
          <w:b/>
          <w:sz w:val="26"/>
          <w:szCs w:val="26"/>
        </w:rPr>
        <w:t xml:space="preserve">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Код бюджетной классификации: 36611413040041000410.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</w:t>
      </w:r>
      <w:r>
        <w:rPr>
          <w:sz w:val="26"/>
          <w:szCs w:val="26"/>
          <w:u w:val="single"/>
        </w:rPr>
        <w:t xml:space="preserve">ом, не зарегистрированным в качестве индивидуального предпринимателя):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</w:t>
      </w:r>
      <w:r>
        <w:rPr>
          <w:b/>
          <w:sz w:val="26"/>
          <w:szCs w:val="26"/>
        </w:rPr>
        <w:t xml:space="preserve">ИНН 5253000265, БИК 012202102, КПП 526001001, банк: Волго-Вятское ГУ Банка России г. Нижний Новгород//УФК по Нижегородской области г</w:t>
      </w:r>
      <w:r>
        <w:rPr>
          <w:b/>
          <w:sz w:val="26"/>
          <w:szCs w:val="26"/>
        </w:rPr>
        <w:t xml:space="preserve">.Н</w:t>
      </w:r>
      <w:r>
        <w:rPr>
          <w:b/>
          <w:sz w:val="26"/>
          <w:szCs w:val="26"/>
        </w:rPr>
        <w:t xml:space="preserve">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</w:t>
      </w:r>
      <w:r>
        <w:rPr>
          <w:b/>
          <w:sz w:val="26"/>
          <w:szCs w:val="26"/>
        </w:rPr>
        <w:t xml:space="preserve">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 № _____».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</w:t>
      </w:r>
      <w:r>
        <w:rPr>
          <w:rFonts w:eastAsia="Calibri"/>
          <w:color w:val="000000"/>
          <w:sz w:val="26"/>
          <w:szCs w:val="26"/>
        </w:rPr>
        <w:t xml:space="preserve"> РФ и оплачивают НДС по месту своей постановки на налоговый учет.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</w:t>
      </w:r>
      <w:r>
        <w:rPr>
          <w:rFonts w:eastAsia="Calibri"/>
          <w:b/>
          <w:color w:val="000000"/>
          <w:sz w:val="26"/>
          <w:szCs w:val="26"/>
        </w:rPr>
        <w:t xml:space="preserve">(пяти) рабочих дней со дня подведения итогов аукциона. </w:t>
      </w:r>
      <w:r>
        <w:rPr>
          <w:rFonts w:eastAsia="Calibri"/>
          <w:b/>
          <w:color w:val="000000"/>
          <w:sz w:val="26"/>
          <w:szCs w:val="26"/>
        </w:rPr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представившие надлежащим образом оформленные документы в соответствии с перечнем, объявленным в информационном сообщении,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задатки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 сохранением их реквизитов), заверенных электронной подписью, предусмотренных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подтверждает полномочия руководителя юридического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товеряющего личность (в случае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представления копии паспорта гражданина Российской Федерации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оссийской Федерации по 20-ую страницу с «Извлечением из Положения о паспорте гражданина 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лжны иметь четко читаемый текст.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осуществление действий от имени претендента, оформленная в установленном порядке, или нотариа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льно заверенная копия такой доверенности.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начала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принятие и регистрацию в электронных журналах заявок и прилагаемых к ним документов, уведомление претендентов о принятом Продавцом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решении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</w:t>
      </w:r>
      <w:r>
        <w:rPr>
          <w:sz w:val="26"/>
          <w:szCs w:val="26"/>
        </w:rPr>
        <w:t xml:space="preserve">оступления заявки Организатор сообщает претенденту о ее поступлении путем направления </w:t>
      </w:r>
      <w:r>
        <w:rPr>
          <w:sz w:val="26"/>
          <w:szCs w:val="26"/>
        </w:rPr>
        <w:t xml:space="preserve">уведомления</w:t>
      </w:r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ационного сообщения на официальном сайте торгов до даты окончания срока приема заявок на участие в аукционе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от регистрации на электронной площадке с даты размещения информационного сообщения на официальном сайте торгов до даты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электронной площадки </w:t>
      </w:r>
      <w:r>
        <w:rPr>
          <w:b w:val="0"/>
          <w:color w:val="000000"/>
          <w:sz w:val="26"/>
          <w:szCs w:val="26"/>
        </w:rPr>
        <w:t xml:space="preserve">https</w:t>
      </w:r>
      <w:r>
        <w:rPr>
          <w:b w:val="0"/>
          <w:color w:val="000000"/>
          <w:sz w:val="26"/>
          <w:szCs w:val="26"/>
          <w:lang w:val="ru-RU"/>
        </w:rPr>
        <w:t xml:space="preserve">://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www.fabrikant.ru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 муниципальных унитарных предприятий, государственных и муниципальных учреждений, а такж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аукционе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все документы в соответствии с перечнем, указанным в информационном сообщении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на счет Организатора (Порядок внесения денежных средств осуществляется в соответствии с Регламентом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нту в участии в аукционе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в информационном сообщении сроки о проведен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даты публикации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аукциона 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5 (пять) дней до даты окончания срока подачи заявок на участие в аукционе.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5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с даты размещения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аукцио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наименования) Претендентов, которым было отказано в допуске к участию в аукционе,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аукциона с момента подписания протокола о признании Претендентов участниками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аукциона должно состояться не позднее третьего рабоч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его дня со дня определения участников аукциона,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 xml:space="preserve">В случае</w:t>
      </w:r>
      <w:r>
        <w:rPr>
          <w:rFonts w:eastAsiaTheme="minorHAnsi"/>
          <w:bCs/>
          <w:sz w:val="26"/>
          <w:szCs w:val="26"/>
          <w:lang w:val="ru-RU"/>
        </w:rPr>
        <w:t xml:space="preserve">,</w:t>
      </w:r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</w:t>
      </w:r>
      <w:r>
        <w:rPr>
          <w:rFonts w:eastAsiaTheme="minorHAnsi"/>
          <w:bCs/>
          <w:sz w:val="26"/>
          <w:szCs w:val="26"/>
          <w:lang w:val="ru-RU"/>
        </w:rPr>
        <w:t xml:space="preserve">дажи муниципального имущества. </w:t>
      </w:r>
      <w:r>
        <w:rPr>
          <w:rFonts w:eastAsiaTheme="minorHAnsi"/>
          <w:bCs/>
          <w:sz w:val="26"/>
          <w:szCs w:val="26"/>
          <w:lang w:val="ru-RU"/>
        </w:rPr>
      </w:r>
      <w:r>
        <w:rPr>
          <w:rFonts w:eastAsiaTheme="minorHAnsi"/>
          <w:bCs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аукциона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на».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Организатор обеспечивает доступ участнико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к закрытой части электронной площадки и возможность представления ими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Со времени начала проведения процедуры аукциона Организатором размещается: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 закрытой части электронной площадки - помимо информации, указанной в открытой час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течение одного часа со времени начала проведения 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роцедуры аукциона участникам предлагается заявить о приобретении имущества по начальной цене. В случае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 начальной цене имущества, то время для представления следующих предложений об увеличенной на "шаг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аукциона" цене имущества продлевается на 10 (десять) минут со времени представления каждого следующего предложения. Если в течение 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поступило ни одного предложения о начальной цене имущест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Во время проведения процедуры аукциона программными сре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дствами электронной площадки обеспечивается: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уведомление участника в случае, если предложение этого участник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 о цене имущества не может быть принято в связи с подачей аналогичного предложения ранее другим участником.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Протокол об итогах аукциона, содержащий цен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Аукцион признается несостоявшимся в следующих случаях: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 было подано ни одной за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явки на участие либо ни один из Претендентов не признан участником;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ни один из участников не сделал предложение о начальной цене имущества;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Реше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ние о признан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ии ау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 несостоявшимся оформляется протоколом об итогах аукциона.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частником аукциона, в день подведения итогов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r>
        <w:rPr>
          <w:b/>
          <w:bCs/>
          <w:color w:val="000000"/>
          <w:sz w:val="26"/>
          <w:szCs w:val="26"/>
        </w:rPr>
        <w:t xml:space="preserve">возвращается</w:t>
      </w:r>
      <w:r>
        <w:rPr>
          <w:b/>
          <w:bCs/>
          <w:color w:val="000000"/>
          <w:sz w:val="26"/>
          <w:szCs w:val="26"/>
        </w:rPr>
        <w:t xml:space="preserve"> и он</w:t>
      </w:r>
      <w:r>
        <w:rPr>
          <w:b/>
          <w:bCs/>
          <w:color w:val="000000"/>
          <w:sz w:val="26"/>
          <w:szCs w:val="26"/>
        </w:rPr>
        <w:t xml:space="preserve"> утрачивает право на заключение указанного договора.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наименование имущества и иные позволяющие его индивидуализировать сведения;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цена сделки;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фамилия, имя, отчество физического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лица или наименование юридического лица – Победителя, лица, признанного единственным участником аукциона.</w:t>
      </w:r>
      <w:r>
        <w:rPr>
          <w:rFonts w:eastAsia="Calibri"/>
          <w:bCs/>
          <w:color w:val="000000"/>
          <w:sz w:val="26"/>
          <w:szCs w:val="26"/>
          <w:lang w:val="ru-RU"/>
        </w:rPr>
        <w:br w:type="page" w:clear="all"/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Приложение №1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ind w:firstLine="0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(заполненный файл с заявкой загружается на электронную площадку)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jc w:val="both"/>
      </w:pPr>
      <w:r>
        <w:t xml:space="preserve">Продавец: Комитет по управлению</w:t>
      </w:r>
      <w:r/>
    </w:p>
    <w:p>
      <w:pPr>
        <w:jc w:val="both"/>
      </w:pPr>
      <w:r>
        <w:t xml:space="preserve">городским имуществом и земельными ресурсами </w:t>
      </w:r>
      <w:r/>
    </w:p>
    <w:p>
      <w:pPr>
        <w:jc w:val="both"/>
      </w:pPr>
      <w:r>
        <w:t xml:space="preserve">администрации города Нижнего Новгорода</w:t>
      </w:r>
      <w:r/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Заявка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на участие в аукционе в электронной форме с открытой формой подачи предложений о цене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имущества, находящегося в собственности муниципального образования городской о</w:t>
      </w:r>
      <w:r>
        <w:rPr>
          <w:b/>
          <w:sz w:val="28"/>
          <w:szCs w:val="28"/>
        </w:rPr>
        <w:t xml:space="preserve">круг город Нижний Новгород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Лот №_________ Номер электронного аукциона № ____________ Дата электронного аукциона «____»______________202_г.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Претендент______________________________________________________________________________________________________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(Ф.И.О. физического лица либо полное наименование юридического лица)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физических лиц и индивидуальных предпринимателей: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паспорт </w:t>
      </w:r>
      <w:r>
        <w:rPr>
          <w:sz w:val="26"/>
          <w:szCs w:val="26"/>
        </w:rPr>
        <w:t xml:space="preserve">серия___________</w:t>
      </w:r>
      <w:r>
        <w:rPr>
          <w:sz w:val="26"/>
          <w:szCs w:val="26"/>
        </w:rPr>
        <w:t xml:space="preserve">, № ___________________, выдан «____»_________________ года (кем в</w:t>
      </w:r>
      <w:r>
        <w:rPr>
          <w:sz w:val="26"/>
          <w:szCs w:val="26"/>
        </w:rPr>
        <w:t xml:space="preserve">ыдан)__________________________________________________________________________________________________________________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рождения «____»</w:t>
      </w:r>
      <w:r>
        <w:rPr>
          <w:sz w:val="26"/>
          <w:szCs w:val="26"/>
        </w:rPr>
        <w:t xml:space="preserve">________________года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________________________________________________________________________________________</w:t>
      </w:r>
      <w:r>
        <w:rPr>
          <w:sz w:val="26"/>
          <w:szCs w:val="26"/>
        </w:rPr>
        <w:t xml:space="preserve">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Телефон________________________________ адрес электронной почты_______________________________________________________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Дополнительно для индивидуальных предпринимателей: </w:t>
      </w:r>
      <w:r>
        <w:rPr>
          <w:sz w:val="26"/>
          <w:szCs w:val="26"/>
        </w:rPr>
        <w:t xml:space="preserve">ОГРНИП</w:t>
      </w:r>
      <w:r>
        <w:rPr>
          <w:sz w:val="22"/>
        </w:rPr>
        <w:t xml:space="preserve">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u w:val="single"/>
        </w:rPr>
      </w:pPr>
      <w:r>
        <w:rPr>
          <w:u w:val="single"/>
        </w:rPr>
        <w:t xml:space="preserve">Вместе с заявкой на участие в продаже претенденты предоставляют отсканированные листы документа удостоверяющего личность</w:t>
      </w:r>
      <w:r>
        <w:rPr>
          <w:b/>
          <w:u w:val="single"/>
        </w:rPr>
        <w:t xml:space="preserve"> (ВСЕ СТРАНИЦЫ ПАСПОРТА), </w:t>
      </w:r>
      <w:r>
        <w:rPr>
          <w:u w:val="single"/>
        </w:rPr>
        <w:t xml:space="preserve">путем размещения на электронной площадке.</w:t>
      </w:r>
      <w:r>
        <w:rPr>
          <w:u w:val="single"/>
        </w:rPr>
      </w:r>
      <w:r>
        <w:rPr>
          <w:u w:val="singl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Доверенное лицо Претендента (ФИО</w:t>
      </w:r>
      <w:r>
        <w:rPr>
          <w:sz w:val="22"/>
          <w:szCs w:val="22"/>
        </w:rPr>
        <w:t xml:space="preserve">) 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6"/>
          <w:szCs w:val="26"/>
        </w:rPr>
        <w:t xml:space="preserve">действует на основании</w:t>
      </w:r>
      <w:r>
        <w:rPr>
          <w:sz w:val="22"/>
          <w:szCs w:val="22"/>
        </w:rPr>
        <w:t xml:space="preserve"> _____________________________________________________________________________________________________________________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6"/>
          <w:szCs w:val="26"/>
        </w:rPr>
        <w:t xml:space="preserve">удостовер</w:t>
      </w:r>
      <w:r>
        <w:rPr>
          <w:sz w:val="26"/>
          <w:szCs w:val="26"/>
        </w:rPr>
        <w:t xml:space="preserve">ение личности доверенного лица</w:t>
      </w:r>
      <w:r>
        <w:rPr>
          <w:sz w:val="22"/>
          <w:szCs w:val="22"/>
        </w:rPr>
        <w:t xml:space="preserve"> _____________________________________________________________________________________________________________________________________________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</w:pPr>
      <w:r>
        <w:t xml:space="preserve"> (наименование документа, серия, дата и место выдачи)</w:t>
      </w:r>
      <w:r/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Для юридических лиц:</w:t>
      </w:r>
      <w:r>
        <w:rPr>
          <w:b/>
          <w:sz w:val="26"/>
          <w:szCs w:val="26"/>
          <w:u w:val="single"/>
        </w:rPr>
      </w:r>
      <w:r>
        <w:rPr>
          <w:b/>
          <w:sz w:val="26"/>
          <w:szCs w:val="26"/>
          <w:u w:val="single"/>
        </w:rPr>
      </w:r>
    </w:p>
    <w:p>
      <w:pPr>
        <w:rPr>
          <w:sz w:val="22"/>
        </w:rPr>
      </w:pPr>
      <w:r>
        <w:rPr>
          <w:sz w:val="26"/>
          <w:szCs w:val="26"/>
        </w:rPr>
        <w:t xml:space="preserve">Докуме</w:t>
      </w:r>
      <w:r>
        <w:rPr>
          <w:sz w:val="26"/>
          <w:szCs w:val="26"/>
        </w:rPr>
        <w:t xml:space="preserve">нт о государственной регистрации в качестве юридическоголица</w:t>
      </w:r>
      <w:r>
        <w:rPr>
          <w:sz w:val="22"/>
        </w:rPr>
        <w:t xml:space="preserve">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 xml:space="preserve">___________________________________________________________________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center"/>
      </w:pPr>
      <w:r>
        <w:t xml:space="preserve">(наименование, номер, дата регистрации, орган, осуществивший регистрацию)</w:t>
      </w:r>
      <w:r/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ОГРН</w:t>
      </w:r>
      <w:r>
        <w:rPr>
          <w:sz w:val="22"/>
        </w:rPr>
        <w:t xml:space="preserve">_____________________________________ </w:t>
      </w:r>
      <w:r>
        <w:rPr>
          <w:sz w:val="26"/>
          <w:szCs w:val="26"/>
        </w:rPr>
        <w:t xml:space="preserve">ИНН</w:t>
      </w:r>
      <w:r>
        <w:rPr>
          <w:sz w:val="22"/>
        </w:rPr>
        <w:t xml:space="preserve">______________________________</w:t>
      </w:r>
      <w:r>
        <w:rPr>
          <w:sz w:val="26"/>
          <w:szCs w:val="26"/>
        </w:rPr>
        <w:t xml:space="preserve">КПП</w:t>
      </w:r>
      <w:r>
        <w:rPr>
          <w:sz w:val="22"/>
        </w:rPr>
        <w:t xml:space="preserve">____________________________________</w:t>
      </w:r>
      <w:r>
        <w:rPr>
          <w:sz w:val="22"/>
        </w:rPr>
        <w:t xml:space="preserve">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2"/>
          <w:u w:val="single"/>
        </w:rPr>
      </w:pPr>
      <w:r>
        <w:rPr>
          <w:sz w:val="26"/>
          <w:szCs w:val="26"/>
        </w:rPr>
        <w:t xml:space="preserve">Должность, ФИО руководителя</w:t>
      </w:r>
      <w:r>
        <w:rPr>
          <w:sz w:val="22"/>
        </w:rPr>
        <w:t xml:space="preserve">_____________________________________________________________________________________________________________</w:t>
      </w:r>
      <w:r>
        <w:rPr>
          <w:sz w:val="22"/>
          <w:u w:val="single"/>
        </w:rPr>
      </w:r>
      <w:r>
        <w:rPr>
          <w:sz w:val="22"/>
          <w:u w:val="single"/>
        </w:rPr>
      </w:r>
    </w:p>
    <w:p>
      <w:pPr>
        <w:jc w:val="both"/>
        <w:rPr>
          <w:sz w:val="22"/>
        </w:rPr>
      </w:pPr>
      <w:r>
        <w:rPr>
          <w:sz w:val="26"/>
          <w:szCs w:val="26"/>
        </w:rPr>
        <w:t xml:space="preserve">Юридический адрес</w:t>
      </w:r>
      <w:r>
        <w:rPr>
          <w:sz w:val="22"/>
        </w:rPr>
        <w:t xml:space="preserve">________________________________________________________________________________</w:t>
      </w:r>
      <w:r>
        <w:rPr>
          <w:sz w:val="22"/>
        </w:rPr>
        <w:t xml:space="preserve">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Почтовый адрес_____________________________________________________________________________________________________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Телефон_________________________ Факс 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лице Представите</w:t>
      </w:r>
      <w:r>
        <w:rPr>
          <w:sz w:val="26"/>
          <w:szCs w:val="26"/>
        </w:rPr>
        <w:t xml:space="preserve">ля претендента _____________________________________________________________________________________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Действует на основании доверенности № ____________  «____» _________ 20_________года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 доверенного лица ___________________</w:t>
      </w:r>
      <w:r>
        <w:rPr>
          <w:sz w:val="26"/>
          <w:szCs w:val="26"/>
        </w:rPr>
        <w:t xml:space="preserve">________________________________________________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t xml:space="preserve">                                                                                              (наименование документа, серия, номер, дата, кем выдан)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i/>
          <w:sz w:val="22"/>
        </w:rPr>
      </w:pPr>
      <w:r>
        <w:rPr>
          <w:b/>
          <w:sz w:val="28"/>
          <w:szCs w:val="28"/>
        </w:rPr>
        <w:t xml:space="preserve">Принимая решение о приобретении имущества</w:t>
      </w:r>
      <w:r>
        <w:rPr>
          <w:b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 xml:space="preserve">(далее указыва</w:t>
      </w:r>
      <w:r>
        <w:rPr>
          <w:b/>
          <w:i/>
          <w:sz w:val="26"/>
          <w:szCs w:val="26"/>
        </w:rPr>
        <w:t xml:space="preserve">ется наименование и местонахождение имущества)</w:t>
      </w:r>
      <w:r>
        <w:rPr>
          <w:i/>
          <w:sz w:val="26"/>
          <w:szCs w:val="26"/>
        </w:rPr>
        <w:t xml:space="preserve">:</w:t>
      </w:r>
      <w:r>
        <w:rPr>
          <w:i/>
          <w:sz w:val="22"/>
        </w:rPr>
        <w:t xml:space="preserve"> _____________________________________________________________________________________________________________________________________________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i/>
          <w:sz w:val="22"/>
        </w:rPr>
      </w:pPr>
      <w:r>
        <w:rPr>
          <w:i/>
          <w:sz w:val="22"/>
        </w:rPr>
        <w:t xml:space="preserve">__________________________________________________________________</w:t>
      </w:r>
      <w:r>
        <w:rPr>
          <w:i/>
          <w:sz w:val="22"/>
        </w:rPr>
        <w:t xml:space="preserve">___________________________________________________________________________.</w:t>
      </w:r>
      <w:r>
        <w:rPr>
          <w:i/>
          <w:sz w:val="22"/>
        </w:rPr>
      </w:r>
      <w:r>
        <w:rPr>
          <w:i/>
          <w:sz w:val="22"/>
        </w:rPr>
      </w:r>
    </w:p>
    <w:p>
      <w:pPr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Обязуюсь: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 </w:t>
      </w:r>
      <w:r>
        <w:rPr>
          <w:sz w:val="26"/>
          <w:szCs w:val="26"/>
        </w:rPr>
        <w:t xml:space="preserve">www.нижнийновгород</w:t>
      </w:r>
      <w:r>
        <w:rPr>
          <w:sz w:val="26"/>
          <w:szCs w:val="26"/>
        </w:rPr>
        <w:t xml:space="preserve">.р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www.torgi.gov.ru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www.fabrikant.ru</w:t>
      </w:r>
      <w:r>
        <w:rPr>
          <w:sz w:val="26"/>
          <w:szCs w:val="26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случае признания победителем аукциона, </w:t>
      </w:r>
      <w:r>
        <w:rPr>
          <w:rFonts w:eastAsia="Calibri"/>
          <w:bCs/>
          <w:color w:val="000000"/>
          <w:sz w:val="26"/>
          <w:szCs w:val="26"/>
        </w:rPr>
        <w:t xml:space="preserve">либо лицом, признанным единственным участником аукци</w:t>
      </w:r>
      <w:r>
        <w:rPr>
          <w:rFonts w:eastAsia="Calibri"/>
          <w:bCs/>
          <w:color w:val="000000"/>
          <w:sz w:val="26"/>
          <w:szCs w:val="26"/>
        </w:rPr>
        <w:t xml:space="preserve">она,</w:t>
      </w:r>
      <w:r>
        <w:rPr>
          <w:sz w:val="26"/>
          <w:szCs w:val="26"/>
        </w:rPr>
        <w:t xml:space="preserve"> заключить с Продавцом 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</w:t>
      </w:r>
      <w:r>
        <w:rPr>
          <w:sz w:val="26"/>
          <w:szCs w:val="26"/>
        </w:rPr>
        <w:t xml:space="preserve">ом сообщении и договором купли-продажи.</w:t>
      </w:r>
      <w:r>
        <w:rPr>
          <w:sz w:val="26"/>
          <w:szCs w:val="26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подтверждае</w:t>
      </w:r>
      <w:r>
        <w:rPr>
          <w:sz w:val="26"/>
          <w:szCs w:val="26"/>
        </w:rPr>
        <w:t xml:space="preserve">м(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против нас (меня) не проводится процедура ликвидации;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отношении нас (меня) отсутствует решение арбитражного суда о признании банкротом и об открытии конкурсного производства;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наша (моя) деятельность не приостановлена;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располагаем данными о Продав</w:t>
      </w:r>
      <w:r>
        <w:rPr>
          <w:sz w:val="26"/>
          <w:szCs w:val="26"/>
        </w:rPr>
        <w:t xml:space="preserve">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</w:t>
      </w:r>
      <w:r>
        <w:rPr>
          <w:sz w:val="26"/>
          <w:szCs w:val="26"/>
        </w:rPr>
        <w:t xml:space="preserve">у подписания настоящей заявки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 дату подписания настоящей заявки</w:t>
      </w:r>
      <w:r>
        <w:rPr>
          <w:sz w:val="26"/>
          <w:szCs w:val="26"/>
        </w:rPr>
        <w:t xml:space="preserve">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</w:t>
      </w:r>
      <w:r>
        <w:rPr>
          <w:sz w:val="26"/>
          <w:szCs w:val="26"/>
        </w:rPr>
        <w:t xml:space="preserve">ным сообщением о проведении настоящей процедуры, претензий не имеем(-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Настоящей заявкой также подтверждаем (-</w:t>
      </w:r>
      <w:r>
        <w:rPr>
          <w:sz w:val="26"/>
          <w:szCs w:val="26"/>
        </w:rPr>
        <w:t xml:space="preserve">ю</w:t>
      </w:r>
      <w:r>
        <w:rPr>
          <w:sz w:val="26"/>
          <w:szCs w:val="26"/>
        </w:rPr>
        <w:t xml:space="preserve">), что мы (я), ознакомлен</w:t>
      </w:r>
      <w:r>
        <w:rPr>
          <w:sz w:val="26"/>
          <w:szCs w:val="26"/>
        </w:rPr>
        <w:t xml:space="preserve">ы(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с положениями Федерального закона от 27 июля 2006 г. № 152-ФЗ «О персональных данных», согласны(-</w:t>
      </w:r>
      <w:r>
        <w:rPr>
          <w:sz w:val="26"/>
          <w:szCs w:val="26"/>
        </w:rPr>
        <w:t xml:space="preserve">ен</w:t>
      </w:r>
      <w:r>
        <w:rPr>
          <w:sz w:val="26"/>
          <w:szCs w:val="26"/>
        </w:rPr>
        <w:t xml:space="preserve">) на обработ</w:t>
      </w:r>
      <w:r>
        <w:rPr>
          <w:sz w:val="26"/>
          <w:szCs w:val="26"/>
        </w:rPr>
        <w:t xml:space="preserve">ку своих персональных данных и персональных данных доверителя (в случае передоверия).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«___»________________202_ года</w:t>
      </w:r>
      <w:r/>
    </w:p>
    <w:p>
      <w:pPr>
        <w:jc w:val="center"/>
      </w:pPr>
      <w:r>
        <w:t xml:space="preserve">(дата заполнения заявки)</w:t>
      </w:r>
      <w:r/>
    </w:p>
    <w:p>
      <w:pPr>
        <w:jc w:val="center"/>
      </w:pPr>
      <w:r/>
      <w:r/>
    </w:p>
    <w:p>
      <w:pPr>
        <w:rPr>
          <w:sz w:val="26"/>
          <w:szCs w:val="26"/>
        </w:rPr>
      </w:pPr>
      <w:r>
        <w:rPr>
          <w:b/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 xml:space="preserve">Приложение №2</w:t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p>
      <w:pPr>
        <w:pStyle w:val="923"/>
        <w:jc w:val="righ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 информационному сообщению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ПРОЕКТ ДОГОВОРА КУПЛИ-ПРОДАЖИ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МУНИЦИПАЛЬНОГО ИМУЩЕСТВА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center"/>
        <w:tabs>
          <w:tab w:val="right" w:pos="9072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г. Нижний Но</w:t>
      </w:r>
      <w:r>
        <w:rPr>
          <w:sz w:val="26"/>
          <w:szCs w:val="26"/>
        </w:rPr>
        <w:t xml:space="preserve">вгород                                                                                                                        №______ от «____»___________2025 года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02"/>
        <w:ind w:firstLine="810"/>
        <w:jc w:val="center"/>
        <w:tabs>
          <w:tab w:val="right" w:pos="1215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51"/>
        <w:jc w:val="both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 xml:space="preserve">заместителя председателя комитета ________, действующего на основании доверенности от ____, выданной ад</w:t>
      </w:r>
      <w:r>
        <w:rPr>
          <w:spacing w:val="-3"/>
          <w:sz w:val="26"/>
          <w:szCs w:val="26"/>
        </w:rPr>
        <w:t xml:space="preserve">министрацией города Нижнего Новгорода, и _____(для физических лиц:</w:t>
      </w:r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</w:t>
      </w:r>
      <w:r>
        <w:rPr>
          <w:spacing w:val="-3"/>
          <w:sz w:val="26"/>
          <w:szCs w:val="26"/>
        </w:rPr>
        <w:t xml:space="preserve">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</w:t>
      </w:r>
      <w:r>
        <w:rPr>
          <w:spacing w:val="-3"/>
          <w:sz w:val="26"/>
          <w:szCs w:val="26"/>
        </w:rPr>
        <w:t xml:space="preserve">__ № _____ «</w:t>
      </w:r>
      <w:r>
        <w:rPr>
          <w:spacing w:val="-3"/>
          <w:sz w:val="26"/>
          <w:szCs w:val="26"/>
        </w:rPr>
        <w:t xml:space="preserve">О</w:t>
      </w:r>
      <w:r>
        <w:rPr>
          <w:spacing w:val="-3"/>
          <w:sz w:val="26"/>
          <w:szCs w:val="26"/>
        </w:rPr>
        <w:t xml:space="preserve"> продаже муниципального имущества», </w:t>
      </w:r>
      <w:r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>
        <w:rPr>
          <w:spacing w:val="-3"/>
          <w:sz w:val="26"/>
          <w:szCs w:val="26"/>
        </w:rPr>
        <w:fldChar w:fldCharType="separate"/>
      </w:r>
      <w:r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 xml:space="preserve">заключили настоящий Договор о нижеследующем: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1.Предмет Договора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567" w:leader="none"/>
          <w:tab w:val="left" w:pos="630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r>
        <w:rPr>
          <w:spacing w:val="-3"/>
          <w:sz w:val="26"/>
          <w:szCs w:val="26"/>
        </w:rPr>
        <w:t xml:space="preserve">–(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</w:t>
      </w:r>
      <w:r>
        <w:rPr>
          <w:spacing w:val="-3"/>
          <w:sz w:val="26"/>
          <w:szCs w:val="26"/>
        </w:rPr>
        <w:t xml:space="preserve">е (здание, помещение)________, площадью ____ кв</w:t>
      </w:r>
      <w:r>
        <w:rPr>
          <w:spacing w:val="-3"/>
          <w:sz w:val="26"/>
          <w:szCs w:val="26"/>
        </w:rPr>
        <w:t xml:space="preserve">.м</w:t>
      </w:r>
      <w:r>
        <w:rPr>
          <w:spacing w:val="-3"/>
          <w:sz w:val="26"/>
          <w:szCs w:val="26"/>
        </w:rPr>
        <w:t xml:space="preserve"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</w:t>
      </w:r>
      <w:r>
        <w:rPr>
          <w:spacing w:val="-3"/>
          <w:sz w:val="26"/>
          <w:szCs w:val="26"/>
        </w:rPr>
        <w:t xml:space="preserve"> _______ сделана запись регистрации № ______, что подтверждается свидетельством о государственной регистрации права от ______ № _______ 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Описание объекта: _____________.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72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pacing w:val="-3"/>
          <w:sz w:val="26"/>
          <w:szCs w:val="26"/>
        </w:rPr>
        <w:t xml:space="preserve"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pStyle w:val="927"/>
        <w:ind w:firstLine="630"/>
        <w:tabs>
          <w:tab w:val="left" w:pos="0" w:leader="none"/>
          <w:tab w:val="left" w:pos="630" w:leader="none"/>
        </w:tabs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  <w:r>
        <w:rPr>
          <w:rFonts w:ascii="Times New Roman" w:hAnsi="Times New Roman" w:cs="Times New Roman"/>
          <w:spacing w:val="-3"/>
          <w:sz w:val="26"/>
          <w:szCs w:val="26"/>
        </w:rPr>
      </w:r>
      <w:r>
        <w:rPr>
          <w:rFonts w:ascii="Times New Roman" w:hAnsi="Times New Roman" w:cs="Times New Roman"/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</w:t>
      </w:r>
      <w:r>
        <w:rPr>
          <w:spacing w:val="-3"/>
          <w:sz w:val="26"/>
          <w:szCs w:val="26"/>
        </w:rPr>
        <w:t xml:space="preserve">ленных пунктов.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Земельный участок (описание):____________.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r>
        <w:rPr>
          <w:spacing w:val="-3"/>
          <w:sz w:val="26"/>
          <w:szCs w:val="26"/>
        </w:rPr>
        <w:t xml:space="preserve">от</w:t>
      </w:r>
      <w:r>
        <w:rPr>
          <w:spacing w:val="-3"/>
          <w:sz w:val="26"/>
          <w:szCs w:val="26"/>
        </w:rPr>
        <w:t xml:space="preserve"> ____</w:t>
      </w:r>
      <w:r>
        <w:rPr>
          <w:spacing w:val="-3"/>
          <w:sz w:val="26"/>
          <w:szCs w:val="26"/>
        </w:rPr>
        <w:t xml:space="preserve">__ </w:t>
      </w:r>
      <w:r>
        <w:rPr>
          <w:spacing w:val="-3"/>
          <w:sz w:val="26"/>
          <w:szCs w:val="26"/>
        </w:rPr>
        <w:t xml:space="preserve">сделана</w:t>
      </w:r>
      <w:r>
        <w:rPr>
          <w:spacing w:val="-3"/>
          <w:sz w:val="26"/>
          <w:szCs w:val="26"/>
        </w:rPr>
        <w:t xml:space="preserve"> запись регистрации № _________.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r>
        <w:rPr>
          <w:spacing w:val="-3"/>
          <w:sz w:val="26"/>
          <w:szCs w:val="26"/>
        </w:rPr>
        <w:t xml:space="preserve"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r>
        <w:rPr>
          <w:spacing w:val="-3"/>
          <w:sz w:val="26"/>
          <w:szCs w:val="26"/>
        </w:rPr>
        <w:t xml:space="preserve"> подачи п</w:t>
      </w:r>
      <w:r>
        <w:rPr>
          <w:spacing w:val="-3"/>
          <w:sz w:val="26"/>
          <w:szCs w:val="26"/>
        </w:rPr>
        <w:t xml:space="preserve">редложений о цене, согласно которому «Покупатель» признан победителем аукциона/продажи посредством публичного предложения/ по лоту № ____.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1.3. «Объекты», указанные в п.1.1 настоящего Договора, свободны от любых имущественных прав и претензий третьих лиц.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jc w:val="both"/>
        <w:spacing w:line="264" w:lineRule="auto"/>
        <w:tabs>
          <w:tab w:val="left" w:pos="0" w:leader="none"/>
          <w:tab w:val="left" w:pos="630" w:leader="none"/>
          <w:tab w:val="left" w:pos="72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1.4. Покупатель не имеет претензий к техническому состоянию «объектов».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2. Расчеты по Договору.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jc w:val="both"/>
        <w:tabs>
          <w:tab w:val="left" w:pos="0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z w:val="26"/>
          <w:szCs w:val="26"/>
        </w:rPr>
      </w:pPr>
      <w:r>
        <w:rPr>
          <w:spacing w:val="-3"/>
          <w:sz w:val="26"/>
          <w:szCs w:val="26"/>
        </w:rPr>
        <w:tab/>
      </w:r>
      <w:r>
        <w:rPr>
          <w:sz w:val="26"/>
          <w:szCs w:val="26"/>
        </w:rPr>
        <w:t xml:space="preserve">2.1.</w:t>
      </w:r>
      <w:r>
        <w:rPr>
          <w:sz w:val="26"/>
          <w:szCs w:val="26"/>
        </w:rPr>
        <w:tab/>
        <w:t xml:space="preserve">Оплата за «объекты» производится в рублях.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r>
        <w:rPr>
          <w:sz w:val="26"/>
          <w:szCs w:val="26"/>
        </w:rPr>
        <w:t xml:space="preserve">оплачивает стоимость «объектов</w:t>
      </w:r>
      <w:r>
        <w:rPr>
          <w:sz w:val="26"/>
          <w:szCs w:val="26"/>
        </w:rPr>
        <w:t xml:space="preserve">», указанных в п.1.1. настоящего договора, в сумме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), в том числе налог на добавленную стоимость в размере 20</w:t>
      </w:r>
      <w:r>
        <w:rPr>
          <w:sz w:val="26"/>
          <w:szCs w:val="26"/>
        </w:rPr>
        <w:t xml:space="preserve">% -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(НДС не облагается).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54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 xml:space="preserve">сумм</w:t>
      </w:r>
      <w:r>
        <w:rPr>
          <w:i/>
          <w:sz w:val="26"/>
          <w:szCs w:val="26"/>
        </w:rPr>
        <w:t xml:space="preserve">а прописью</w:t>
      </w:r>
      <w:r>
        <w:rPr>
          <w:sz w:val="26"/>
          <w:szCs w:val="26"/>
        </w:rPr>
        <w:t xml:space="preserve">), засчитывается в счет оплаты стоимости «объекта», указанного в подпункте 1.1.1 настоящего Договора.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2.3. «Покупатель» перечисляет стоимость «объекта</w:t>
      </w:r>
      <w:r>
        <w:rPr>
          <w:sz w:val="26"/>
          <w:szCs w:val="26"/>
        </w:rPr>
        <w:t xml:space="preserve"> (-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)», указанного (-</w:t>
      </w:r>
      <w:r>
        <w:rPr>
          <w:sz w:val="26"/>
          <w:szCs w:val="26"/>
        </w:rPr>
        <w:t xml:space="preserve">ых</w:t>
      </w:r>
      <w:r>
        <w:rPr>
          <w:sz w:val="26"/>
          <w:szCs w:val="26"/>
        </w:rPr>
        <w:t xml:space="preserve">) в подпунктах 1.1.1, 1.1.2 настоящего Договора, за вычетом суммы НДС и</w:t>
      </w:r>
      <w:r>
        <w:rPr>
          <w:sz w:val="26"/>
          <w:szCs w:val="26"/>
        </w:rPr>
        <w:t xml:space="preserve"> задатка, в размере 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Денежные средства только в валюте Российской Федерации в порядке, установленном законодательством, «Покупатель» перечисляет на сч</w:t>
      </w:r>
      <w:r>
        <w:rPr>
          <w:sz w:val="26"/>
          <w:szCs w:val="26"/>
        </w:rPr>
        <w:t xml:space="preserve">ет «Продавца»: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Волго-Вятское ГУ Банка России//УФК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ИНН 5253000265, БИК 012202102, КПП 526001001, ОКТМО 22701000, Код б</w:t>
      </w:r>
      <w:r>
        <w:rPr>
          <w:sz w:val="26"/>
          <w:szCs w:val="26"/>
        </w:rPr>
        <w:t xml:space="preserve">юджетной классификации: 36611413040041000410.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/с 04323024880).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«Оплата за нежилое (помещение,</w:t>
      </w:r>
      <w:r>
        <w:rPr>
          <w:sz w:val="26"/>
          <w:szCs w:val="26"/>
        </w:rPr>
        <w:t xml:space="preserve"> здание с земельным участком</w:t>
      </w:r>
      <w:r>
        <w:rPr>
          <w:sz w:val="26"/>
          <w:szCs w:val="26"/>
        </w:rPr>
        <w:t xml:space="preserve">,) ______, </w:t>
      </w:r>
      <w:r>
        <w:rPr>
          <w:sz w:val="26"/>
          <w:szCs w:val="26"/>
        </w:rPr>
        <w:t xml:space="preserve">расположенное по адресу: _________, договор купли - продажи № ____ от «_____» _______________2025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 xml:space="preserve">сумма прописью</w:t>
      </w:r>
      <w:r>
        <w:rPr>
          <w:sz w:val="26"/>
          <w:szCs w:val="26"/>
        </w:rPr>
        <w:t xml:space="preserve"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физических лиц: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.Н.Новгорода, Комит</w:t>
      </w:r>
      <w:r>
        <w:rPr>
          <w:sz w:val="26"/>
          <w:szCs w:val="26"/>
        </w:rPr>
        <w:t xml:space="preserve">ет по управлению городским имуществом и земельными ресурсами администрации города Нижнего Новгорода), ИНН 5253000265, БИК 012202102, КПП 526001001, банк: Волго-Вятское ГУ Банка России г. Нижний Новгород//УФК по Нижегородской области г</w:t>
      </w:r>
      <w:r>
        <w:rPr>
          <w:sz w:val="26"/>
          <w:szCs w:val="26"/>
        </w:rPr>
        <w:t xml:space="preserve">.Н</w:t>
      </w:r>
      <w:r>
        <w:rPr>
          <w:sz w:val="26"/>
          <w:szCs w:val="26"/>
        </w:rPr>
        <w:t xml:space="preserve">ижний Новгород, казн</w:t>
      </w:r>
      <w:r>
        <w:rPr>
          <w:sz w:val="26"/>
          <w:szCs w:val="26"/>
        </w:rPr>
        <w:t xml:space="preserve">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</w:t>
      </w:r>
      <w:r>
        <w:rPr>
          <w:sz w:val="26"/>
          <w:szCs w:val="26"/>
          <w:u w:val="single"/>
        </w:rPr>
        <w:t xml:space="preserve">телей: 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Оплата НДС производится на соответствующий счет отделения Федерального казначейства, предназначенный для зачисления НДС (по месту постановки «Покупателя» на налоговый учет).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Назначение платежа: «(05143660026) - «Оплата суммы НДС по договору купли-п</w:t>
      </w:r>
      <w:r>
        <w:rPr>
          <w:sz w:val="26"/>
          <w:szCs w:val="26"/>
        </w:rPr>
        <w:t xml:space="preserve">родажи № _____ от «____» _________2025 года».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Обязательство «Покупателя» по уплате налога на добавленную стоимость предусмотрено ст. 161 Налогового Кодекса РФ.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</w:t>
      </w:r>
      <w:r>
        <w:rPr>
          <w:sz w:val="26"/>
          <w:szCs w:val="26"/>
        </w:rPr>
        <w:t xml:space="preserve">в настоящей статье, на расчетный счет </w:t>
      </w:r>
      <w:r>
        <w:rPr>
          <w:spacing w:val="-3"/>
          <w:sz w:val="26"/>
          <w:szCs w:val="26"/>
        </w:rPr>
        <w:t xml:space="preserve">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2.7. Подтверждением оплаты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является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2.8. Оплата по договору третьими лицами не допускается.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center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 xml:space="preserve">3. Права и обязанности сторон.</w:t>
      </w:r>
      <w:r>
        <w:rPr>
          <w:b/>
          <w:spacing w:val="-3"/>
          <w:sz w:val="26"/>
          <w:szCs w:val="26"/>
        </w:rPr>
      </w:r>
      <w:r>
        <w:rPr>
          <w:b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 По настоящему Догово</w:t>
      </w:r>
      <w:r>
        <w:rPr>
          <w:spacing w:val="-3"/>
          <w:sz w:val="26"/>
          <w:szCs w:val="26"/>
        </w:rPr>
        <w:t xml:space="preserve">ру «Покупатель»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3.1.1. Произвести оплату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 xml:space="preserve">не позднее 15 календарных дней со дня заключения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3.1.2. Принять передаваемый «Продавцом» «объект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по акту (-</w:t>
      </w:r>
      <w:r>
        <w:rPr>
          <w:spacing w:val="-3"/>
          <w:sz w:val="26"/>
          <w:szCs w:val="26"/>
        </w:rPr>
        <w:t xml:space="preserve">а</w:t>
      </w:r>
      <w:r>
        <w:rPr>
          <w:spacing w:val="-3"/>
          <w:sz w:val="26"/>
          <w:szCs w:val="26"/>
        </w:rPr>
        <w:t xml:space="preserve">м</w:t>
      </w:r>
      <w:r>
        <w:rPr>
          <w:spacing w:val="-3"/>
          <w:sz w:val="26"/>
          <w:szCs w:val="26"/>
        </w:rPr>
        <w:t xml:space="preserve">) приема-передачи в срок не позднее 15 дней после полной оплаты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в том качественном состоянии, в котором он (они) существует (-ют) на момент передачи. После подписания акта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</w:t>
      </w:r>
      <w:r>
        <w:rPr>
          <w:spacing w:val="-3"/>
          <w:sz w:val="26"/>
          <w:szCs w:val="26"/>
        </w:rPr>
        <w:t xml:space="preserve">ность за сохранность </w:t>
      </w:r>
      <w:r>
        <w:rPr>
          <w:bCs/>
          <w:sz w:val="26"/>
          <w:szCs w:val="26"/>
          <w:lang w:bidi="ru-RU"/>
        </w:rPr>
        <w:t xml:space="preserve">и бремя содержания</w:t>
      </w:r>
      <w:r>
        <w:rPr>
          <w:spacing w:val="-3"/>
          <w:sz w:val="26"/>
          <w:szCs w:val="26"/>
        </w:rPr>
        <w:t xml:space="preserve"> передаваемого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)». 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Подписанный (-</w:t>
      </w:r>
      <w:r>
        <w:rPr>
          <w:spacing w:val="-3"/>
          <w:sz w:val="26"/>
          <w:szCs w:val="26"/>
        </w:rPr>
        <w:t xml:space="preserve">ые</w:t>
      </w:r>
      <w:r>
        <w:rPr>
          <w:spacing w:val="-3"/>
          <w:sz w:val="26"/>
          <w:szCs w:val="26"/>
        </w:rPr>
        <w:t xml:space="preserve">) сторонами акт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 приема-передачи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подтверждает (-ют) полную оплату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3.1.3. После выполнения «Продавцом» пункта 3.2.2 направить в </w:t>
      </w:r>
      <w:r>
        <w:rPr>
          <w:bCs/>
          <w:sz w:val="26"/>
          <w:szCs w:val="26"/>
          <w:lang w:bidi="ru-RU"/>
        </w:rPr>
        <w:t xml:space="preserve">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)», со стороны «Покупателя» не позднее срока, устано</w:t>
      </w:r>
      <w:r>
        <w:rPr>
          <w:bCs/>
          <w:sz w:val="26"/>
          <w:szCs w:val="26"/>
          <w:lang w:bidi="ru-RU"/>
        </w:rPr>
        <w:t xml:space="preserve">вленного федеральным законодательством о проведении государственной регистрации права собственности.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3.1.4.</w:t>
      </w:r>
      <w:r>
        <w:t xml:space="preserve"> </w:t>
      </w:r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spacing w:val="-3"/>
          <w:sz w:val="26"/>
          <w:szCs w:val="26"/>
        </w:rPr>
        <w:t xml:space="preserve">общедомовых</w:t>
      </w:r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</w:t>
      </w:r>
      <w:r>
        <w:rPr>
          <w:i/>
          <w:spacing w:val="-3"/>
          <w:sz w:val="26"/>
          <w:szCs w:val="26"/>
        </w:rPr>
        <w:t xml:space="preserve">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 xml:space="preserve">(в случае прода</w:t>
      </w:r>
      <w:r>
        <w:rPr>
          <w:i/>
          <w:spacing w:val="-3"/>
          <w:sz w:val="26"/>
          <w:szCs w:val="26"/>
        </w:rPr>
        <w:t xml:space="preserve">жи здания</w:t>
      </w:r>
      <w:r>
        <w:rPr>
          <w:i/>
          <w:spacing w:val="-3"/>
          <w:sz w:val="26"/>
          <w:szCs w:val="26"/>
        </w:rPr>
        <w:t xml:space="preserve"> с земельным участком).</w:t>
      </w:r>
      <w:r>
        <w:rPr>
          <w:i/>
          <w:spacing w:val="-3"/>
          <w:sz w:val="26"/>
          <w:szCs w:val="26"/>
        </w:rPr>
      </w:r>
      <w:r>
        <w:rPr>
          <w:i/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 xml:space="preserve"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 xml:space="preserve">)</w:t>
      </w:r>
      <w:r>
        <w:rPr>
          <w:i/>
          <w:spacing w:val="-3"/>
          <w:sz w:val="26"/>
          <w:szCs w:val="26"/>
        </w:rPr>
        <w:t xml:space="preserve">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 По настоящему договору «Продавец» обязан: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3.2.1. Переда</w:t>
      </w:r>
      <w:r>
        <w:rPr>
          <w:spacing w:val="-3"/>
          <w:sz w:val="26"/>
          <w:szCs w:val="26"/>
        </w:rPr>
        <w:t xml:space="preserve">ть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«Покупателю»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течени</w:t>
      </w:r>
      <w:r>
        <w:rPr>
          <w:spacing w:val="-3"/>
          <w:sz w:val="26"/>
          <w:szCs w:val="26"/>
        </w:rPr>
        <w:t xml:space="preserve">и</w:t>
      </w:r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3.2.2. В течение 5 рабочих дней со дня, следующего за днем подписания «Продавцом» и «Покупателем» акта приема-передачи «объекта</w:t>
      </w:r>
      <w:r>
        <w:rPr>
          <w:spacing w:val="-3"/>
          <w:sz w:val="26"/>
          <w:szCs w:val="26"/>
        </w:rPr>
        <w:t xml:space="preserve">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)», п</w:t>
      </w:r>
      <w:r>
        <w:rPr>
          <w:spacing w:val="-3"/>
          <w:sz w:val="26"/>
          <w:szCs w:val="26"/>
        </w:rPr>
        <w:t xml:space="preserve">одать заявление о государственной регистрации прав на «объект (-</w:t>
      </w:r>
      <w:r>
        <w:rPr>
          <w:spacing w:val="-3"/>
          <w:sz w:val="26"/>
          <w:szCs w:val="26"/>
        </w:rPr>
        <w:t xml:space="preserve">ы</w:t>
      </w:r>
      <w:r>
        <w:rPr>
          <w:spacing w:val="-3"/>
          <w:sz w:val="26"/>
          <w:szCs w:val="26"/>
        </w:rPr>
        <w:t xml:space="preserve">)» в орган, осуществляющий государственный кадастровый учет и государственную регистрацию прав, с приложением необходимых документов.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После принятия заявления и документов органом, осуществля</w:t>
      </w:r>
      <w:r>
        <w:rPr>
          <w:bCs/>
          <w:sz w:val="26"/>
          <w:szCs w:val="26"/>
          <w:lang w:bidi="ru-RU"/>
        </w:rPr>
        <w:t xml:space="preserve">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</w:t>
      </w:r>
      <w:r>
        <w:rPr>
          <w:bCs/>
          <w:sz w:val="26"/>
          <w:szCs w:val="26"/>
          <w:lang w:bidi="ru-RU"/>
        </w:rPr>
        <w:t xml:space="preserve">в заявке на участие в продаже муниципального имущества.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Возникновение права собственности.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4.2. Государственная регистрация права собственности на «о</w:t>
      </w:r>
      <w:r>
        <w:rPr>
          <w:bCs/>
          <w:sz w:val="26"/>
          <w:szCs w:val="26"/>
          <w:lang w:bidi="ru-RU"/>
        </w:rPr>
        <w:t xml:space="preserve">бъект» возможна при наличии акта приема-передачи.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4.3. Расходы по регистрации права собственности на «объект» несет «Покупатель».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Ответственность сторон.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5.1. В случае нарушения «Покупателем» порядка оплаты, предусмотренного  разделом 2 настоящего Догов</w:t>
      </w:r>
      <w:r>
        <w:rPr>
          <w:spacing w:val="-3"/>
          <w:sz w:val="26"/>
          <w:szCs w:val="26"/>
        </w:rPr>
        <w:t xml:space="preserve">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5.2. В случае нарушения «Покупателем» порядка оплаты, предусмотренного п.2.3</w:t>
      </w:r>
      <w:r>
        <w:rPr>
          <w:spacing w:val="-3"/>
          <w:sz w:val="26"/>
          <w:szCs w:val="26"/>
        </w:rPr>
        <w:t xml:space="preserve"> настоящего Договора, «Покупатель» уплачивает «Продавцу» пени в размере 0,1% от суммы неоплаты за каждый день просрочки.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Просрочка внесения денежных сре</w:t>
      </w:r>
      <w:r>
        <w:rPr>
          <w:spacing w:val="-3"/>
          <w:sz w:val="26"/>
          <w:szCs w:val="26"/>
        </w:rPr>
        <w:t xml:space="preserve">дств в сч</w:t>
      </w:r>
      <w:r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</w:t>
      </w:r>
      <w:r>
        <w:rPr>
          <w:spacing w:val="-3"/>
          <w:sz w:val="26"/>
          <w:szCs w:val="26"/>
        </w:rPr>
        <w:t xml:space="preserve">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r>
        <w:rPr>
          <w:spacing w:val="-3"/>
          <w:sz w:val="26"/>
          <w:szCs w:val="26"/>
        </w:rPr>
        <w:t xml:space="preserve">п</w:t>
      </w:r>
      <w:r>
        <w:rPr>
          <w:spacing w:val="-3"/>
          <w:sz w:val="26"/>
          <w:szCs w:val="26"/>
        </w:rPr>
        <w:t xml:space="preserve"> 2.3.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После истечения допустимой просрочки «Продав</w:t>
      </w:r>
      <w:r>
        <w:rPr>
          <w:spacing w:val="-3"/>
          <w:sz w:val="26"/>
          <w:szCs w:val="26"/>
        </w:rPr>
        <w:t xml:space="preserve">ец» направляет покупателю уведомление, </w:t>
      </w:r>
      <w:r>
        <w:rPr>
          <w:spacing w:val="-3"/>
          <w:sz w:val="26"/>
          <w:szCs w:val="26"/>
        </w:rPr>
        <w:t xml:space="preserve">с даты отправления</w:t>
      </w:r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r>
        <w:rPr>
          <w:spacing w:val="-3"/>
          <w:sz w:val="26"/>
          <w:szCs w:val="26"/>
        </w:rPr>
        <w:t xml:space="preserve">В случае нарушения «Покупателем» сроков принятия «объекта (-</w:t>
      </w:r>
      <w:r>
        <w:rPr>
          <w:spacing w:val="-3"/>
          <w:sz w:val="26"/>
          <w:szCs w:val="26"/>
        </w:rPr>
        <w:t xml:space="preserve">ов</w:t>
      </w:r>
      <w:r>
        <w:rPr>
          <w:spacing w:val="-3"/>
          <w:sz w:val="26"/>
          <w:szCs w:val="26"/>
        </w:rPr>
        <w:t xml:space="preserve">)» от «Продавца» по акту (-</w:t>
      </w:r>
      <w:r>
        <w:rPr>
          <w:spacing w:val="-3"/>
          <w:sz w:val="26"/>
          <w:szCs w:val="26"/>
        </w:rPr>
        <w:t xml:space="preserve">ам</w:t>
      </w:r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Договора, </w:t>
      </w:r>
      <w:r>
        <w:rPr>
          <w:bCs/>
          <w:sz w:val="26"/>
          <w:szCs w:val="26"/>
          <w:lang w:bidi="ru-RU"/>
        </w:rPr>
        <w:t xml:space="preserve"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</w:t>
      </w:r>
      <w:r>
        <w:rPr>
          <w:spacing w:val="-3"/>
          <w:sz w:val="26"/>
          <w:szCs w:val="26"/>
        </w:rPr>
        <w:t xml:space="preserve">у в размере 20% от цены, указанной в п. 2.2 настоящего Договора.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При этом уклонением от государственной регистрации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 признается: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несовершение</w:t>
      </w:r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</w:t>
      </w:r>
      <w:r>
        <w:rPr>
          <w:bCs/>
          <w:sz w:val="26"/>
          <w:szCs w:val="26"/>
          <w:lang w:bidi="ru-RU"/>
        </w:rPr>
        <w:t xml:space="preserve">истрации перехода права собственности на «объект</w:t>
      </w:r>
      <w:r>
        <w:rPr>
          <w:bCs/>
          <w:sz w:val="26"/>
          <w:szCs w:val="26"/>
          <w:lang w:bidi="ru-RU"/>
        </w:rPr>
        <w:t xml:space="preserve"> (-</w:t>
      </w:r>
      <w:r>
        <w:rPr>
          <w:bCs/>
          <w:sz w:val="26"/>
          <w:szCs w:val="26"/>
          <w:lang w:bidi="ru-RU"/>
        </w:rPr>
        <w:t xml:space="preserve">ы</w:t>
      </w:r>
      <w:r>
        <w:rPr>
          <w:bCs/>
          <w:sz w:val="26"/>
          <w:szCs w:val="26"/>
          <w:lang w:bidi="ru-RU"/>
        </w:rPr>
        <w:t xml:space="preserve">)»;</w:t>
      </w:r>
      <w:r>
        <w:rPr>
          <w:bCs/>
          <w:sz w:val="26"/>
          <w:szCs w:val="26"/>
          <w:lang w:bidi="ru-RU"/>
        </w:rPr>
      </w:r>
      <w:r>
        <w:rPr>
          <w:bCs/>
          <w:sz w:val="26"/>
          <w:szCs w:val="26"/>
          <w:lang w:bidi="ru-RU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699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r>
        <w:rPr>
          <w:bCs/>
          <w:sz w:val="26"/>
          <w:szCs w:val="26"/>
          <w:lang w:bidi="ru-RU"/>
        </w:rPr>
        <w:t xml:space="preserve">неустранение</w:t>
      </w:r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государственный кадастровый учет и государственную регистрацию прав, срок причин приостановления государственной регистрации, повле</w:t>
      </w:r>
      <w:r>
        <w:rPr>
          <w:bCs/>
          <w:sz w:val="26"/>
          <w:szCs w:val="26"/>
          <w:lang w:bidi="ru-RU"/>
        </w:rPr>
        <w:t xml:space="preserve">кшее отказ в государственной регистрации (если такой отказ не обжалован в установленном порядке, либо в удовлетворении жалобы </w:t>
      </w:r>
      <w:r>
        <w:rPr>
          <w:bCs/>
          <w:sz w:val="26"/>
          <w:szCs w:val="26"/>
          <w:lang w:bidi="ru-RU"/>
        </w:rPr>
        <w:t xml:space="preserve">отказано</w:t>
      </w:r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Действие Договора.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Настоящий Договор вступает в силу с момента его подпис</w:t>
      </w:r>
      <w:r>
        <w:rPr>
          <w:sz w:val="26"/>
          <w:szCs w:val="26"/>
          <w:shd w:val="clear" w:color="auto" w:fill="ffffff"/>
        </w:rPr>
        <w:t xml:space="preserve">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  <w:r>
        <w:rPr>
          <w:sz w:val="26"/>
          <w:szCs w:val="26"/>
          <w:shd w:val="clear" w:color="auto" w:fill="ffffff"/>
        </w:rPr>
      </w:r>
      <w:r>
        <w:rPr>
          <w:sz w:val="26"/>
          <w:szCs w:val="26"/>
          <w:shd w:val="clear" w:color="auto" w:fill="ffffff"/>
        </w:rPr>
      </w:r>
    </w:p>
    <w:p>
      <w:pPr>
        <w:ind w:firstLine="810"/>
        <w:jc w:val="center"/>
        <w:tabs>
          <w:tab w:val="left" w:pos="0" w:leader="none"/>
          <w:tab w:val="left" w:pos="63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Заключительные положения.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7.1. Все споры, возникающие в связи с исполнением настоящего Договора и не урегулиро</w:t>
      </w:r>
      <w:r>
        <w:rPr>
          <w:sz w:val="26"/>
          <w:szCs w:val="26"/>
        </w:rPr>
        <w:t xml:space="preserve">ванные путем переговоров, подлежат рассмотрению в суде по месту нахождения «Продавца».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tabs>
          <w:tab w:val="left" w:pos="0" w:leader="none"/>
          <w:tab w:val="left" w:pos="63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810"/>
        <w:jc w:val="both"/>
        <w:spacing w:line="264" w:lineRule="auto"/>
        <w:tabs>
          <w:tab w:val="left" w:pos="0" w:leader="none"/>
          <w:tab w:val="left" w:pos="567" w:leader="none"/>
          <w:tab w:val="left" w:pos="630" w:leader="none"/>
          <w:tab w:val="left" w:pos="1133" w:leader="none"/>
          <w:tab w:val="left" w:pos="1276" w:leader="none"/>
          <w:tab w:val="left" w:pos="2266" w:leader="none"/>
          <w:tab w:val="left" w:pos="2832" w:leader="none"/>
          <w:tab w:val="left" w:pos="3399" w:leader="none"/>
          <w:tab w:val="left" w:pos="3965" w:leader="none"/>
          <w:tab w:val="left" w:pos="4531" w:leader="none"/>
          <w:tab w:val="left" w:pos="5098" w:leader="none"/>
          <w:tab w:val="left" w:pos="5664" w:leader="none"/>
          <w:tab w:val="left" w:pos="6231" w:leader="none"/>
          <w:tab w:val="left" w:pos="6797" w:leader="none"/>
          <w:tab w:val="left" w:pos="7363" w:leader="none"/>
          <w:tab w:val="left" w:pos="7930" w:leader="none"/>
          <w:tab w:val="left" w:pos="8496" w:leader="none"/>
          <w:tab w:val="left" w:pos="9063" w:leader="none"/>
        </w:tabs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 xml:space="preserve">Договор составлен в дв</w:t>
      </w:r>
      <w:r>
        <w:rPr>
          <w:spacing w:val="-3"/>
          <w:sz w:val="26"/>
          <w:szCs w:val="26"/>
        </w:rPr>
        <w:t xml:space="preserve">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 xml:space="preserve">«Покупателю».</w:t>
      </w:r>
      <w:r>
        <w:rPr>
          <w:spacing w:val="-3"/>
          <w:sz w:val="26"/>
          <w:szCs w:val="26"/>
        </w:rPr>
      </w:r>
      <w:r>
        <w:rPr>
          <w:spacing w:val="-3"/>
          <w:sz w:val="26"/>
          <w:szCs w:val="26"/>
        </w:rPr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46"/>
        <w:gridCol w:w="4927"/>
      </w:tblGrid>
      <w:tr>
        <w:tblPrEx/>
        <w:trPr>
          <w:jc w:val="center"/>
          <w:trHeight w:val="118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jc w:val="center"/>
          <w:trHeight w:val="349"/>
        </w:trPr>
        <w:tc>
          <w:tcPr>
            <w:tcW w:w="4746" w:type="dxa"/>
            <w:textDirection w:val="lrTb"/>
            <w:noWrap w:val="false"/>
          </w:tcPr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/____________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right="-108" w:hanging="108"/>
              <w:jc w:val="center"/>
              <w:spacing w:line="264" w:lineRule="auto"/>
              <w:tabs>
                <w:tab w:val="left" w:pos="-108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</w:pPr>
            <w:r>
              <w:rPr>
                <w:spacing w:val="-3"/>
              </w:rPr>
              <w:t xml:space="preserve">по </w:t>
            </w:r>
            <w:r>
              <w:rPr>
                <w:rFonts w:hint="eastAsia"/>
                <w:spacing w:val="-3"/>
              </w:rPr>
              <w:t xml:space="preserve">доверенности</w:t>
            </w:r>
            <w:r>
              <w:rPr>
                <w:spacing w:val="-3"/>
              </w:rPr>
              <w:t xml:space="preserve">/</w:t>
            </w:r>
            <w:r/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/___________/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06"/>
        </w:trPr>
        <w:tc>
          <w:tcPr>
            <w:tcW w:w="4746" w:type="dxa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«Продавец»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«Покупатель»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149"/>
        </w:trPr>
        <w:tc>
          <w:tcPr>
            <w:tcW w:w="4746" w:type="dxa"/>
            <w:vAlign w:val="center"/>
            <w:textDirection w:val="lrTb"/>
            <w:noWrap w:val="false"/>
          </w:tcPr>
          <w:p>
            <w:pPr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м.п.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112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              </w:t>
            </w:r>
            <w:r>
              <w:rPr>
                <w:spacing w:val="-3"/>
                <w:lang w:val="en-US"/>
              </w:rPr>
              <w:t xml:space="preserve">     </w:t>
            </w:r>
            <w:r>
              <w:rPr>
                <w:spacing w:val="-3"/>
              </w:rPr>
              <w:t xml:space="preserve">  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Реквизиты: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</w:tr>
      <w:tr>
        <w:tblPrEx/>
        <w:trPr>
          <w:jc w:val="center"/>
          <w:trHeight w:val="75"/>
        </w:trPr>
        <w:tc>
          <w:tcPr>
            <w:tcW w:w="4746" w:type="dxa"/>
            <w:textDirection w:val="lrTb"/>
            <w:noWrap w:val="false"/>
          </w:tcPr>
          <w:p>
            <w:pPr>
              <w:ind w:firstLine="810"/>
              <w:jc w:val="center"/>
              <w:spacing w:line="264" w:lineRule="auto"/>
              <w:tabs>
                <w:tab w:val="left" w:pos="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spacing w:line="264" w:lineRule="auto"/>
              <w:tabs>
                <w:tab w:val="left" w:pos="-90" w:leader="none"/>
                <w:tab w:val="left" w:pos="567" w:leader="none"/>
                <w:tab w:val="left" w:pos="1133" w:leader="none"/>
                <w:tab w:val="left" w:pos="1276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9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Комитет по управлению городским имуществом и земельными ресурсами администрации города Нижнего Новгорода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</w:pPr>
            <w:r/>
            <w:r/>
          </w:p>
        </w:tc>
      </w:tr>
      <w:tr>
        <w:tblPrEx/>
        <w:trPr>
          <w:jc w:val="center"/>
          <w:trHeight w:val="69"/>
        </w:trPr>
        <w:tc>
          <w:tcPr>
            <w:tcW w:w="4746" w:type="dxa"/>
            <w:textDirection w:val="lrTb"/>
            <w:noWrap w:val="false"/>
          </w:tcPr>
          <w:p>
            <w:pPr>
              <w:ind w:left="227" w:firstLine="25"/>
              <w:jc w:val="center"/>
              <w:tabs>
                <w:tab w:val="left" w:pos="227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  <w:r>
              <w:rPr>
                <w:spacing w:val="-3"/>
                <w:sz w:val="16"/>
                <w:szCs w:val="16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253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iCs/>
                <w:spacing w:val="-3"/>
                <w:sz w:val="16"/>
                <w:szCs w:val="16"/>
              </w:rPr>
            </w:pP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  <w:r>
              <w:rPr>
                <w:iCs/>
                <w:spacing w:val="-3"/>
                <w:sz w:val="16"/>
                <w:szCs w:val="16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W w:w="4746" w:type="dxa"/>
            <w:textDirection w:val="lrTb"/>
            <w:noWrap w:val="false"/>
          </w:tcPr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603005, г</w:t>
            </w:r>
            <w:r>
              <w:rPr>
                <w:spacing w:val="-3"/>
              </w:rPr>
              <w:t xml:space="preserve">.Н</w:t>
            </w:r>
            <w:r>
              <w:rPr>
                <w:spacing w:val="-3"/>
              </w:rPr>
              <w:t xml:space="preserve">ижний Новгород, 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ул</w:t>
            </w:r>
            <w:r>
              <w:rPr>
                <w:spacing w:val="-3"/>
              </w:rPr>
              <w:t xml:space="preserve">.Б</w:t>
            </w:r>
            <w:r>
              <w:rPr>
                <w:spacing w:val="-3"/>
              </w:rPr>
              <w:t xml:space="preserve">ольшая Покровская, д.15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  <w:p>
            <w:pPr>
              <w:ind w:left="227" w:hanging="308"/>
              <w:jc w:val="center"/>
              <w:tabs>
                <w:tab w:val="left" w:pos="-81" w:leader="none"/>
                <w:tab w:val="left" w:pos="567" w:leader="none"/>
                <w:tab w:val="left" w:pos="1133" w:leader="none"/>
                <w:tab w:val="left" w:pos="1699" w:leader="none"/>
                <w:tab w:val="left" w:pos="2266" w:leader="none"/>
                <w:tab w:val="left" w:pos="2832" w:leader="none"/>
                <w:tab w:val="left" w:pos="3399" w:leader="none"/>
                <w:tab w:val="left" w:pos="3965" w:leader="none"/>
                <w:tab w:val="left" w:pos="4531" w:leader="none"/>
                <w:tab w:val="left" w:pos="5098" w:leader="none"/>
                <w:tab w:val="left" w:pos="5664" w:leader="none"/>
                <w:tab w:val="left" w:pos="6231" w:leader="none"/>
                <w:tab w:val="left" w:pos="6797" w:leader="none"/>
                <w:tab w:val="left" w:pos="7363" w:leader="none"/>
                <w:tab w:val="left" w:pos="7930" w:leader="none"/>
                <w:tab w:val="left" w:pos="8496" w:leader="none"/>
                <w:tab w:val="left" w:pos="9063" w:leader="none"/>
              </w:tabs>
              <w:rPr>
                <w:spacing w:val="-3"/>
              </w:rPr>
            </w:pPr>
            <w:r>
              <w:rPr>
                <w:spacing w:val="-3"/>
              </w:rPr>
              <w:t xml:space="preserve">ИНН 5253000265/КПП 526001001</w:t>
            </w:r>
            <w:r>
              <w:rPr>
                <w:spacing w:val="-3"/>
              </w:rPr>
            </w:r>
            <w:r>
              <w:rPr>
                <w:spacing w:val="-3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____________________________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  <w:p>
            <w:pPr>
              <w:ind w:right="-108"/>
              <w:jc w:val="center"/>
              <w:tabs>
                <w:tab w:val="left" w:pos="-90" w:leader="none"/>
                <w:tab w:val="left" w:pos="4253" w:leader="none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(Адрес)</w:t>
            </w:r>
            <w:r>
              <w:rPr>
                <w:iCs/>
                <w:spacing w:val="-3"/>
              </w:rPr>
            </w:r>
            <w:r>
              <w:rPr>
                <w:iCs/>
                <w:spacing w:val="-3"/>
              </w:rPr>
            </w:r>
          </w:p>
        </w:tc>
      </w:tr>
    </w:tbl>
    <w:p>
      <w:pPr>
        <w:pStyle w:val="923"/>
        <w:ind w:firstLine="0"/>
        <w:jc w:val="left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  <w:r>
        <w:rPr>
          <w:b w:val="0"/>
          <w:sz w:val="26"/>
          <w:szCs w:val="26"/>
          <w:lang w:val="ru-RU" w:eastAsia="ru-RU"/>
        </w:rPr>
      </w:r>
    </w:p>
    <w:sectPr>
      <w:headerReference w:type="default" r:id="rId9"/>
      <w:footnotePr/>
      <w:endnotePr/>
      <w:type w:val="nextPage"/>
      <w:pgSz w:w="16840" w:h="11907" w:orient="landscape"/>
      <w:pgMar w:top="709" w:right="538" w:bottom="284" w:left="709" w:header="28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  <w:jc w:val="center"/>
    </w:pPr>
    <w:fldSimple w:instr="PAGE \* MERGEFORMAT">
      <w:r>
        <w:t xml:space="preserve">1</w:t>
      </w:r>
    </w:fldSimple>
    <w:r/>
    <w:r/>
  </w:p>
  <w:p>
    <w:pPr>
      <w:pStyle w:val="91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4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5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00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2" w:hanging="240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13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4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8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" w:hanging="708"/>
      </w:pPr>
      <w:rPr>
        <w:rFonts w:hint="default" w:ascii="Calibri" w:hAnsi="Calibri" w:eastAsia="Calibri" w:cs="Calibri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ascii="Calibri" w:hAnsi="Calibri" w:cs="Helvetica"/>
        <w:color w:val="auto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1"/>
  </w:num>
  <w:num w:numId="5">
    <w:abstractNumId w:val="17"/>
  </w:num>
  <w:num w:numId="6">
    <w:abstractNumId w:val="25"/>
  </w:num>
  <w:num w:numId="7">
    <w:abstractNumId w:val="16"/>
  </w:num>
  <w:num w:numId="8">
    <w:abstractNumId w:val="24"/>
  </w:num>
  <w:num w:numId="9">
    <w:abstractNumId w:val="12"/>
  </w:num>
  <w:num w:numId="10">
    <w:abstractNumId w:val="5"/>
  </w:num>
  <w:num w:numId="11">
    <w:abstractNumId w:val="23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10"/>
  </w:num>
  <w:num w:numId="17">
    <w:abstractNumId w:val="9"/>
  </w:num>
  <w:num w:numId="18">
    <w:abstractNumId w:val="6"/>
  </w:num>
  <w:num w:numId="19">
    <w:abstractNumId w:val="15"/>
  </w:num>
  <w:num w:numId="20">
    <w:abstractNumId w:val="22"/>
  </w:num>
  <w:num w:numId="21">
    <w:abstractNumId w:val="7"/>
  </w:num>
  <w:num w:numId="22">
    <w:abstractNumId w:val="19"/>
  </w:num>
  <w:num w:numId="23">
    <w:abstractNumId w:val="2"/>
  </w:num>
  <w:num w:numId="24">
    <w:abstractNumId w:val="11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Title Char"/>
    <w:basedOn w:val="723"/>
    <w:link w:val="908"/>
    <w:uiPriority w:val="10"/>
    <w:rPr>
      <w:sz w:val="48"/>
      <w:szCs w:val="48"/>
    </w:rPr>
  </w:style>
  <w:style w:type="character" w:styleId="727" w:customStyle="1">
    <w:name w:val="Quote Char"/>
    <w:link w:val="746"/>
    <w:uiPriority w:val="29"/>
    <w:rPr>
      <w:i/>
    </w:rPr>
  </w:style>
  <w:style w:type="character" w:styleId="728" w:customStyle="1">
    <w:name w:val="Intense Quote Char"/>
    <w:link w:val="748"/>
    <w:uiPriority w:val="30"/>
    <w:rPr>
      <w:i/>
    </w:rPr>
  </w:style>
  <w:style w:type="character" w:styleId="729" w:customStyle="1">
    <w:name w:val="Footnote Text Char"/>
    <w:link w:val="880"/>
    <w:uiPriority w:val="99"/>
    <w:rPr>
      <w:sz w:val="18"/>
    </w:rPr>
  </w:style>
  <w:style w:type="character" w:styleId="730" w:customStyle="1">
    <w:name w:val="Endnote Text Char"/>
    <w:link w:val="883"/>
    <w:uiPriority w:val="99"/>
    <w:rPr>
      <w:sz w:val="20"/>
    </w:rPr>
  </w:style>
  <w:style w:type="character" w:styleId="731" w:customStyle="1">
    <w:name w:val="Heading 1 Char"/>
    <w:basedOn w:val="723"/>
    <w:link w:val="897"/>
    <w:uiPriority w:val="9"/>
    <w:rPr>
      <w:rFonts w:ascii="Arial" w:hAnsi="Arial" w:eastAsia="Arial" w:cs="Arial"/>
      <w:sz w:val="40"/>
      <w:szCs w:val="40"/>
    </w:rPr>
  </w:style>
  <w:style w:type="character" w:styleId="732" w:customStyle="1">
    <w:name w:val="Heading 2 Char"/>
    <w:basedOn w:val="723"/>
    <w:link w:val="898"/>
    <w:uiPriority w:val="9"/>
    <w:rPr>
      <w:rFonts w:ascii="Arial" w:hAnsi="Arial" w:eastAsia="Arial" w:cs="Arial"/>
      <w:sz w:val="34"/>
    </w:rPr>
  </w:style>
  <w:style w:type="character" w:styleId="733" w:customStyle="1">
    <w:name w:val="Heading 3 Char"/>
    <w:basedOn w:val="723"/>
    <w:link w:val="899"/>
    <w:uiPriority w:val="9"/>
    <w:rPr>
      <w:rFonts w:ascii="Arial" w:hAnsi="Arial" w:eastAsia="Arial" w:cs="Arial"/>
      <w:sz w:val="30"/>
      <w:szCs w:val="30"/>
    </w:rPr>
  </w:style>
  <w:style w:type="character" w:styleId="734" w:customStyle="1">
    <w:name w:val="Heading 4 Char"/>
    <w:basedOn w:val="723"/>
    <w:link w:val="900"/>
    <w:uiPriority w:val="9"/>
    <w:rPr>
      <w:rFonts w:ascii="Arial" w:hAnsi="Arial" w:eastAsia="Arial" w:cs="Arial"/>
      <w:b/>
      <w:bCs/>
      <w:sz w:val="26"/>
      <w:szCs w:val="26"/>
    </w:rPr>
  </w:style>
  <w:style w:type="character" w:styleId="735" w:customStyle="1">
    <w:name w:val="Heading 5 Char"/>
    <w:basedOn w:val="723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2"/>
    <w:next w:val="72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3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2"/>
    <w:next w:val="72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3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2"/>
    <w:next w:val="72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3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2"/>
    <w:next w:val="72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3"/>
    <w:link w:val="742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Название Знак"/>
    <w:basedOn w:val="723"/>
    <w:link w:val="908"/>
    <w:uiPriority w:val="10"/>
    <w:rPr>
      <w:sz w:val="48"/>
      <w:szCs w:val="48"/>
    </w:rPr>
  </w:style>
  <w:style w:type="character" w:styleId="745" w:customStyle="1">
    <w:name w:val="Subtitle Char"/>
    <w:basedOn w:val="723"/>
    <w:link w:val="911"/>
    <w:uiPriority w:val="11"/>
    <w:rPr>
      <w:sz w:val="24"/>
      <w:szCs w:val="24"/>
    </w:rPr>
  </w:style>
  <w:style w:type="paragraph" w:styleId="746">
    <w:name w:val="Quote"/>
    <w:basedOn w:val="722"/>
    <w:next w:val="722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22"/>
    <w:next w:val="722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23"/>
    <w:link w:val="918"/>
    <w:uiPriority w:val="99"/>
  </w:style>
  <w:style w:type="character" w:styleId="751" w:customStyle="1">
    <w:name w:val="Footer Char"/>
    <w:basedOn w:val="723"/>
    <w:link w:val="920"/>
    <w:uiPriority w:val="99"/>
  </w:style>
  <w:style w:type="paragraph" w:styleId="752" w:customStyle="1">
    <w:name w:val="Caption"/>
    <w:basedOn w:val="722"/>
    <w:next w:val="722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 w:customStyle="1">
    <w:name w:val="Caption Char"/>
    <w:basedOn w:val="723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72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Plain Table 1"/>
    <w:basedOn w:val="72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Plain Table 2"/>
    <w:basedOn w:val="72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Plain Table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Plain Table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1 Light"/>
    <w:basedOn w:val="72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2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"/>
    <w:basedOn w:val="72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72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72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72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4"/>
    <w:basedOn w:val="72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72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4" w:customStyle="1">
    <w:name w:val="Grid Table 4 - Accent 2"/>
    <w:basedOn w:val="72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Grid Table 4 - Accent 3"/>
    <w:basedOn w:val="72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6" w:customStyle="1">
    <w:name w:val="Grid Table 4 - Accent 4"/>
    <w:basedOn w:val="72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Grid Table 4 - Accent 5"/>
    <w:basedOn w:val="72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8" w:customStyle="1">
    <w:name w:val="Grid Table 4 - Accent 6"/>
    <w:basedOn w:val="72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9" w:customStyle="1">
    <w:name w:val="Grid Table 5 Dark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8" w:customStyle="1">
    <w:name w:val="Grid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9" w:customStyle="1">
    <w:name w:val="Grid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0" w:customStyle="1">
    <w:name w:val="Grid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1" w:customStyle="1">
    <w:name w:val="Grid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2" w:customStyle="1">
    <w:name w:val="Grid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7 Colorful"/>
    <w:basedOn w:val="72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1"/>
    <w:basedOn w:val="72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2"/>
    <w:basedOn w:val="72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3"/>
    <w:basedOn w:val="72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4"/>
    <w:basedOn w:val="72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5"/>
    <w:basedOn w:val="72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6"/>
    <w:basedOn w:val="72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1 Light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72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2"/>
    <w:basedOn w:val="72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List Table 3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"/>
    <w:basedOn w:val="72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72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72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72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72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72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72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5 Dark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6 Colorful"/>
    <w:basedOn w:val="72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72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7" w:customStyle="1">
    <w:name w:val="List Table 6 Colorful - Accent 2"/>
    <w:basedOn w:val="72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List Table 6 Colorful - Accent 3"/>
    <w:basedOn w:val="72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9" w:customStyle="1">
    <w:name w:val="List Table 6 Colorful - Accent 4"/>
    <w:basedOn w:val="72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List Table 6 Colorful - Accent 5"/>
    <w:basedOn w:val="72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1" w:customStyle="1">
    <w:name w:val="List Table 6 Colorful - Accent 6"/>
    <w:basedOn w:val="72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2" w:customStyle="1">
    <w:name w:val="List Table 7 Colorful"/>
    <w:basedOn w:val="72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1"/>
    <w:basedOn w:val="72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2"/>
    <w:basedOn w:val="72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3"/>
    <w:basedOn w:val="72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4"/>
    <w:basedOn w:val="72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5"/>
    <w:basedOn w:val="72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6"/>
    <w:basedOn w:val="72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0" w:customStyle="1">
    <w:name w:val="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1" w:customStyle="1">
    <w:name w:val="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2" w:customStyle="1">
    <w:name w:val="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3" w:customStyle="1">
    <w:name w:val="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4" w:customStyle="1">
    <w:name w:val="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5" w:customStyle="1">
    <w:name w:val="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6" w:customStyle="1">
    <w:name w:val="Bordered &amp; Lined - Accent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7" w:customStyle="1">
    <w:name w:val="Bordered &amp; Lined - Accent 1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8" w:customStyle="1">
    <w:name w:val="Bordered &amp; Lined - Accent 2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9" w:customStyle="1">
    <w:name w:val="Bordered &amp; Lined - Accent 3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0" w:customStyle="1">
    <w:name w:val="Bordered &amp; Lined - Accent 4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1" w:customStyle="1">
    <w:name w:val="Bordered &amp; Lined - Accent 5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2" w:customStyle="1">
    <w:name w:val="Bordered &amp; Lined - Accent 6"/>
    <w:basedOn w:val="72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3" w:customStyle="1">
    <w:name w:val="Bordered"/>
    <w:basedOn w:val="72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72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5" w:customStyle="1">
    <w:name w:val="Bordered - Accent 2"/>
    <w:basedOn w:val="72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6" w:customStyle="1">
    <w:name w:val="Bordered - Accent 3"/>
    <w:basedOn w:val="72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7" w:customStyle="1">
    <w:name w:val="Bordered - Accent 4"/>
    <w:basedOn w:val="72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8" w:customStyle="1">
    <w:name w:val="Bordered - Accent 5"/>
    <w:basedOn w:val="72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9" w:customStyle="1">
    <w:name w:val="Bordered - Accent 6"/>
    <w:basedOn w:val="72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0">
    <w:name w:val="footnote text"/>
    <w:basedOn w:val="722"/>
    <w:link w:val="881"/>
    <w:uiPriority w:val="99"/>
    <w:semiHidden/>
    <w:unhideWhenUsed/>
    <w:pPr>
      <w:spacing w:after="40"/>
    </w:pPr>
    <w:rPr>
      <w:sz w:val="18"/>
    </w:rPr>
  </w:style>
  <w:style w:type="character" w:styleId="881" w:customStyle="1">
    <w:name w:val="Текст сноски Знак"/>
    <w:link w:val="880"/>
    <w:uiPriority w:val="99"/>
    <w:rPr>
      <w:sz w:val="18"/>
    </w:rPr>
  </w:style>
  <w:style w:type="character" w:styleId="882">
    <w:name w:val="footnote reference"/>
    <w:basedOn w:val="723"/>
    <w:uiPriority w:val="99"/>
    <w:unhideWhenUsed/>
    <w:rPr>
      <w:vertAlign w:val="superscript"/>
    </w:rPr>
  </w:style>
  <w:style w:type="paragraph" w:styleId="883">
    <w:name w:val="endnote text"/>
    <w:basedOn w:val="722"/>
    <w:link w:val="884"/>
    <w:uiPriority w:val="99"/>
    <w:semiHidden/>
    <w:unhideWhenUsed/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23"/>
    <w:uiPriority w:val="99"/>
    <w:semiHidden/>
    <w:unhideWhenUsed/>
    <w:rPr>
      <w:vertAlign w:val="superscript"/>
    </w:rPr>
  </w:style>
  <w:style w:type="paragraph" w:styleId="886">
    <w:name w:val="toc 1"/>
    <w:basedOn w:val="722"/>
    <w:next w:val="722"/>
    <w:uiPriority w:val="39"/>
    <w:unhideWhenUsed/>
    <w:pPr>
      <w:spacing w:after="57"/>
    </w:pPr>
  </w:style>
  <w:style w:type="paragraph" w:styleId="887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88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89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0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1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2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3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4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22"/>
    <w:next w:val="722"/>
    <w:uiPriority w:val="99"/>
    <w:unhideWhenUsed/>
  </w:style>
  <w:style w:type="paragraph" w:styleId="897" w:customStyle="1">
    <w:name w:val="Heading 1"/>
    <w:basedOn w:val="722"/>
    <w:next w:val="722"/>
    <w:link w:val="731"/>
    <w:qFormat/>
    <w:pPr>
      <w:jc w:val="center"/>
      <w:keepNext/>
      <w:outlineLvl w:val="0"/>
    </w:pPr>
    <w:rPr>
      <w:b/>
      <w:sz w:val="24"/>
    </w:rPr>
  </w:style>
  <w:style w:type="paragraph" w:styleId="898" w:customStyle="1">
    <w:name w:val="Heading 2"/>
    <w:basedOn w:val="722"/>
    <w:next w:val="722"/>
    <w:link w:val="732"/>
    <w:qFormat/>
    <w:pPr>
      <w:jc w:val="both"/>
      <w:keepNext/>
      <w:outlineLvl w:val="1"/>
    </w:pPr>
    <w:rPr>
      <w:sz w:val="24"/>
    </w:rPr>
  </w:style>
  <w:style w:type="paragraph" w:styleId="899" w:customStyle="1">
    <w:name w:val="Heading 3"/>
    <w:basedOn w:val="722"/>
    <w:next w:val="722"/>
    <w:link w:val="733"/>
    <w:qFormat/>
    <w:pPr>
      <w:ind w:left="426"/>
      <w:jc w:val="center"/>
      <w:keepNext/>
      <w:outlineLvl w:val="2"/>
    </w:pPr>
    <w:rPr>
      <w:b/>
      <w:bCs/>
      <w:sz w:val="24"/>
    </w:rPr>
  </w:style>
  <w:style w:type="paragraph" w:styleId="900" w:customStyle="1">
    <w:name w:val="Heading 4"/>
    <w:basedOn w:val="722"/>
    <w:next w:val="722"/>
    <w:link w:val="734"/>
    <w:qFormat/>
    <w:pPr>
      <w:jc w:val="center"/>
      <w:keepNext/>
      <w:outlineLvl w:val="3"/>
    </w:pPr>
    <w:rPr>
      <w:b/>
    </w:rPr>
  </w:style>
  <w:style w:type="paragraph" w:styleId="901" w:customStyle="1">
    <w:name w:val="Heading 5"/>
    <w:basedOn w:val="722"/>
    <w:next w:val="722"/>
    <w:link w:val="735"/>
    <w:qFormat/>
    <w:pPr>
      <w:jc w:val="center"/>
      <w:keepNext/>
      <w:outlineLvl w:val="4"/>
    </w:pPr>
    <w:rPr>
      <w:b/>
      <w:sz w:val="18"/>
    </w:rPr>
  </w:style>
  <w:style w:type="paragraph" w:styleId="902">
    <w:name w:val="Body Text"/>
    <w:basedOn w:val="722"/>
    <w:link w:val="928"/>
    <w:pPr>
      <w:jc w:val="both"/>
    </w:pPr>
  </w:style>
  <w:style w:type="paragraph" w:styleId="903">
    <w:name w:val="Body Text 2"/>
    <w:basedOn w:val="722"/>
    <w:link w:val="929"/>
    <w:pPr>
      <w:jc w:val="center"/>
    </w:pPr>
    <w:rPr>
      <w:sz w:val="18"/>
    </w:rPr>
  </w:style>
  <w:style w:type="paragraph" w:styleId="904">
    <w:name w:val="Body Text 3"/>
    <w:basedOn w:val="722"/>
    <w:pPr>
      <w:jc w:val="center"/>
    </w:pPr>
    <w:rPr>
      <w:b/>
      <w:sz w:val="18"/>
    </w:rPr>
  </w:style>
  <w:style w:type="paragraph" w:styleId="905">
    <w:name w:val="Body Text Indent"/>
    <w:basedOn w:val="722"/>
    <w:pPr>
      <w:ind w:firstLine="426"/>
      <w:jc w:val="both"/>
      <w:widowControl w:val="off"/>
    </w:pPr>
    <w:rPr>
      <w:sz w:val="24"/>
    </w:rPr>
  </w:style>
  <w:style w:type="paragraph" w:styleId="906" w:customStyle="1">
    <w:name w:val="Основной текст с отступом 21"/>
    <w:basedOn w:val="722"/>
    <w:pPr>
      <w:ind w:firstLine="426"/>
      <w:widowControl w:val="off"/>
    </w:pPr>
    <w:rPr>
      <w:sz w:val="24"/>
    </w:rPr>
  </w:style>
  <w:style w:type="paragraph" w:styleId="907">
    <w:name w:val="Body Text Indent 2"/>
    <w:basedOn w:val="722"/>
    <w:link w:val="932"/>
    <w:pPr>
      <w:ind w:left="66" w:firstLine="360"/>
      <w:jc w:val="both"/>
    </w:pPr>
    <w:rPr>
      <w:sz w:val="24"/>
    </w:rPr>
  </w:style>
  <w:style w:type="paragraph" w:styleId="908">
    <w:name w:val="Title"/>
    <w:basedOn w:val="722"/>
    <w:link w:val="744"/>
    <w:qFormat/>
    <w:pPr>
      <w:jc w:val="center"/>
    </w:pPr>
    <w:rPr>
      <w:b/>
      <w:sz w:val="28"/>
      <w:u w:val="single"/>
    </w:rPr>
  </w:style>
  <w:style w:type="paragraph" w:styleId="909" w:customStyle="1">
    <w:name w:val="Основной текст с отступом 31"/>
    <w:basedOn w:val="722"/>
    <w:pPr>
      <w:ind w:firstLine="360"/>
      <w:jc w:val="both"/>
      <w:widowControl w:val="off"/>
    </w:pPr>
    <w:rPr>
      <w:sz w:val="24"/>
    </w:rPr>
  </w:style>
  <w:style w:type="paragraph" w:styleId="910">
    <w:name w:val="Balloon Text"/>
    <w:basedOn w:val="722"/>
    <w:semiHidden/>
    <w:rPr>
      <w:rFonts w:ascii="Tahoma" w:hAnsi="Tahoma" w:cs="Tahoma"/>
      <w:sz w:val="16"/>
      <w:szCs w:val="16"/>
    </w:rPr>
  </w:style>
  <w:style w:type="paragraph" w:styleId="911">
    <w:name w:val="Subtitle"/>
    <w:basedOn w:val="722"/>
    <w:link w:val="913"/>
    <w:qFormat/>
    <w:pPr>
      <w:jc w:val="both"/>
    </w:pPr>
    <w:rPr>
      <w:sz w:val="24"/>
    </w:rPr>
  </w:style>
  <w:style w:type="character" w:styleId="912">
    <w:name w:val="Hyperlink"/>
    <w:basedOn w:val="723"/>
    <w:rPr>
      <w:color w:val="0000ff"/>
      <w:u w:val="single"/>
    </w:rPr>
  </w:style>
  <w:style w:type="character" w:styleId="913" w:customStyle="1">
    <w:name w:val="Подзаголовок Знак"/>
    <w:basedOn w:val="723"/>
    <w:link w:val="911"/>
    <w:rPr>
      <w:sz w:val="24"/>
      <w:lang w:val="ru-RU" w:eastAsia="ru-RU" w:bidi="ar-SA"/>
    </w:rPr>
  </w:style>
  <w:style w:type="paragraph" w:styleId="914">
    <w:name w:val="Body Text Indent 3"/>
    <w:basedOn w:val="722"/>
    <w:pPr>
      <w:ind w:left="283"/>
      <w:spacing w:after="120"/>
    </w:pPr>
    <w:rPr>
      <w:sz w:val="16"/>
      <w:szCs w:val="16"/>
    </w:rPr>
  </w:style>
  <w:style w:type="paragraph" w:styleId="915" w:customStyle="1">
    <w:name w:val="Знак2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6" w:customStyle="1">
    <w:name w:val="ConsPlusNormal"/>
    <w:rPr>
      <w:sz w:val="24"/>
      <w:szCs w:val="24"/>
    </w:rPr>
  </w:style>
  <w:style w:type="paragraph" w:styleId="917" w:customStyle="1">
    <w:name w:val="Знак21"/>
    <w:basedOn w:val="722"/>
    <w:pPr>
      <w:spacing w:after="160" w:line="240" w:lineRule="exact"/>
    </w:pPr>
    <w:rPr>
      <w:rFonts w:ascii="Verdana" w:hAnsi="Verdana"/>
      <w:lang w:val="en-US" w:eastAsia="en-US"/>
    </w:rPr>
  </w:style>
  <w:style w:type="paragraph" w:styleId="918" w:customStyle="1">
    <w:name w:val="Header"/>
    <w:basedOn w:val="722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9" w:customStyle="1">
    <w:name w:val="Верхний колонтитул Знак"/>
    <w:basedOn w:val="723"/>
    <w:link w:val="918"/>
    <w:uiPriority w:val="99"/>
  </w:style>
  <w:style w:type="paragraph" w:styleId="920" w:customStyle="1">
    <w:name w:val="Footer"/>
    <w:basedOn w:val="722"/>
    <w:link w:val="921"/>
    <w:pPr>
      <w:tabs>
        <w:tab w:val="center" w:pos="4677" w:leader="none"/>
        <w:tab w:val="right" w:pos="9355" w:leader="none"/>
      </w:tabs>
    </w:pPr>
  </w:style>
  <w:style w:type="character" w:styleId="921" w:customStyle="1">
    <w:name w:val="Нижний колонтитул Знак"/>
    <w:basedOn w:val="723"/>
    <w:link w:val="920"/>
  </w:style>
  <w:style w:type="character" w:styleId="922">
    <w:name w:val="FollowedHyperlink"/>
    <w:basedOn w:val="723"/>
    <w:rPr>
      <w:color w:val="800080"/>
      <w:u w:val="single"/>
    </w:rPr>
  </w:style>
  <w:style w:type="paragraph" w:styleId="923" w:customStyle="1">
    <w:name w:val="rezul"/>
    <w:basedOn w:val="722"/>
    <w:pPr>
      <w:ind w:firstLine="283"/>
      <w:jc w:val="both"/>
      <w:widowControl w:val="off"/>
    </w:pPr>
    <w:rPr>
      <w:b/>
      <w:sz w:val="22"/>
      <w:lang w:val="en-US" w:eastAsia="en-US"/>
    </w:rPr>
  </w:style>
  <w:style w:type="paragraph" w:styleId="924" w:customStyle="1">
    <w:name w:val="TextBoldCenter"/>
    <w:basedOn w:val="722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925">
    <w:name w:val="No Spacing"/>
    <w:link w:val="926"/>
    <w:qFormat/>
    <w:rPr>
      <w:rFonts w:ascii="Calibri" w:hAnsi="Calibri"/>
      <w:sz w:val="22"/>
      <w:szCs w:val="22"/>
      <w:lang w:eastAsia="en-US"/>
    </w:rPr>
  </w:style>
  <w:style w:type="character" w:styleId="926" w:customStyle="1">
    <w:name w:val="Без интервала Знак"/>
    <w:link w:val="925"/>
    <w:rPr>
      <w:rFonts w:ascii="Calibri" w:hAnsi="Calibri"/>
      <w:sz w:val="22"/>
      <w:szCs w:val="22"/>
      <w:lang w:eastAsia="en-US" w:bidi="ar-SA"/>
    </w:rPr>
  </w:style>
  <w:style w:type="paragraph" w:styleId="927" w:customStyle="1">
    <w:name w:val="Таблицы (моноширинный)"/>
    <w:basedOn w:val="722"/>
    <w:next w:val="722"/>
    <w:pPr>
      <w:jc w:val="both"/>
    </w:pPr>
    <w:rPr>
      <w:rFonts w:ascii="Courier New" w:hAnsi="Courier New" w:cs="Courier New"/>
    </w:rPr>
  </w:style>
  <w:style w:type="character" w:styleId="928" w:customStyle="1">
    <w:name w:val="Основной текст Знак"/>
    <w:basedOn w:val="723"/>
    <w:link w:val="902"/>
  </w:style>
  <w:style w:type="character" w:styleId="929" w:customStyle="1">
    <w:name w:val="Основной текст 2 Знак"/>
    <w:basedOn w:val="723"/>
    <w:link w:val="903"/>
    <w:rPr>
      <w:sz w:val="18"/>
    </w:rPr>
  </w:style>
  <w:style w:type="paragraph" w:styleId="930">
    <w:name w:val="List Paragraph"/>
    <w:basedOn w:val="722"/>
    <w:uiPriority w:val="99"/>
    <w:qFormat/>
    <w:pPr>
      <w:ind w:left="121" w:right="130" w:firstLine="706"/>
      <w:jc w:val="both"/>
      <w:widowControl w:val="off"/>
    </w:pPr>
    <w:rPr>
      <w:sz w:val="22"/>
      <w:szCs w:val="22"/>
      <w:lang w:bidi="ru-RU"/>
    </w:rPr>
  </w:style>
  <w:style w:type="character" w:styleId="931" w:customStyle="1">
    <w:name w:val="Body text (2)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932" w:customStyle="1">
    <w:name w:val="Основной текст с отступом 2 Знак"/>
    <w:basedOn w:val="723"/>
    <w:link w:val="907"/>
    <w:rPr>
      <w:sz w:val="24"/>
    </w:rPr>
  </w:style>
  <w:style w:type="character" w:styleId="933" w:customStyle="1">
    <w:name w:val="Body text (2) + 11 pt"/>
    <w:basedOn w:val="72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934" w:customStyle="1">
    <w:name w:val="First Paragraph"/>
    <w:basedOn w:val="902"/>
    <w:next w:val="902"/>
    <w:qFormat/>
    <w:pPr>
      <w:jc w:val="left"/>
      <w:spacing w:before="180" w:after="180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5" w:customStyle="1">
    <w:name w:val="Compact"/>
    <w:basedOn w:val="902"/>
    <w:qFormat/>
    <w:pPr>
      <w:jc w:val="left"/>
      <w:spacing w:before="36" w:after="36"/>
    </w:pPr>
    <w:rPr>
      <w:rFonts w:asciiTheme="minorHAnsi" w:hAnsiTheme="minorHAnsi" w:eastAsiaTheme="minorHAnsi" w:cstheme="minorBidi"/>
      <w:sz w:val="24"/>
      <w:szCs w:val="24"/>
      <w:lang w:val="en-US" w:eastAsia="en-US"/>
    </w:rPr>
  </w:style>
  <w:style w:type="paragraph" w:styleId="936" w:customStyle="1">
    <w:name w:val="Default"/>
    <w:rPr>
      <w:color w:val="000000"/>
      <w:sz w:val="24"/>
      <w:szCs w:val="24"/>
    </w:rPr>
  </w:style>
  <w:style w:type="paragraph" w:styleId="937" w:customStyle="1">
    <w:name w:val="Обычный (веб)1"/>
    <w:uiPriority w:val="99"/>
    <w:unhideWhenUsed/>
    <w:pPr>
      <w:spacing w:before="100" w:beforeAutospacing="1" w:after="100" w:afterAutospacing="1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A4FB2-4074-4DB1-A25B-A4182284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КУГИ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a.rozhkova</cp:lastModifiedBy>
  <cp:revision>17</cp:revision>
  <dcterms:created xsi:type="dcterms:W3CDTF">2025-08-25T09:01:00Z</dcterms:created>
  <dcterms:modified xsi:type="dcterms:W3CDTF">2025-10-01T06:29:19Z</dcterms:modified>
</cp:coreProperties>
</file>