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1"/>
        <w:rPr>
          <w:b/>
          <w:bCs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bCs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bCs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pStyle w:val="91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jc w:val="center"/>
        <w:tabs>
          <w:tab w:val="left" w:pos="1560" w:leader="none"/>
          <w:tab w:val="left" w:pos="14601" w:leader="none"/>
        </w:tabs>
        <w:rPr>
          <w:b/>
          <w:color w:val="000000"/>
        </w:rPr>
      </w:pPr>
      <w:r>
        <w:rPr>
          <w:b/>
          <w:color w:val="000000"/>
        </w:rPr>
        <w:t xml:space="preserve">КОМИТЕТ ПО УПРАВЛЕНИЮ ГОРОДСКИМ ИМУЩЕСТВОМ И ЗЕМЕЛЬНЫМИ РЕСУРСАМИ </w:t>
      </w:r>
      <w:r>
        <w:rPr>
          <w:b/>
          <w:color w:val="000000"/>
        </w:rPr>
      </w:r>
    </w:p>
    <w:p>
      <w:pPr>
        <w:jc w:val="center"/>
        <w:tabs>
          <w:tab w:val="left" w:pos="1560" w:leader="none"/>
          <w:tab w:val="left" w:pos="14601" w:leader="none"/>
        </w:tabs>
        <w:rPr>
          <w:b/>
          <w:color w:val="000000"/>
        </w:rPr>
      </w:pPr>
      <w:r>
        <w:rPr>
          <w:b/>
          <w:color w:val="000000"/>
        </w:rPr>
        <w:t xml:space="preserve">АДМИНИСТРАЦИИ ГОРОДА НИЖНЕГО НОВГОРОДА</w:t>
      </w:r>
      <w:r>
        <w:rPr>
          <w:b/>
          <w:color w:val="000000"/>
        </w:rPr>
      </w:r>
    </w:p>
    <w:p>
      <w:pPr>
        <w:jc w:val="center"/>
        <w:tabs>
          <w:tab w:val="left" w:pos="1560" w:leader="none"/>
          <w:tab w:val="left" w:pos="14601" w:leader="none"/>
        </w:tabs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8"/>
        </w:rPr>
        <w:t xml:space="preserve">ИНФОРМАЦИОННОЕ СООБЩЕНИЕ</w:t>
      </w:r>
      <w:r>
        <w:rPr>
          <w:b/>
          <w:color w:val="000000"/>
        </w:rPr>
        <w:t xml:space="preserve"> </w:t>
      </w:r>
      <w:r>
        <w:rPr>
          <w:b/>
          <w:color w:val="000000"/>
          <w:sz w:val="26"/>
          <w:szCs w:val="26"/>
        </w:rPr>
        <w:t xml:space="preserve">№ 36</w:t>
      </w:r>
      <w:r>
        <w:rPr>
          <w:b/>
          <w:color w:val="000000"/>
          <w:sz w:val="26"/>
          <w:szCs w:val="26"/>
        </w:rPr>
        <w:t xml:space="preserve">/2025 о проведении</w:t>
      </w:r>
      <w:r>
        <w:rPr>
          <w:b/>
          <w:color w:val="000000"/>
          <w:sz w:val="26"/>
          <w:szCs w:val="26"/>
        </w:rPr>
      </w:r>
    </w:p>
    <w:p>
      <w:pPr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10</w:t>
      </w:r>
      <w:r>
        <w:rPr>
          <w:b/>
          <w:sz w:val="30"/>
          <w:szCs w:val="30"/>
          <w:u w:val="single"/>
        </w:rPr>
        <w:t xml:space="preserve"> ноября 2025</w:t>
      </w:r>
      <w:r>
        <w:rPr>
          <w:b/>
          <w:color w:val="000000"/>
          <w:sz w:val="30"/>
          <w:szCs w:val="30"/>
          <w:u w:val="single"/>
        </w:rPr>
        <w:t xml:space="preserve"> года аукциона в электронной форме с открытой формой подачи предложений о цене</w:t>
      </w:r>
      <w:r>
        <w:rPr>
          <w:b/>
          <w:color w:val="000000"/>
          <w:sz w:val="30"/>
          <w:szCs w:val="30"/>
          <w:u w:val="single"/>
        </w:rPr>
      </w:r>
    </w:p>
    <w:p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по продаже имущества, находящегося в собственности муниципального образования город Нижний Новгород,</w:t>
      </w:r>
      <w:r>
        <w:rPr>
          <w:b/>
          <w:color w:val="000000"/>
          <w:sz w:val="26"/>
          <w:szCs w:val="26"/>
        </w:rPr>
      </w:r>
    </w:p>
    <w:p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на Национальной электронной площадке</w:t>
      </w:r>
      <w:r>
        <w:rPr>
          <w:b/>
          <w:color w:val="000000"/>
          <w:sz w:val="26"/>
          <w:szCs w:val="26"/>
        </w:rPr>
      </w:r>
    </w:p>
    <w:p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https://www.fabrikant.ru/ в сети Интернет</w:t>
      </w:r>
      <w:r>
        <w:rPr>
          <w:b/>
          <w:color w:val="000000"/>
          <w:sz w:val="26"/>
          <w:szCs w:val="26"/>
        </w:rPr>
      </w:r>
    </w:p>
    <w:p>
      <w:pPr>
        <w:pStyle w:val="912"/>
        <w:contextualSpacing/>
        <w:ind w:firstLine="708"/>
        <w:jc w:val="both"/>
        <w:rPr>
          <w:bCs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Продавец</w:t>
      </w:r>
      <w:r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r>
        <w:rPr>
          <w:bCs/>
          <w:color w:val="000000"/>
          <w:sz w:val="26"/>
          <w:szCs w:val="26"/>
        </w:rPr>
        <w:t xml:space="preserve">603005, г.Н.Новгород, улица Большая Покровская, дом 15; </w:t>
      </w:r>
      <w:r>
        <w:rPr>
          <w:color w:val="000000"/>
          <w:sz w:val="26"/>
          <w:szCs w:val="26"/>
        </w:rPr>
        <w:t xml:space="preserve">тел.:</w:t>
      </w:r>
      <w:r>
        <w:rPr>
          <w:bCs/>
          <w:color w:val="000000"/>
          <w:sz w:val="26"/>
          <w:szCs w:val="26"/>
        </w:rPr>
        <w:t xml:space="preserve"> (831) 435-69-23, 435-69-24, </w:t>
      </w:r>
      <w:r>
        <w:rPr>
          <w:color w:val="000000"/>
          <w:sz w:val="26"/>
          <w:szCs w:val="26"/>
          <w:lang w:val="en-US"/>
        </w:rPr>
        <w:t xml:space="preserve">e</w:t>
      </w:r>
      <w:r>
        <w:rPr>
          <w:color w:val="000000"/>
          <w:sz w:val="26"/>
          <w:szCs w:val="26"/>
        </w:rPr>
        <w:t xml:space="preserve">-mail: </w:t>
      </w:r>
      <w:r>
        <w:rPr>
          <w:sz w:val="26"/>
          <w:szCs w:val="26"/>
          <w:lang w:val="en-US"/>
        </w:rPr>
        <w:t xml:space="preserve">kugi</w:t>
      </w:r>
      <w:r>
        <w:rPr>
          <w:sz w:val="26"/>
          <w:szCs w:val="26"/>
        </w:rPr>
        <w:t xml:space="preserve">@</w:t>
      </w:r>
      <w:r>
        <w:rPr>
          <w:sz w:val="26"/>
          <w:szCs w:val="26"/>
          <w:lang w:val="en-US"/>
        </w:rPr>
        <w:t xml:space="preserve">admgor</w:t>
      </w:r>
      <w:r>
        <w:rPr>
          <w:sz w:val="26"/>
          <w:szCs w:val="26"/>
        </w:rPr>
        <w:t xml:space="preserve">.</w:t>
      </w:r>
      <w:r>
        <w:rPr>
          <w:sz w:val="26"/>
          <w:szCs w:val="26"/>
          <w:lang w:val="en-US"/>
        </w:rPr>
        <w:t xml:space="preserve">nnov</w:t>
      </w:r>
      <w:r>
        <w:rPr>
          <w:sz w:val="26"/>
          <w:szCs w:val="26"/>
        </w:rPr>
        <w:t xml:space="preserve">.</w:t>
      </w:r>
      <w:r>
        <w:rPr>
          <w:sz w:val="26"/>
          <w:szCs w:val="26"/>
          <w:lang w:val="en-US"/>
        </w:rPr>
        <w:t xml:space="preserve">ru</w:t>
      </w:r>
      <w:r>
        <w:rPr>
          <w:bCs/>
          <w:color w:val="000000"/>
          <w:sz w:val="26"/>
          <w:szCs w:val="26"/>
        </w:rPr>
        <w:t xml:space="preserve">).</w:t>
      </w:r>
      <w:r>
        <w:rPr>
          <w:bCs/>
          <w:color w:val="000000"/>
          <w:sz w:val="26"/>
          <w:szCs w:val="26"/>
        </w:rPr>
      </w:r>
    </w:p>
    <w:p>
      <w:pPr>
        <w:pStyle w:val="912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</w:t>
      </w:r>
      <w:r>
        <w:rPr>
          <w:bCs/>
          <w:color w:val="000000"/>
          <w:sz w:val="26"/>
          <w:szCs w:val="26"/>
        </w:rPr>
        <w:t xml:space="preserve">фициальный сайт продавца: </w:t>
      </w:r>
      <w:r>
        <w:rPr>
          <w:bCs/>
          <w:sz w:val="26"/>
          <w:szCs w:val="26"/>
          <w:u w:val="single"/>
        </w:rPr>
        <w:t xml:space="preserve">www.нижнийновгород.рф.</w:t>
      </w:r>
      <w:r>
        <w:rPr>
          <w:color w:val="000000"/>
          <w:sz w:val="26"/>
          <w:szCs w:val="26"/>
        </w:rPr>
      </w:r>
    </w:p>
    <w:p>
      <w:pPr>
        <w:pStyle w:val="912"/>
        <w:contextualSpacing/>
        <w:ind w:firstLine="708"/>
        <w:jc w:val="both"/>
        <w:rPr>
          <w:color w:val="000000"/>
          <w:sz w:val="26"/>
          <w:szCs w:val="26"/>
          <w:lang w:eastAsia="en-US"/>
        </w:rPr>
      </w:pPr>
      <w:r>
        <w:rPr>
          <w:b/>
          <w:color w:val="000000"/>
          <w:sz w:val="26"/>
          <w:szCs w:val="26"/>
        </w:rPr>
        <w:t xml:space="preserve">Организатор торгов</w:t>
      </w:r>
      <w:r>
        <w:rPr>
          <w:color w:val="000000"/>
          <w:sz w:val="26"/>
          <w:szCs w:val="26"/>
        </w:rPr>
        <w:t xml:space="preserve"> – АО «Электронные торговые системы»</w:t>
      </w:r>
      <w:r>
        <w:rPr>
          <w:color w:val="000000"/>
          <w:sz w:val="26"/>
          <w:szCs w:val="26"/>
          <w:lang w:eastAsia="en-US"/>
        </w:rPr>
        <w:t xml:space="preserve"> (</w:t>
      </w:r>
      <w:r>
        <w:rPr>
          <w:sz w:val="26"/>
          <w:szCs w:val="26"/>
          <w:lang w:eastAsia="en-US"/>
        </w:rPr>
        <w:t xml:space="preserve">https://</w:t>
      </w:r>
      <w:r>
        <w:rPr>
          <w:sz w:val="26"/>
          <w:szCs w:val="26"/>
          <w:lang w:val="en-US" w:eastAsia="en-US"/>
        </w:rPr>
        <w:t xml:space="preserve">www</w:t>
      </w:r>
      <w:r>
        <w:rPr>
          <w:sz w:val="26"/>
          <w:szCs w:val="26"/>
          <w:lang w:eastAsia="en-US"/>
        </w:rPr>
        <w:t xml:space="preserve">.fabrikant.ru/</w:t>
      </w:r>
      <w:r>
        <w:rPr>
          <w:color w:val="000000"/>
          <w:sz w:val="26"/>
          <w:szCs w:val="26"/>
          <w:lang w:eastAsia="en-US"/>
        </w:rPr>
        <w:t xml:space="preserve">).</w:t>
      </w:r>
      <w:r>
        <w:rPr>
          <w:color w:val="000000"/>
          <w:sz w:val="26"/>
          <w:szCs w:val="26"/>
          <w:lang w:eastAsia="en-US"/>
        </w:rPr>
      </w:r>
    </w:p>
    <w:p>
      <w:pPr>
        <w:pStyle w:val="912"/>
        <w:contextualSpacing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</w:t>
      </w:r>
      <w:r>
        <w:rPr>
          <w:color w:val="000000"/>
          <w:sz w:val="26"/>
          <w:szCs w:val="26"/>
        </w:rPr>
        <w:t xml:space="preserve">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</w:t>
      </w:r>
      <w:r>
        <w:rPr>
          <w:color w:val="000000"/>
          <w:sz w:val="26"/>
          <w:szCs w:val="26"/>
        </w:rPr>
        <w:t xml:space="preserve">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</w:t>
      </w:r>
      <w:r>
        <w:rPr>
          <w:color w:val="000000"/>
          <w:sz w:val="26"/>
          <w:szCs w:val="26"/>
        </w:rPr>
        <w:t xml:space="preserve">», Решения городской Думы города Нижнего Новгорода от 13.12.2023 № 276 «О 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2024-2026 годы».</w:t>
      </w:r>
      <w:r>
        <w:rPr>
          <w:color w:val="000000"/>
          <w:sz w:val="26"/>
          <w:szCs w:val="26"/>
        </w:rPr>
      </w:r>
    </w:p>
    <w:p>
      <w:pPr>
        <w:pStyle w:val="912"/>
        <w:contextualSpacing/>
        <w:ind w:firstLine="708"/>
        <w:jc w:val="both"/>
        <w:rPr>
          <w:b/>
          <w:bCs/>
          <w:color w:val="000000"/>
          <w:sz w:val="26"/>
          <w:szCs w:val="26"/>
          <w:u w:val="single"/>
        </w:rPr>
      </w:pPr>
      <w:r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r>
        <w:rPr>
          <w:b/>
          <w:bCs/>
          <w:sz w:val="26"/>
          <w:szCs w:val="26"/>
          <w:u w:val="single"/>
        </w:rPr>
        <w:t xml:space="preserve">www.нижнийновгород.рф,</w:t>
      </w:r>
      <w:r>
        <w:rPr>
          <w:b/>
          <w:bCs/>
          <w:sz w:val="26"/>
          <w:szCs w:val="26"/>
        </w:rPr>
        <w:t xml:space="preserve"> </w:t>
      </w:r>
      <w:hyperlink r:id="rId12" w:tooltip="http://www.torgi.gov.ru" w:history="1">
        <w:r>
          <w:rPr>
            <w:rStyle w:val="921"/>
            <w:b/>
            <w:bCs/>
            <w:color w:val="000000"/>
            <w:sz w:val="26"/>
            <w:szCs w:val="26"/>
          </w:rPr>
          <w:t xml:space="preserve">www.</w:t>
        </w:r>
        <w:r>
          <w:rPr>
            <w:rStyle w:val="921"/>
            <w:b/>
            <w:bCs/>
            <w:color w:val="000000"/>
            <w:sz w:val="26"/>
            <w:szCs w:val="26"/>
            <w:lang w:val="en-US"/>
          </w:rPr>
          <w:t xml:space="preserve">torgi</w:t>
        </w:r>
        <w:r>
          <w:rPr>
            <w:rStyle w:val="921"/>
            <w:b/>
            <w:bCs/>
            <w:color w:val="000000"/>
            <w:sz w:val="26"/>
            <w:szCs w:val="26"/>
          </w:rPr>
          <w:t xml:space="preserve">.</w:t>
        </w:r>
        <w:r>
          <w:rPr>
            <w:rStyle w:val="921"/>
            <w:b/>
            <w:bCs/>
            <w:color w:val="000000"/>
            <w:sz w:val="26"/>
            <w:szCs w:val="26"/>
            <w:lang w:val="en-US"/>
          </w:rPr>
          <w:t xml:space="preserve">gov</w:t>
        </w:r>
        <w:r>
          <w:rPr>
            <w:rStyle w:val="921"/>
            <w:b/>
            <w:bCs/>
            <w:color w:val="000000"/>
            <w:sz w:val="26"/>
            <w:szCs w:val="26"/>
          </w:rPr>
          <w:t xml:space="preserve">.ru</w:t>
        </w:r>
      </w:hyperlink>
      <w:r>
        <w:rPr>
          <w:b/>
          <w:bCs/>
          <w:color w:val="000000"/>
          <w:sz w:val="26"/>
          <w:szCs w:val="26"/>
          <w:u w:val="single"/>
        </w:rPr>
        <w:t xml:space="preserve">):</w:t>
      </w:r>
      <w:r>
        <w:rPr>
          <w:b/>
          <w:bCs/>
          <w:color w:val="000000"/>
          <w:sz w:val="26"/>
          <w:szCs w:val="26"/>
          <w:u w:val="single"/>
        </w:rPr>
      </w:r>
    </w:p>
    <w:p>
      <w:pPr>
        <w:jc w:val="both"/>
        <w:tabs>
          <w:tab w:val="num" w:pos="0" w:leader="none"/>
          <w:tab w:val="left" w:pos="124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</w:r>
    </w:p>
    <w:p>
      <w:pPr>
        <w:jc w:val="both"/>
        <w:tabs>
          <w:tab w:val="num" w:pos="0" w:leader="none"/>
          <w:tab w:val="left" w:pos="124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</w:r>
      <w:r>
        <w:rPr>
          <w:b/>
          <w:sz w:val="26"/>
          <w:szCs w:val="26"/>
        </w:rPr>
      </w:r>
    </w:p>
    <w:tbl>
      <w:tblPr>
        <w:tblW w:w="15690" w:type="dxa"/>
        <w:jc w:val="center"/>
        <w:tblInd w:w="-27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"/>
        <w:gridCol w:w="2410"/>
        <w:gridCol w:w="2977"/>
        <w:gridCol w:w="1134"/>
        <w:gridCol w:w="992"/>
        <w:gridCol w:w="850"/>
        <w:gridCol w:w="2506"/>
        <w:gridCol w:w="1418"/>
        <w:gridCol w:w="1417"/>
        <w:gridCol w:w="1322"/>
      </w:tblGrid>
      <w:tr>
        <w:tblPrEx/>
        <w:trPr>
          <w:jc w:val="center"/>
          <w:trHeight w:val="1829" w:hRule="exact"/>
        </w:trPr>
        <w:tc>
          <w:tcPr>
            <w:shd w:val="clear" w:color="auto" w:fill="ffffff"/>
            <w:tcW w:w="66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  <w:lang w:val="en-US" w:eastAsia="en-US" w:bidi="en-US"/>
              </w:rPr>
              <w:t xml:space="preserve">№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лота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410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Наименование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объекта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97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Местонахождение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объекта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Кадастровый номер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Общая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площадь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объекта (кв.м)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850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Год ввода дома в эксплуатацию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506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Описание объекта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418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Начальная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цена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объекта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2"/>
              </w:rPr>
              <w:t xml:space="preserve">(руб.)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(с учетом НДС)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4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Задаток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2"/>
              </w:rPr>
              <w:t xml:space="preserve">(руб.)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(10% от начальной цены объекта)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32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Шаг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0"/>
                <w:sz w:val="22"/>
                <w:szCs w:val="22"/>
              </w:rPr>
              <w:t xml:space="preserve">аукциона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rStyle w:val="942"/>
              </w:rPr>
              <w:t xml:space="preserve">(руб.)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  <w:trHeight w:val="1969" w:hRule="exact"/>
        </w:trPr>
        <w:tc>
          <w:tcPr>
            <w:shd w:val="clear" w:color="auto" w:fill="ffffff"/>
            <w:tcW w:w="6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410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Нежилое помещение</w:t>
            </w:r>
            <w:r>
              <w:rPr>
                <w:sz w:val="22"/>
                <w:szCs w:val="22"/>
              </w:rPr>
            </w:r>
          </w:p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(Этаж № 1, Подвал № подвал)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97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Нижегородская обл, г Нижний Новгород, р-н Нижегородский, ул Большая Печерская, д 13, п. 4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52:18:0060090:483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352,1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850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1917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2506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Нежилое помещение расположено на первом этаже и в подвале двухэтажного жилого дома. Имеются один отдельный и один совместный входы.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fffff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19 259 870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1 925 987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ffffff"/>
            <w:tcW w:w="132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962 993,5</w:t>
            </w:r>
            <w:r>
              <w:rPr>
                <w:b/>
                <w:sz w:val="22"/>
                <w:szCs w:val="22"/>
              </w:rPr>
            </w:r>
          </w:p>
        </w:tc>
      </w:tr>
    </w:tbl>
    <w:p>
      <w:pPr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</w:r>
      <w:r>
        <w:rPr>
          <w:b/>
          <w:sz w:val="26"/>
          <w:szCs w:val="26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Примечание:</w:t>
      </w:r>
      <w:r>
        <w:rPr>
          <w:b/>
          <w:sz w:val="26"/>
          <w:szCs w:val="26"/>
        </w:rPr>
      </w:r>
    </w:p>
    <w:p>
      <w:pPr>
        <w:jc w:val="both"/>
        <w:tabs>
          <w:tab w:val="num" w:pos="0" w:leader="none"/>
        </w:tabs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</w:r>
      <w:r>
        <w:rPr>
          <w:b/>
          <w:sz w:val="26"/>
          <w:szCs w:val="26"/>
          <w:u w:val="single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Условием договора купли-продажи объекта является </w:t>
      </w:r>
      <w:r>
        <w:rPr>
          <w:b/>
          <w:sz w:val="26"/>
          <w:szCs w:val="26"/>
        </w:rPr>
        <w:t xml:space="preserve">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общедомовых инженерных коммуникаций, а также для ликвидации аварий.</w:t>
      </w:r>
      <w:r>
        <w:rPr>
          <w:b/>
          <w:sz w:val="26"/>
          <w:szCs w:val="26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Обременения: нежилое помещение расположено в здании, являющемся объектом культурного наследия регионального значения - «Усадьба А.И.Башкировой. 1. Главный дом. 2. Флиг</w:t>
      </w:r>
      <w:r>
        <w:rPr>
          <w:b/>
          <w:sz w:val="26"/>
          <w:szCs w:val="26"/>
        </w:rPr>
        <w:t xml:space="preserve">ель. 3. Кирпичная ограда», включенным в единый государственный реестр объектов культурного наследия (памятников истории и культуры) народов Российской Федерации на основании решения Нижегородского областного Совета народных депутатов от 31.08.1993 № 288-м.</w:t>
      </w:r>
      <w:r>
        <w:rPr>
          <w:b/>
          <w:sz w:val="26"/>
          <w:szCs w:val="26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Приказом Управления государств</w:t>
      </w:r>
      <w:r>
        <w:rPr>
          <w:b/>
          <w:sz w:val="26"/>
          <w:szCs w:val="26"/>
        </w:rPr>
        <w:t xml:space="preserve">енной охраны объектов культурного наследия Нижегородской области (далее – Управление) от 09.06.2016 № 147 на данный объект культурного наследия утверждено охранное обязательство (далее – Охранное обязательство)(приложение № 3 к информационному сообщению). </w:t>
      </w:r>
      <w:r>
        <w:rPr>
          <w:b/>
          <w:sz w:val="26"/>
          <w:szCs w:val="26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Покупатель обязан соблюдать требования, предусмотренные Охранным о</w:t>
      </w:r>
      <w:r>
        <w:rPr>
          <w:b/>
          <w:sz w:val="26"/>
          <w:szCs w:val="26"/>
        </w:rPr>
        <w:t xml:space="preserve">бязательством, порядок и условия их выполнения, а также требования, установленные Федеральным законом от 25.06.2002 № 73-ФЗ «Об объектах культурного наследия (памятниках истории и культуры) народов Российской Федерации» (далее – Федеральный закон № 73-ФЗ).</w:t>
      </w:r>
      <w:r>
        <w:rPr>
          <w:b/>
          <w:sz w:val="26"/>
          <w:szCs w:val="26"/>
        </w:rPr>
      </w:r>
    </w:p>
    <w:p>
      <w:pPr>
        <w:ind w:firstLine="567"/>
        <w:jc w:val="both"/>
        <w:tabs>
          <w:tab w:val="num" w:pos="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Покупатель обязан установить  в соответствии с Федеральным закон</w:t>
      </w:r>
      <w:r>
        <w:rPr>
          <w:b/>
          <w:sz w:val="26"/>
          <w:szCs w:val="26"/>
        </w:rPr>
        <w:t xml:space="preserve">ом № 73-ФЗ информационную надпись и обозначение на фасаде здания, в котором находится объект, содержащую информацию об объекте культурного наследия, в течение одного года с момента регистрации права собственности покупателя на объект (в случае отсутствия).</w:t>
      </w:r>
      <w:r>
        <w:rPr>
          <w:b/>
          <w:sz w:val="26"/>
          <w:szCs w:val="26"/>
        </w:rPr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</w:r>
      <w:r>
        <w:rPr>
          <w:b/>
          <w:sz w:val="26"/>
          <w:szCs w:val="26"/>
        </w:rPr>
      </w:r>
    </w:p>
    <w:p>
      <w:pPr>
        <w:jc w:val="both"/>
        <w:rPr>
          <w:b/>
          <w:sz w:val="26"/>
          <w:szCs w:val="26"/>
          <w:highlight w:val="white"/>
          <w:u w:val="single"/>
        </w:rPr>
      </w:pPr>
      <w:r>
        <w:rPr>
          <w:color w:val="000000"/>
          <w:sz w:val="26"/>
          <w:szCs w:val="26"/>
          <w:lang w:bidi="ru-RU"/>
        </w:rPr>
        <w:t xml:space="preserve">Р</w:t>
      </w:r>
      <w:r>
        <w:rPr>
          <w:sz w:val="26"/>
          <w:szCs w:val="26"/>
        </w:rPr>
        <w:t xml:space="preserve">ешение об условиях приватизации принято решением городской Думы города Нижнего Новгорода от 23.07.2025 № 149 и пос</w:t>
      </w:r>
      <w:r>
        <w:rPr>
          <w:sz w:val="26"/>
          <w:szCs w:val="26"/>
          <w:highlight w:val="white"/>
        </w:rPr>
        <w:t xml:space="preserve">тановлением администрации города Нижнего Новгорода от 07.08.2025 № 9575.</w:t>
      </w:r>
      <w:r>
        <w:rPr>
          <w:b/>
          <w:sz w:val="26"/>
          <w:szCs w:val="26"/>
          <w:highlight w:val="white"/>
          <w:u w:val="single"/>
        </w:rPr>
      </w:r>
    </w:p>
    <w:p>
      <w:pPr>
        <w:jc w:val="both"/>
        <w:tabs>
          <w:tab w:val="num" w:pos="0" w:leader="none"/>
        </w:tabs>
        <w:rPr>
          <w:rFonts w:eastAsia="Calibri"/>
          <w:b/>
          <w:sz w:val="26"/>
          <w:szCs w:val="26"/>
          <w:highlight w:val="white"/>
        </w:rPr>
      </w:pPr>
      <w:r>
        <w:rPr>
          <w:rFonts w:eastAsia="Calibri"/>
          <w:b/>
          <w:sz w:val="26"/>
          <w:szCs w:val="26"/>
          <w:highlight w:val="white"/>
        </w:rPr>
      </w:r>
      <w:r>
        <w:rPr>
          <w:rFonts w:eastAsia="Calibri"/>
          <w:b/>
          <w:sz w:val="26"/>
          <w:szCs w:val="26"/>
          <w:highlight w:val="white"/>
        </w:rPr>
      </w:r>
    </w:p>
    <w:p>
      <w:pPr>
        <w:jc w:val="both"/>
        <w:tabs>
          <w:tab w:val="num" w:pos="0" w:leader="none"/>
        </w:tabs>
        <w:rPr>
          <w:rFonts w:eastAsia="Calibri"/>
          <w:sz w:val="26"/>
          <w:szCs w:val="26"/>
          <w:highlight w:val="white"/>
        </w:rPr>
      </w:pPr>
      <w:r>
        <w:rPr>
          <w:rFonts w:eastAsia="Calibri"/>
          <w:b/>
          <w:sz w:val="26"/>
          <w:szCs w:val="26"/>
          <w:highlight w:val="white"/>
        </w:rPr>
        <w:t xml:space="preserve">Начало приема заявок</w:t>
      </w:r>
      <w:r>
        <w:rPr>
          <w:rFonts w:eastAsia="Calibri"/>
          <w:sz w:val="26"/>
          <w:szCs w:val="26"/>
          <w:highlight w:val="white"/>
        </w:rPr>
        <w:t xml:space="preserve"> на участие в аукционе – 08</w:t>
      </w:r>
      <w:r>
        <w:rPr>
          <w:rFonts w:eastAsia="Calibri"/>
          <w:sz w:val="26"/>
          <w:szCs w:val="26"/>
          <w:highlight w:val="white"/>
        </w:rPr>
        <w:t xml:space="preserve">.10.2025 в 15:00.</w:t>
      </w:r>
      <w:r>
        <w:rPr>
          <w:rFonts w:eastAsia="Calibri"/>
          <w:sz w:val="26"/>
          <w:szCs w:val="26"/>
          <w:highlight w:val="white"/>
        </w:rPr>
      </w:r>
    </w:p>
    <w:p>
      <w:pPr>
        <w:ind w:left="426" w:hanging="426"/>
        <w:jc w:val="both"/>
        <w:rPr>
          <w:rFonts w:eastAsia="Calibri"/>
          <w:sz w:val="26"/>
          <w:szCs w:val="26"/>
          <w:highlight w:val="white"/>
        </w:rPr>
      </w:pPr>
      <w:r>
        <w:rPr>
          <w:rFonts w:eastAsia="Calibri"/>
          <w:b/>
          <w:sz w:val="26"/>
          <w:szCs w:val="26"/>
          <w:highlight w:val="white"/>
        </w:rPr>
        <w:t xml:space="preserve">Окончание приема заявок</w:t>
      </w:r>
      <w:r>
        <w:rPr>
          <w:rFonts w:eastAsia="Calibri"/>
          <w:sz w:val="26"/>
          <w:szCs w:val="26"/>
          <w:highlight w:val="white"/>
        </w:rPr>
        <w:t xml:space="preserve"> на участие в аукционе – 03</w:t>
      </w:r>
      <w:r>
        <w:rPr>
          <w:rFonts w:eastAsia="Calibri"/>
          <w:sz w:val="26"/>
          <w:szCs w:val="26"/>
          <w:highlight w:val="white"/>
        </w:rPr>
        <w:t xml:space="preserve">.11.2025 в 15:00.</w:t>
      </w:r>
      <w:r>
        <w:rPr>
          <w:rFonts w:eastAsia="Calibri"/>
          <w:sz w:val="26"/>
          <w:szCs w:val="26"/>
          <w:highlight w:val="white"/>
        </w:rPr>
      </w:r>
    </w:p>
    <w:p>
      <w:pPr>
        <w:pStyle w:val="914"/>
        <w:ind w:firstLine="0"/>
        <w:rPr>
          <w:bCs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Срок поступления задатка на счет организатора (дата и время блокирования задатка)</w:t>
      </w:r>
      <w:r>
        <w:rPr>
          <w:sz w:val="26"/>
          <w:szCs w:val="26"/>
          <w:highlight w:val="white"/>
        </w:rPr>
        <w:t xml:space="preserve"> – 0</w:t>
      </w:r>
      <w:r>
        <w:rPr>
          <w:sz w:val="26"/>
          <w:szCs w:val="26"/>
          <w:highlight w:val="white"/>
        </w:rPr>
        <w:t xml:space="preserve">3</w:t>
      </w:r>
      <w:r>
        <w:rPr>
          <w:sz w:val="26"/>
          <w:szCs w:val="26"/>
          <w:highlight w:val="white"/>
        </w:rPr>
        <w:t xml:space="preserve">.11.2025</w:t>
      </w:r>
      <w:r>
        <w:rPr>
          <w:rFonts w:eastAsia="Calibri"/>
          <w:sz w:val="26"/>
          <w:szCs w:val="26"/>
          <w:highlight w:val="white"/>
        </w:rPr>
        <w:t xml:space="preserve"> </w:t>
      </w:r>
      <w:r>
        <w:rPr>
          <w:bCs/>
          <w:sz w:val="26"/>
          <w:szCs w:val="26"/>
          <w:highlight w:val="white"/>
        </w:rPr>
        <w:t xml:space="preserve">до 15:00.</w:t>
      </w:r>
      <w:r>
        <w:rPr>
          <w:bCs/>
          <w:sz w:val="26"/>
          <w:szCs w:val="26"/>
          <w:highlight w:val="white"/>
        </w:rPr>
      </w:r>
    </w:p>
    <w:p>
      <w:pPr>
        <w:ind w:left="426" w:hanging="426"/>
        <w:jc w:val="both"/>
        <w:rPr>
          <w:rFonts w:eastAsia="Calibri"/>
          <w:sz w:val="26"/>
          <w:szCs w:val="26"/>
          <w:highlight w:val="white"/>
        </w:rPr>
      </w:pPr>
      <w:r>
        <w:rPr>
          <w:rFonts w:eastAsia="Calibri"/>
          <w:b/>
          <w:sz w:val="26"/>
          <w:szCs w:val="26"/>
          <w:highlight w:val="white"/>
        </w:rPr>
        <w:t xml:space="preserve">Определение участников аукциона</w:t>
      </w:r>
      <w:r>
        <w:rPr>
          <w:rFonts w:eastAsia="Calibri"/>
          <w:sz w:val="26"/>
          <w:szCs w:val="26"/>
          <w:highlight w:val="white"/>
        </w:rPr>
        <w:t xml:space="preserve"> – 07</w:t>
      </w:r>
      <w:r>
        <w:rPr>
          <w:rFonts w:eastAsia="Calibri"/>
          <w:sz w:val="26"/>
          <w:szCs w:val="26"/>
          <w:highlight w:val="white"/>
        </w:rPr>
        <w:t xml:space="preserve">.11.2025</w:t>
      </w:r>
      <w:r>
        <w:rPr>
          <w:sz w:val="26"/>
          <w:szCs w:val="26"/>
          <w:highlight w:val="white"/>
        </w:rPr>
        <w:t xml:space="preserve"> </w:t>
      </w:r>
      <w:r>
        <w:rPr>
          <w:rFonts w:eastAsia="Calibri"/>
          <w:sz w:val="26"/>
          <w:szCs w:val="26"/>
          <w:highlight w:val="white"/>
        </w:rPr>
        <w:t xml:space="preserve">до 23:59.</w:t>
      </w:r>
      <w:r>
        <w:rPr>
          <w:rFonts w:eastAsia="Calibri"/>
          <w:sz w:val="26"/>
          <w:szCs w:val="26"/>
          <w:highlight w:val="white"/>
        </w:rPr>
      </w:r>
    </w:p>
    <w:p>
      <w:pPr>
        <w:jc w:val="both"/>
        <w:rPr>
          <w:b/>
          <w:sz w:val="26"/>
          <w:szCs w:val="26"/>
          <w:highlight w:val="white"/>
          <w:u w:val="single"/>
        </w:rPr>
      </w:pPr>
      <w:r>
        <w:rPr>
          <w:rFonts w:eastAsia="Calibri"/>
          <w:b/>
          <w:sz w:val="26"/>
          <w:szCs w:val="26"/>
          <w:highlight w:val="white"/>
        </w:rPr>
        <w:t xml:space="preserve">Проведение аукциона</w:t>
      </w:r>
      <w:r>
        <w:rPr>
          <w:rFonts w:eastAsia="Calibri"/>
          <w:sz w:val="26"/>
          <w:szCs w:val="26"/>
          <w:highlight w:val="white"/>
        </w:rPr>
        <w:t xml:space="preserve"> (дата и время начала приема предложений от участников аукциона</w:t>
      </w:r>
      <w:r>
        <w:rPr>
          <w:b/>
          <w:sz w:val="26"/>
          <w:szCs w:val="26"/>
          <w:highlight w:val="white"/>
        </w:rPr>
        <w:t xml:space="preserve">) –</w:t>
      </w:r>
      <w:r>
        <w:rPr>
          <w:b/>
          <w:sz w:val="26"/>
          <w:szCs w:val="26"/>
          <w:highlight w:val="white"/>
          <w:u w:val="single"/>
        </w:rPr>
        <w:t xml:space="preserve"> 1</w:t>
      </w:r>
      <w:r>
        <w:rPr>
          <w:b/>
          <w:sz w:val="26"/>
          <w:szCs w:val="26"/>
          <w:highlight w:val="white"/>
          <w:u w:val="single"/>
        </w:rPr>
        <w:t xml:space="preserve">0</w:t>
      </w:r>
      <w:r>
        <w:rPr>
          <w:b/>
          <w:sz w:val="26"/>
          <w:szCs w:val="26"/>
          <w:highlight w:val="white"/>
          <w:u w:val="single"/>
        </w:rPr>
        <w:t xml:space="preserve">.11.2025 в 09:30.</w:t>
      </w:r>
      <w:r>
        <w:rPr>
          <w:b/>
          <w:sz w:val="26"/>
          <w:szCs w:val="26"/>
          <w:highlight w:val="white"/>
          <w:u w:val="single"/>
        </w:rPr>
      </w:r>
    </w:p>
    <w:p>
      <w:pPr>
        <w:jc w:val="both"/>
        <w:rPr>
          <w:rFonts w:eastAsia="Calibri"/>
          <w:b/>
          <w:sz w:val="30"/>
          <w:szCs w:val="30"/>
          <w:highlight w:val="white"/>
          <w:u w:val="single"/>
        </w:rPr>
      </w:pPr>
      <w:r>
        <w:rPr>
          <w:rFonts w:eastAsia="Calibri"/>
          <w:b/>
          <w:sz w:val="26"/>
          <w:szCs w:val="26"/>
          <w:highlight w:val="white"/>
        </w:rPr>
        <w:t xml:space="preserve">Подведение итогов аукциона:</w:t>
      </w:r>
      <w:r>
        <w:rPr>
          <w:rFonts w:eastAsia="Calibri"/>
          <w:sz w:val="26"/>
          <w:szCs w:val="26"/>
          <w:highlight w:val="white"/>
        </w:rPr>
        <w:t xml:space="preserve"> процедура аукциона считается завершенной со времени подписания продавцом протокола об итогах аукциона.</w:t>
      </w:r>
      <w:r>
        <w:rPr>
          <w:rFonts w:eastAsia="Calibri"/>
          <w:b/>
          <w:sz w:val="30"/>
          <w:szCs w:val="30"/>
          <w:highlight w:val="white"/>
          <w:u w:val="single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sz w:val="26"/>
          <w:szCs w:val="26"/>
          <w:highlight w:val="white"/>
          <w:lang w:val="ru-RU"/>
        </w:rPr>
      </w:pPr>
      <w:r>
        <w:rPr>
          <w:sz w:val="26"/>
          <w:szCs w:val="26"/>
          <w:highlight w:val="white"/>
          <w:lang w:val="ru-RU"/>
        </w:rPr>
      </w:r>
      <w:r>
        <w:rPr>
          <w:sz w:val="26"/>
          <w:szCs w:val="26"/>
          <w:highlight w:val="white"/>
          <w:lang w:val="ru-RU"/>
        </w:rPr>
      </w:r>
    </w:p>
    <w:p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вопро</w:t>
      </w:r>
      <w:r>
        <w:rPr>
          <w:b/>
          <w:sz w:val="26"/>
          <w:szCs w:val="26"/>
        </w:rPr>
        <w:t xml:space="preserve">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муниципальных объектов недвижимого имущества города Нижнего Новгорода» по телефонам:</w:t>
      </w:r>
      <w:r>
        <w:rPr>
          <w:b/>
          <w:sz w:val="26"/>
          <w:szCs w:val="26"/>
        </w:rPr>
      </w:r>
    </w:p>
    <w:p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Автозаводский район, Ленинский район: 251-47-57;</w:t>
      </w:r>
      <w:r>
        <w:rPr>
          <w:b/>
          <w:sz w:val="26"/>
          <w:szCs w:val="26"/>
        </w:rPr>
      </w:r>
    </w:p>
    <w:p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Нижегородский район, Советский район, Приокский район: 434-16-36;</w:t>
      </w:r>
      <w:r>
        <w:rPr>
          <w:b/>
          <w:sz w:val="26"/>
          <w:szCs w:val="26"/>
        </w:rPr>
      </w:r>
    </w:p>
    <w:p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Сормовский район, Канавинский район, Московский район: 222-22-65.</w:t>
      </w:r>
      <w:r>
        <w:rPr>
          <w:b/>
          <w:sz w:val="26"/>
          <w:szCs w:val="26"/>
        </w:rPr>
      </w:r>
    </w:p>
    <w:p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дополнительным вопросам обращаться в отдел приватизации и организации продаж комитета по управлению городским имуществом и земельными ресурсами администрации города Нижнего Новгорода по телефону: 435-69-23.</w:t>
      </w:r>
      <w:r>
        <w:rPr>
          <w:b/>
          <w:sz w:val="26"/>
          <w:szCs w:val="26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Документоо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Наличие электронной подпи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Организатора).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Информационное сообщение о проведении аукциона по продаже имущества и условиях его проведения явля</w:t>
      </w:r>
      <w:r>
        <w:rPr>
          <w:rFonts w:eastAsia="Calibri"/>
          <w:color w:val="000000"/>
          <w:sz w:val="26"/>
          <w:szCs w:val="26"/>
        </w:rPr>
        <w:t xml:space="preserve">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  <w:r>
        <w:rPr>
          <w:rFonts w:eastAsia="Calibri"/>
          <w:color w:val="000000"/>
          <w:sz w:val="26"/>
          <w:szCs w:val="26"/>
        </w:rPr>
      </w:r>
    </w:p>
    <w:p>
      <w:pPr>
        <w:pStyle w:val="933"/>
        <w:ind w:firstLine="426"/>
        <w:jc w:val="both"/>
        <w:spacing w:before="0"/>
        <w:rPr>
          <w:b w:val="0"/>
          <w:color w:val="000000"/>
        </w:rPr>
        <w:outlineLvl w:val="0"/>
      </w:pPr>
      <w:r>
        <w:rPr>
          <w:color w:val="000000"/>
        </w:rPr>
        <w:t xml:space="preserve">Задаток</w:t>
      </w:r>
      <w:r>
        <w:rPr>
          <w:b w:val="0"/>
          <w:color w:val="000000"/>
        </w:rPr>
        <w:t xml:space="preserve"> для участия в аукционе служит обеспечением исполнения обязательства победителя аукциона, </w:t>
      </w:r>
      <w:r>
        <w:rPr>
          <w:b w:val="0"/>
        </w:rPr>
        <w:t xml:space="preserve">либо лица, признанного единственным участником аукциона,</w:t>
      </w:r>
      <w:r>
        <w:rPr>
          <w:b w:val="0"/>
          <w:color w:val="000000"/>
        </w:rPr>
        <w:t xml:space="preserve"> по заключению договора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  <w:r>
        <w:rPr>
          <w:b w:val="0"/>
          <w:color w:val="000000"/>
        </w:rPr>
      </w:r>
    </w:p>
    <w:p>
      <w:pPr>
        <w:pStyle w:val="933"/>
        <w:ind w:firstLine="426"/>
        <w:jc w:val="both"/>
        <w:spacing w:before="0"/>
        <w:tabs>
          <w:tab w:val="left" w:pos="284" w:leader="none"/>
        </w:tabs>
        <w:rPr>
          <w:b w:val="0"/>
          <w:color w:val="000000"/>
        </w:rPr>
        <w:outlineLvl w:val="0"/>
      </w:pPr>
      <w:r>
        <w:rPr>
          <w:b w:val="0"/>
          <w:color w:val="000000"/>
        </w:rPr>
        <w:t xml:space="preserve"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  <w:r>
        <w:rPr>
          <w:b w:val="0"/>
          <w:color w:val="000000"/>
        </w:rPr>
      </w:r>
    </w:p>
    <w:p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аукционе, денежные средства возвращаются в следующем порядке:</w:t>
      </w:r>
      <w:r>
        <w:rPr>
          <w:rFonts w:eastAsia="Calibri"/>
          <w:b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а) участникам, за исключением победителя либо лица, признанного единственным участником аукциона,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б) претендентам</w:t>
      </w:r>
      <w:r>
        <w:rPr>
          <w:color w:val="000000"/>
          <w:sz w:val="26"/>
          <w:szCs w:val="26"/>
        </w:rPr>
        <w:t xml:space="preserve">, не допущенным к участию в продаже имущества,</w:t>
      </w:r>
      <w:r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>
        <w:rPr>
          <w:color w:val="000000"/>
          <w:sz w:val="26"/>
          <w:szCs w:val="26"/>
        </w:rPr>
        <w:t xml:space="preserve">- в течение 5 календарных дней со дня подписания протокола о признании претендентов участниками.</w:t>
      </w:r>
      <w:r>
        <w:rPr>
          <w:color w:val="000000"/>
          <w:sz w:val="26"/>
          <w:szCs w:val="26"/>
        </w:rPr>
      </w:r>
    </w:p>
    <w:p>
      <w:pPr>
        <w:pStyle w:val="933"/>
        <w:ind w:firstLine="426"/>
        <w:jc w:val="both"/>
        <w:spacing w:before="0"/>
        <w:rPr>
          <w:b w:val="0"/>
          <w:color w:val="000000"/>
        </w:rPr>
        <w:outlineLvl w:val="0"/>
      </w:pPr>
      <w:r>
        <w:rPr>
          <w:b w:val="0"/>
          <w:color w:val="000000"/>
        </w:rPr>
        <w:t xml:space="preserve">Задаток победителя аукциона либо лица, признан</w:t>
      </w:r>
      <w:r>
        <w:rPr>
          <w:b w:val="0"/>
          <w:color w:val="000000"/>
        </w:rPr>
        <w:t xml:space="preserve">ного единственным участником аукциона, 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  <w:r>
        <w:rPr>
          <w:b w:val="0"/>
          <w:color w:val="000000"/>
        </w:rPr>
      </w:r>
    </w:p>
    <w:p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Задаток не возвращается при уклонении или отказе победителя аукциона либо лица, признанного </w:t>
      </w:r>
      <w:r>
        <w:rPr>
          <w:b/>
          <w:bCs/>
          <w:color w:val="000000"/>
          <w:sz w:val="26"/>
          <w:szCs w:val="26"/>
        </w:rPr>
        <w:t xml:space="preserve">единственным участником аукциона</w:t>
      </w:r>
      <w:r>
        <w:rPr>
          <w:b/>
          <w:color w:val="000000"/>
          <w:sz w:val="26"/>
          <w:szCs w:val="26"/>
        </w:rPr>
        <w:t xml:space="preserve">:</w:t>
      </w:r>
      <w:r>
        <w:rPr>
          <w:b/>
          <w:color w:val="000000"/>
          <w:sz w:val="26"/>
          <w:szCs w:val="26"/>
        </w:rPr>
      </w:r>
    </w:p>
    <w:p>
      <w:pPr>
        <w:ind w:firstLine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заключения в течение пяти рабочих дней со дня подведения итогов аукциона договора купли-продажи (результаты аукциона аннулируются Продавцом), при этом он утрачивает право на заключение указанного договора;</w:t>
      </w:r>
      <w:r>
        <w:rPr>
          <w:color w:val="000000"/>
          <w:sz w:val="26"/>
          <w:szCs w:val="26"/>
        </w:rPr>
      </w:r>
    </w:p>
    <w:p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обязательств по оплате по договору купли-продажи.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t xml:space="preserve"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>
        <w:rPr>
          <w:rFonts w:eastAsia="Calibri"/>
          <w:b/>
          <w:color w:val="000000"/>
          <w:sz w:val="28"/>
          <w:szCs w:val="26"/>
        </w:rPr>
        <w:t xml:space="preserve">продажи в течение 15 (пятнадцати) календарных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 аукциона либо лиц</w:t>
      </w:r>
      <w:r>
        <w:rPr>
          <w:rFonts w:eastAsia="Calibri"/>
          <w:color w:val="000000"/>
          <w:sz w:val="26"/>
          <w:szCs w:val="26"/>
        </w:rPr>
        <w:t xml:space="preserve">а, признанного единственным участником аукциона,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</w:t>
      </w:r>
      <w:r>
        <w:rPr>
          <w:rFonts w:eastAsia="Calibri"/>
          <w:color w:val="000000"/>
          <w:sz w:val="26"/>
          <w:szCs w:val="26"/>
        </w:rPr>
        <w:t xml:space="preserve">. Факт оплаты имущества 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Оплата имущества, приобретаемого на аукционе, производится победителем аукциона либо лицом, признанным единственным участником аукциона, путем перечисления денежных средств по следующим реквизитам:</w:t>
      </w:r>
      <w:r>
        <w:rPr>
          <w:sz w:val="26"/>
          <w:szCs w:val="26"/>
          <w:u w:val="single"/>
        </w:rPr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04323024880), ИНН 5253000265, БИК 012202102, КПП 526001001, ОКТМО 22701000, </w:t>
      </w:r>
      <w:r>
        <w:rPr>
          <w:b/>
          <w:sz w:val="26"/>
          <w:szCs w:val="26"/>
        </w:rPr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Код бюджетной классификации: 36611413040041000410.</w:t>
      </w:r>
      <w:r>
        <w:rPr>
          <w:b/>
          <w:sz w:val="26"/>
          <w:szCs w:val="26"/>
        </w:rPr>
      </w:r>
    </w:p>
    <w:p>
      <w:pPr>
        <w:ind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  <w:r>
        <w:rPr>
          <w:sz w:val="26"/>
          <w:szCs w:val="26"/>
          <w:u w:val="single"/>
        </w:rPr>
      </w:r>
    </w:p>
    <w:p>
      <w:pPr>
        <w:ind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Реквизиты для перечисления налога на добавленную стоимость (в случае, если победитель аукциона либо лицо, признанное единственным участником аукциона, является физическим лицом, не зарегистрированным в качестве индивидуального предпринимателя):</w:t>
      </w:r>
      <w:r>
        <w:rPr>
          <w:sz w:val="26"/>
          <w:szCs w:val="26"/>
          <w:u w:val="single"/>
        </w:rPr>
      </w:r>
    </w:p>
    <w:p>
      <w:pPr>
        <w:jc w:val="both"/>
        <w:rPr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</w:t>
      </w:r>
      <w:r>
        <w:rPr>
          <w:b/>
          <w:sz w:val="26"/>
          <w:szCs w:val="26"/>
        </w:rPr>
        <w:t xml:space="preserve">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  <w:r>
        <w:rPr>
          <w:sz w:val="26"/>
          <w:szCs w:val="26"/>
          <w:u w:val="single"/>
        </w:rPr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Назначение платежа – «(05143660026) - оплата суммы НДС по договору купли-продажи от _______ № _____».</w:t>
      </w:r>
      <w:r>
        <w:rPr>
          <w:b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  <w:r>
        <w:rPr>
          <w:rFonts w:eastAsia="Calibri"/>
          <w:color w:val="000000"/>
          <w:sz w:val="26"/>
          <w:szCs w:val="26"/>
        </w:rPr>
      </w:r>
    </w:p>
    <w:p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>
        <w:rPr>
          <w:rFonts w:eastAsia="Calibri"/>
          <w:b/>
          <w:color w:val="000000"/>
          <w:sz w:val="26"/>
          <w:szCs w:val="26"/>
        </w:rPr>
        <w:t xml:space="preserve">Договор купли-продажи имущества заключается с победителем аукциона либо лицом, признанным единственным участником аукциона, в течение 5 (пяти) рабочих дней со дня подведения итогов аукциона. </w:t>
      </w:r>
      <w:r>
        <w:rPr>
          <w:rFonts w:eastAsia="Calibri"/>
          <w:b/>
          <w:color w:val="000000"/>
          <w:sz w:val="26"/>
          <w:szCs w:val="26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>
        <w:rPr>
          <w:b w:val="0"/>
          <w:sz w:val="26"/>
          <w:szCs w:val="26"/>
          <w:lang w:val="ru-RU"/>
        </w:rPr>
        <w:t xml:space="preserve">Закона о приватизации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задатки которых поступили на счет Организатора в установленный в информационном сообщении срок.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Исчерпывающий перечень представляемых участниками продажи документов, требования к их оформлению: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Заявка (приложение №1 к информационному сообщению) пода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 Федеральным законом о приватизации:</w:t>
      </w:r>
      <w:r>
        <w:rPr>
          <w:lang w:val="ru-RU"/>
        </w:rPr>
        <w:t xml:space="preserve"> </w:t>
      </w:r>
      <w:r>
        <w:rPr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Для участия в аукционе о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представляются документы: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 xml:space="preserve">Юридические лица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: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заявка на участие в продаже, заполненная в форме электронного документа (приложение № 1);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заверенные копии учредительных документов;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документ, содержащий сведения о доле Российской Фе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документ, который подтверждает полномочия руководителя юрид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Файл с заявкой и документы необходимо загрузить на электронную площадку.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 xml:space="preserve">Физические лица, в том числе индивидуальные предприниматели:</w:t>
      </w: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заявка на участие в продаже, заполненная в форме электронного документа (приложение № 1);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копии всех листов документа, удостоверяющего личность (в случае представления копии паспорта гражданина Российской Федерации необходимо в соответствии с дейс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твующим законодательством представить копии 20 (двадцати) страниц паспорта: 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включительно).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Файл с заявкой и документы необходимо загрузить на электронную площадку.</w:t>
      </w:r>
      <w:r>
        <w:rPr>
          <w:rFonts w:eastAsia="Calibri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Документы (копии документов), входящие в состав заявки, должны иметь четко читаемый текст. 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Требования к документам: указанные документы в части их оформ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Заявка и иные представленные одновременно с ней документы подаются в форме электронных документов.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с даты начала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приеме заявок от Претендентов Организатор обеспечивает конфиденциальность данных о Претендентах и участниках.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решении о признании их участниками либо об отказе в допуске к участию в продаже имущества.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  <w:r>
        <w:rPr>
          <w:sz w:val="26"/>
          <w:szCs w:val="26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Порядок ознакомления участников торгов с условиями договора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hyperlink r:id="rId13" w:tooltip="http://www.torgi.gov.ru" w:history="1">
        <w:r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 xml:space="preserve">www.torgi.gov.ru</w:t>
        </w:r>
      </w:hyperlink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www. нижнийновгород.рф, и на электронной площадке www.fabrikant.ru (приложение №2 к информационному сообщению).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от регистрации на электронной площадке со дня начала приема заявок вправе нап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указанием предмета запроса, но без указания лица, от которого поступил запрос.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426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заинтересованное лицо независимо от регистрации на электронной площадке с даты размещения информационного сообщения на официальном сайте торгов до даты окончания срока приема заявок на участие в аукционе вправе осмотреть выставленное на продажу имущество.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284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Порядок регистрации на электронной площадке.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Для обеспечения доступа к участию в электронном аукционе Претендентам необходимо пройти процедуру регистрации на электронной площадке.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осуществляется без взимания платы.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>
        <w:rPr>
          <w:b w:val="0"/>
          <w:color w:val="000000"/>
          <w:sz w:val="26"/>
          <w:szCs w:val="26"/>
        </w:rPr>
        <w:t xml:space="preserve">https</w:t>
      </w:r>
      <w:r>
        <w:rPr>
          <w:b w:val="0"/>
          <w:color w:val="000000"/>
          <w:sz w:val="26"/>
          <w:szCs w:val="26"/>
          <w:lang w:val="ru-RU"/>
        </w:rPr>
        <w:t xml:space="preserve">://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www.fabrikant.ru /.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Покупателями муниципального имущества могут быть любые физические и юридические лица,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Претендент не допускается к участию в аукционе по следующим основаниям: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Представлены не все документы в соответствии с перечнем, указанным в информационном сообщении о проведении аукциона, или оформление представленных документов не соответствует законодательству Российской Федерации.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Не</w:t>
      </w:r>
      <w:r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Заявка подана лицом, не уполномоченным Претендентом на осуществление таких действий.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Перечень указанных оснований отказа Претенденту в участии в аукционе является исчерпывающим.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Порядок и срок отзыва заявок, порядок внесения изменений в заявку.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Претендент вправе не позднее дня окончания приема заявок отозвать заявку путем направления у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Продавец вправе: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позднее чем за 3 (три) дня до даты проведения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с даты публикации извещения об отказе от проведения аукциона на официальных сайтах торгов, электронной площадке.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567"/>
        <w:tabs>
          <w:tab w:val="left" w:pos="0" w:leader="none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4"/>
        <w:ind w:firstLine="567"/>
        <w:jc w:val="both"/>
        <w:tabs>
          <w:tab w:val="left" w:pos="0" w:leader="none"/>
        </w:tabs>
        <w:rPr>
          <w:rFonts w:ascii="Times New Roman" w:hAnsi="Times New Roman" w:eastAsia="Calibri"/>
          <w:bCs/>
          <w:color w:val="000000"/>
          <w:sz w:val="26"/>
          <w:szCs w:val="26"/>
        </w:rPr>
      </w:pPr>
      <w:r>
        <w:rPr>
          <w:rFonts w:ascii="Times New Roman" w:hAnsi="Times New Roman" w:eastAsia="Calibri"/>
          <w:bCs/>
          <w:color w:val="000000"/>
          <w:sz w:val="26"/>
          <w:szCs w:val="26"/>
        </w:rPr>
        <w:t xml:space="preserve">При внесении изменений срок подачи заявок на участие в аукционе продлевается таким образом, чтобы с даты размещения на официальных сайтах торгов внесенных изменений до даты окончания подачи заявок на участ</w:t>
      </w:r>
      <w:r>
        <w:rPr>
          <w:rFonts w:ascii="Times New Roman" w:hAnsi="Times New Roman" w:eastAsia="Calibri"/>
          <w:bCs/>
          <w:color w:val="000000"/>
          <w:sz w:val="26"/>
          <w:szCs w:val="26"/>
        </w:rPr>
        <w:t xml:space="preserve">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  <w:r>
        <w:rPr>
          <w:rFonts w:ascii="Times New Roman" w:hAnsi="Times New Roman" w:eastAsia="Calibri"/>
          <w:bCs/>
          <w:color w:val="000000"/>
          <w:sz w:val="26"/>
          <w:szCs w:val="26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Правила проведения продажи в электронной форме: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Рассмотрение заявок.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Для участия в аукционе Претенденты перечисляют задаток в размере 10 процентов начальной цены продажи имущества в счет обеспечения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Претендент приобретает статус участника аукциона с момента подписания протокола о признании Претендентов участниками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Theme="minorHAnsi"/>
          <w:bCs/>
          <w:sz w:val="26"/>
          <w:szCs w:val="26"/>
          <w:lang w:val="ru-RU"/>
        </w:rPr>
      </w:pPr>
      <w:r>
        <w:rPr>
          <w:rFonts w:eastAsiaTheme="minorHAnsi"/>
          <w:bCs/>
          <w:sz w:val="26"/>
          <w:szCs w:val="26"/>
          <w:lang w:val="ru-RU"/>
        </w:rPr>
        <w:t xml:space="preserve">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  <w:r>
        <w:rPr>
          <w:rFonts w:eastAsiaTheme="minorHAnsi"/>
          <w:bCs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Порядок проведения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Со времени начала проведения процедуры аукциона Организатором размещается: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в закрытой части электронной п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не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Во время проведения процедуры аукциона программными средствами электронной площадки обеспечивается: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r>
        <w:rPr>
          <w:rFonts w:eastAsia="Calibri"/>
          <w:b w:val="0"/>
          <w:bCs/>
          <w:color w:val="0070c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рабочего дня, следующего за днем подведения итогов аукциона, Продавец направляет или выдает под расписку Победителю аукциона протокол об итогах аукциона на бумажном носителе.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Аукцион признается несостоявшимся в следующих случаях: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не было подано ни одной заявки на участие либо ни один из Претендентов не признан участником;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ни один из участников не сделал предложение о начальной цене имущества;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в</w:t>
      </w:r>
      <w:r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Решение о признании аукциона несостоявшимся оформляется протоколом об итогах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Cs/>
          <w:color w:val="000000"/>
          <w:sz w:val="26"/>
          <w:szCs w:val="26"/>
          <w:lang w:val="ru-RU"/>
        </w:rPr>
      </w:pPr>
      <w:r>
        <w:rPr>
          <w:rFonts w:eastAsia="Calibri"/>
          <w:bCs/>
          <w:color w:val="000000"/>
          <w:sz w:val="26"/>
          <w:szCs w:val="26"/>
          <w:lang w:val="ru-RU"/>
        </w:rPr>
        <w:t xml:space="preserve">Уведомление о признании участника аукциона победителем либо лицом, признанным единственным участником аукциона, направляется победителю либо лицу, признанному единственным участником аукциона, в день подведения итогов аукциона.</w:t>
      </w:r>
      <w:r>
        <w:rPr>
          <w:rFonts w:eastAsia="Calibri"/>
          <w:bCs/>
          <w:color w:val="000000"/>
          <w:sz w:val="26"/>
          <w:szCs w:val="26"/>
          <w:lang w:val="ru-RU"/>
        </w:rPr>
      </w:r>
    </w:p>
    <w:p>
      <w:pPr>
        <w:ind w:firstLine="426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При уклонении или отказе победителя аукциона либо лица, признанного единственным участником аукциона от заключения в установленный срок договора купли-продажи имущества задаток ему не возвращается и он утрачивает право на заключение указанного договора.</w:t>
      </w:r>
      <w:r>
        <w:rPr>
          <w:color w:val="000000"/>
          <w:sz w:val="26"/>
          <w:szCs w:val="26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открытой части электронной площадки размещается следующая информация: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наименование имущества и иные позволяющие его индивидуализировать сведения;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цена сделки;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фамилия, имя, отчество физического лица или наименование юридического лица – Победителя, лица, признанного единственным участником аукциона.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 w:clear="all"/>
      </w:r>
      <w:r>
        <w:rPr>
          <w:rFonts w:eastAsia="Calibri"/>
          <w:bCs/>
          <w:color w:val="000000"/>
          <w:sz w:val="26"/>
          <w:szCs w:val="26"/>
          <w:lang w:eastAsia="en-US"/>
        </w:rPr>
      </w:r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Приложение №1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к информационному сообщению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pStyle w:val="932"/>
        <w:ind w:firstLine="0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(заполненный файл с заявкой загружается на электронную площадку)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jc w:val="both"/>
      </w:pPr>
      <w:r>
        <w:t xml:space="preserve">Продавец: Комитет по управлению</w:t>
      </w:r>
      <w:r/>
    </w:p>
    <w:p>
      <w:pPr>
        <w:jc w:val="both"/>
      </w:pPr>
      <w:r>
        <w:t xml:space="preserve">городским имуществом и земельными ресурсами </w:t>
      </w:r>
      <w:r/>
    </w:p>
    <w:p>
      <w:pPr>
        <w:jc w:val="both"/>
      </w:pPr>
      <w:r>
        <w:t xml:space="preserve">администрации города Нижнего Новгорода</w:t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Заявка</w:t>
      </w:r>
      <w:r>
        <w:rPr>
          <w:b/>
          <w:sz w:val="36"/>
          <w:szCs w:val="36"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на участие в аукционе в электронной форме с открытой формой подачи предложений о цене </w:t>
      </w:r>
      <w:r>
        <w:rPr>
          <w:b/>
          <w:sz w:val="28"/>
          <w:szCs w:val="28"/>
        </w:rPr>
        <w:t xml:space="preserve">имущества, находящегося в собственности муниципального образования городской округ город Нижний Новгород </w:t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Лот №_________ Номер электронного аукциона № ____________ Дата электронного аукциона «____»______________202_г. </w:t>
      </w:r>
      <w:r>
        <w:rPr>
          <w:b/>
          <w:sz w:val="28"/>
          <w:szCs w:val="28"/>
        </w:rPr>
      </w:r>
    </w:p>
    <w:p>
      <w:pPr>
        <w:jc w:val="center"/>
      </w:pPr>
      <w:r/>
      <w:r/>
    </w:p>
    <w:p>
      <w:pPr>
        <w:jc w:val="center"/>
      </w:pPr>
      <w:r/>
      <w:r/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Претендент_____________________________________________________________________________________________________________</w:t>
      </w:r>
      <w:r>
        <w:rPr>
          <w:sz w:val="26"/>
          <w:szCs w:val="26"/>
        </w:rPr>
      </w:r>
    </w:p>
    <w:p>
      <w:pPr>
        <w:jc w:val="center"/>
      </w:pPr>
      <w:r>
        <w:t xml:space="preserve">(Ф.И.О. физического лица либо полное наименование юридического лица)</w:t>
      </w:r>
      <w:r/>
    </w:p>
    <w:p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Для физических лиц и индивидуальных предпринимателей:</w:t>
      </w:r>
      <w:r>
        <w:rPr>
          <w:b/>
          <w:sz w:val="26"/>
          <w:szCs w:val="26"/>
          <w:u w:val="single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Документ, удостоверяющий личность: паспорт серия___________, № ___________________, выдан «____»_________________ года (кем выдан)__________________________________________________________________________________________________________________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Дата рождения «____»________________года.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Адрес __________________________________________________________________________________________________________________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Телефон________________________________ адрес электронной почты_______________________________________________________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Дополнительно для индивидуальных предпринимателей: </w:t>
      </w:r>
      <w:r>
        <w:rPr>
          <w:sz w:val="26"/>
          <w:szCs w:val="26"/>
        </w:rPr>
        <w:t xml:space="preserve">ОГРНИП</w:t>
      </w:r>
      <w:r>
        <w:rPr>
          <w:sz w:val="22"/>
        </w:rPr>
        <w:t xml:space="preserve">___________________________________ </w:t>
      </w:r>
      <w:r>
        <w:rPr>
          <w:sz w:val="26"/>
          <w:szCs w:val="26"/>
        </w:rPr>
        <w:t xml:space="preserve">ИНН</w:t>
      </w:r>
      <w:r>
        <w:rPr>
          <w:sz w:val="22"/>
        </w:rPr>
        <w:t xml:space="preserve">_____________________________</w:t>
      </w:r>
      <w:r>
        <w:rPr>
          <w:sz w:val="26"/>
          <w:szCs w:val="26"/>
        </w:rPr>
      </w:r>
    </w:p>
    <w:p>
      <w:pPr>
        <w:jc w:val="both"/>
        <w:rPr>
          <w:u w:val="single"/>
        </w:rPr>
      </w:pPr>
      <w:r>
        <w:rPr>
          <w:u w:val="single"/>
        </w:rPr>
        <w:t xml:space="preserve">Вместе с заявкой на участие в продаже претенденты предоставляют отсканированные листы документа удостоверяющего личность</w:t>
      </w:r>
      <w:r>
        <w:rPr>
          <w:b/>
          <w:u w:val="single"/>
        </w:rPr>
        <w:t xml:space="preserve"> (ВСЕ СТРАНИЦЫ ПАСПОРТА), </w:t>
      </w:r>
      <w:r>
        <w:rPr>
          <w:u w:val="single"/>
        </w:rPr>
        <w:t xml:space="preserve">путем размещения на электронной площадке.</w:t>
      </w:r>
      <w:r>
        <w:rPr>
          <w:u w:val="single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both"/>
        <w:rPr>
          <w:sz w:val="22"/>
          <w:szCs w:val="22"/>
        </w:rPr>
      </w:pPr>
      <w:r>
        <w:rPr>
          <w:sz w:val="26"/>
          <w:szCs w:val="26"/>
        </w:rPr>
        <w:t xml:space="preserve">Доверенное лицо Претендента (ФИО</w:t>
      </w:r>
      <w:r>
        <w:rPr>
          <w:sz w:val="22"/>
          <w:szCs w:val="22"/>
        </w:rPr>
        <w:t xml:space="preserve">) _______________________________________________________________________________________________________</w:t>
      </w:r>
      <w:r>
        <w:rPr>
          <w:sz w:val="22"/>
          <w:szCs w:val="22"/>
        </w:rPr>
      </w:r>
    </w:p>
    <w:p>
      <w:pPr>
        <w:jc w:val="both"/>
        <w:rPr>
          <w:sz w:val="22"/>
          <w:szCs w:val="22"/>
        </w:rPr>
      </w:pPr>
      <w:r>
        <w:rPr>
          <w:sz w:val="26"/>
          <w:szCs w:val="26"/>
        </w:rPr>
        <w:t xml:space="preserve">действует на основании</w:t>
      </w:r>
      <w:r>
        <w:rPr>
          <w:sz w:val="22"/>
          <w:szCs w:val="22"/>
        </w:rPr>
        <w:t xml:space="preserve"> _____________________________________________________________________________________________________________________</w:t>
      </w:r>
      <w:r>
        <w:rPr>
          <w:sz w:val="22"/>
          <w:szCs w:val="22"/>
        </w:rPr>
      </w:r>
    </w:p>
    <w:p>
      <w:pPr>
        <w:rPr>
          <w:sz w:val="22"/>
          <w:szCs w:val="22"/>
        </w:rPr>
      </w:pPr>
      <w:r>
        <w:rPr>
          <w:sz w:val="26"/>
          <w:szCs w:val="26"/>
        </w:rPr>
        <w:t xml:space="preserve">удостоверение личности доверенного лица</w:t>
      </w:r>
      <w:r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  <w:r>
        <w:rPr>
          <w:sz w:val="22"/>
          <w:szCs w:val="22"/>
        </w:rPr>
      </w:r>
    </w:p>
    <w:p>
      <w:pPr>
        <w:jc w:val="center"/>
      </w:pPr>
      <w:r>
        <w:t xml:space="preserve"> (наименование документа, серия, дата и место выдачи)</w:t>
      </w:r>
      <w:r/>
    </w:p>
    <w:p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Для юридических лиц:</w:t>
      </w:r>
      <w:r>
        <w:rPr>
          <w:b/>
          <w:sz w:val="26"/>
          <w:szCs w:val="26"/>
          <w:u w:val="single"/>
        </w:rPr>
      </w:r>
    </w:p>
    <w:p>
      <w:pPr>
        <w:rPr>
          <w:sz w:val="22"/>
        </w:rPr>
      </w:pPr>
      <w:r>
        <w:rPr>
          <w:sz w:val="26"/>
          <w:szCs w:val="26"/>
        </w:rPr>
        <w:t xml:space="preserve">Документ о государственной регистрации в качестве юридическоголица</w:t>
      </w:r>
      <w:r>
        <w:rPr>
          <w:sz w:val="22"/>
        </w:rPr>
        <w:t xml:space="preserve">_______</w:t>
      </w:r>
      <w:r>
        <w:rPr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</w:rPr>
      </w:r>
    </w:p>
    <w:p>
      <w:pPr>
        <w:jc w:val="center"/>
      </w:pPr>
      <w:r>
        <w:t xml:space="preserve">(наименование, номер, дата регистрации, орган, осуществивший регистрацию)</w:t>
      </w:r>
      <w:r/>
    </w:p>
    <w:p>
      <w:pPr>
        <w:jc w:val="both"/>
        <w:rPr>
          <w:sz w:val="22"/>
        </w:rPr>
      </w:pPr>
      <w:r>
        <w:rPr>
          <w:sz w:val="26"/>
          <w:szCs w:val="26"/>
        </w:rPr>
        <w:t xml:space="preserve">ОГРН</w:t>
      </w:r>
      <w:r>
        <w:rPr>
          <w:sz w:val="22"/>
        </w:rPr>
        <w:t xml:space="preserve">_____________________________________ </w:t>
      </w:r>
      <w:r>
        <w:rPr>
          <w:sz w:val="26"/>
          <w:szCs w:val="26"/>
        </w:rPr>
        <w:t xml:space="preserve">ИНН</w:t>
      </w:r>
      <w:r>
        <w:rPr>
          <w:sz w:val="22"/>
        </w:rPr>
        <w:t xml:space="preserve">______________________________</w:t>
      </w:r>
      <w:r>
        <w:rPr>
          <w:sz w:val="26"/>
          <w:szCs w:val="26"/>
        </w:rPr>
        <w:t xml:space="preserve">КПП</w:t>
      </w:r>
      <w:r>
        <w:rPr>
          <w:sz w:val="22"/>
        </w:rPr>
        <w:t xml:space="preserve">_________________________________________________________</w:t>
      </w:r>
      <w:r>
        <w:rPr>
          <w:sz w:val="22"/>
        </w:rPr>
      </w:r>
    </w:p>
    <w:p>
      <w:pPr>
        <w:jc w:val="both"/>
        <w:rPr>
          <w:sz w:val="22"/>
          <w:u w:val="single"/>
        </w:rPr>
      </w:pPr>
      <w:r>
        <w:rPr>
          <w:sz w:val="26"/>
          <w:szCs w:val="26"/>
        </w:rPr>
        <w:t xml:space="preserve">Должность, ФИО руководителя</w:t>
      </w:r>
      <w:r>
        <w:rPr>
          <w:sz w:val="22"/>
        </w:rPr>
        <w:t xml:space="preserve">_____________________________________________________________________________________________________________</w:t>
      </w:r>
      <w:r>
        <w:rPr>
          <w:sz w:val="22"/>
          <w:u w:val="single"/>
        </w:rPr>
      </w:r>
    </w:p>
    <w:p>
      <w:pPr>
        <w:jc w:val="both"/>
        <w:rPr>
          <w:sz w:val="22"/>
        </w:rPr>
      </w:pPr>
      <w:r>
        <w:rPr>
          <w:sz w:val="26"/>
          <w:szCs w:val="26"/>
        </w:rPr>
        <w:t xml:space="preserve">Юридический адрес</w:t>
      </w:r>
      <w:r>
        <w:rPr>
          <w:sz w:val="22"/>
        </w:rPr>
        <w:t xml:space="preserve">_________________________________________________________________________________________________________________________</w:t>
      </w:r>
      <w:r>
        <w:rPr>
          <w:sz w:val="22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Почтовый адрес_____________________________________________________________________________________________________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Телефон_________________________ Факс 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лице Представителя претендента _____________________________________________________________________________________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Действует на основании доверенности № ____________  «____» _________ 20_________года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Документ, удостоверяющий личность доверенного лица ___________________________________________________________________</w:t>
      </w:r>
      <w:r>
        <w:rPr>
          <w:sz w:val="26"/>
          <w:szCs w:val="26"/>
        </w:rPr>
      </w:r>
    </w:p>
    <w:p>
      <w:pPr>
        <w:jc w:val="center"/>
        <w:rPr>
          <w:sz w:val="26"/>
          <w:szCs w:val="26"/>
        </w:rPr>
      </w:pPr>
      <w:r>
        <w:t xml:space="preserve">                                                                                             (наименование документа, серия, номер, дата, кем выдан)</w:t>
      </w:r>
      <w:r>
        <w:rPr>
          <w:sz w:val="26"/>
          <w:szCs w:val="26"/>
        </w:rPr>
      </w:r>
    </w:p>
    <w:p>
      <w:pPr>
        <w:jc w:val="both"/>
        <w:rPr>
          <w:i/>
          <w:sz w:val="22"/>
        </w:rPr>
      </w:pPr>
      <w:r>
        <w:rPr>
          <w:b/>
          <w:sz w:val="28"/>
          <w:szCs w:val="28"/>
        </w:rPr>
        <w:t xml:space="preserve">Принимая решение о приобретении имущества</w:t>
      </w:r>
      <w:r>
        <w:rPr>
          <w:b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(далее указывается наименование и местонахождение имущества)</w:t>
      </w:r>
      <w:r>
        <w:rPr>
          <w:i/>
          <w:sz w:val="26"/>
          <w:szCs w:val="26"/>
        </w:rPr>
        <w:t xml:space="preserve">:</w:t>
      </w:r>
      <w:r>
        <w:rPr>
          <w:i/>
          <w:sz w:val="22"/>
        </w:rPr>
        <w:t xml:space="preserve"> _____________________________________________________________________________________________________________________________________________</w:t>
      </w:r>
      <w:r>
        <w:rPr>
          <w:i/>
          <w:sz w:val="22"/>
        </w:rPr>
      </w:r>
    </w:p>
    <w:p>
      <w:pPr>
        <w:jc w:val="both"/>
        <w:rPr>
          <w:i/>
          <w:sz w:val="22"/>
        </w:rPr>
      </w:pPr>
      <w:r>
        <w:rPr>
          <w:i/>
          <w:sz w:val="22"/>
        </w:rPr>
        <w:t xml:space="preserve">_____________________________________________________________________________________________________________________________________________.</w:t>
      </w:r>
      <w:r>
        <w:rPr>
          <w:i/>
          <w:sz w:val="22"/>
        </w:rPr>
      </w:r>
    </w:p>
    <w:p>
      <w:pPr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Обязуюсь:</w:t>
      </w:r>
      <w:r>
        <w:rPr>
          <w:sz w:val="30"/>
          <w:szCs w:val="30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</w:t>
      </w:r>
      <w:r>
        <w:rPr>
          <w:sz w:val="26"/>
          <w:szCs w:val="26"/>
        </w:rPr>
        <w:tab/>
        <w:t xml:space="preserve">Соблюдать условия продажи, содержащиеся в информационном сообщен</w:t>
      </w:r>
      <w:r>
        <w:rPr>
          <w:sz w:val="26"/>
          <w:szCs w:val="26"/>
        </w:rPr>
        <w:t xml:space="preserve">ии и в опубликованных изменениях, размещаемых на сайтах www.нижнийновгород.рф, www.torgi.gov.ru, www.fabrikant.ru,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</w:t>
      </w:r>
      <w:r>
        <w:rPr>
          <w:sz w:val="26"/>
          <w:szCs w:val="26"/>
        </w:rPr>
        <w:tab/>
        <w:t xml:space="preserve">В случае признания победителем аукциона, </w:t>
      </w:r>
      <w:r>
        <w:rPr>
          <w:rFonts w:eastAsia="Calibri"/>
          <w:bCs/>
          <w:color w:val="000000"/>
          <w:sz w:val="26"/>
          <w:szCs w:val="26"/>
        </w:rPr>
        <w:t xml:space="preserve">либо лицом, признанным единственным участником аукциона,</w:t>
      </w:r>
      <w:r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</w:t>
      </w:r>
      <w:r>
        <w:rPr>
          <w:sz w:val="26"/>
          <w:szCs w:val="26"/>
        </w:rPr>
        <w:t xml:space="preserve"> сроки и в порядке, определяемые в информационном сообщении и договором купли-продажи.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Настоящей заявкой подтверждаем(-ю), что: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против нас (меня) не проводится процедура ликвидации;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отношении нас (меня) отсутствует решение арбитражного суда о признании банкротом и об открытии конкурсного производства;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наша (моя) деятельность не приостановлена;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располагаем данными</w:t>
      </w:r>
      <w:r>
        <w:rPr>
          <w:sz w:val="26"/>
          <w:szCs w:val="26"/>
        </w:rPr>
        <w:t xml:space="preserve">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 дату подписания настоящей заявки ознакомлен(-ы)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 дату подписания настоящей заявки ознакомлен(-ы) с характеристиками имущества, указанными в информационно</w:t>
      </w:r>
      <w:r>
        <w:rPr>
          <w:sz w:val="26"/>
          <w:szCs w:val="26"/>
        </w:rPr>
        <w:t xml:space="preserve">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имеем(-ю).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Настоящей за</w:t>
      </w:r>
      <w:r>
        <w:rPr>
          <w:sz w:val="26"/>
          <w:szCs w:val="26"/>
        </w:rPr>
        <w:t xml:space="preserve">явкой также подтверждаем (-ю), что мы (я), ознакомлены(-ен) с положениями Федерального закона от 27 июля 2006 г. № 152-ФЗ «О персональных данных», согласны(-ен) на обработку своих персональных данных и персональных данных доверителя (в случае передоверия).</w:t>
      </w:r>
      <w:r>
        <w:rPr>
          <w:sz w:val="26"/>
          <w:szCs w:val="26"/>
        </w:rPr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center"/>
      </w:pPr>
      <w:r>
        <w:t xml:space="preserve">«___»________________202_ года</w:t>
      </w:r>
      <w:r/>
    </w:p>
    <w:p>
      <w:pPr>
        <w:jc w:val="center"/>
      </w:pPr>
      <w:r>
        <w:t xml:space="preserve">(дата заполнения заявки)</w:t>
      </w:r>
      <w:r/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b w:val="0"/>
          <w:sz w:val="26"/>
          <w:szCs w:val="26"/>
          <w:lang w:val="ru-RU" w:eastAsia="ru-RU"/>
        </w:rPr>
      </w:pPr>
      <w:r>
        <w:rPr>
          <w:b w:val="0"/>
          <w:sz w:val="26"/>
          <w:szCs w:val="26"/>
          <w:lang w:val="ru-RU"/>
        </w:rPr>
        <w:br w:type="page" w:clear="all"/>
      </w:r>
      <w:r>
        <w:rPr>
          <w:b w:val="0"/>
          <w:sz w:val="26"/>
          <w:szCs w:val="26"/>
          <w:lang w:val="ru-RU" w:eastAsia="ru-RU"/>
        </w:rPr>
        <w:t xml:space="preserve">Приложение №2</w:t>
      </w:r>
      <w:r>
        <w:rPr>
          <w:b w:val="0"/>
          <w:sz w:val="26"/>
          <w:szCs w:val="26"/>
          <w:lang w:val="ru-RU" w:eastAsia="ru-RU"/>
        </w:rPr>
      </w:r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к информационному сообщению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ind w:firstLine="810"/>
        <w:jc w:val="center"/>
        <w:tabs>
          <w:tab w:val="right" w:pos="9072" w:leader="none"/>
        </w:tabs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ПРОЕКТ ДОГОВОРА КУПЛИ-ПРОДАЖИ</w:t>
      </w:r>
      <w:r>
        <w:rPr>
          <w:b/>
          <w:spacing w:val="-3"/>
          <w:sz w:val="26"/>
          <w:szCs w:val="26"/>
        </w:rPr>
      </w:r>
    </w:p>
    <w:p>
      <w:pPr>
        <w:ind w:firstLine="810"/>
        <w:jc w:val="center"/>
        <w:tabs>
          <w:tab w:val="right" w:pos="9072" w:leader="none"/>
        </w:tabs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МУНИЦИПАЛЬНОГО ИМУЩЕСТВА</w:t>
      </w:r>
      <w:r>
        <w:rPr>
          <w:b/>
          <w:spacing w:val="-3"/>
          <w:sz w:val="26"/>
          <w:szCs w:val="26"/>
        </w:rPr>
      </w:r>
    </w:p>
    <w:p>
      <w:pPr>
        <w:pStyle w:val="911"/>
        <w:ind w:firstLine="810"/>
        <w:jc w:val="center"/>
        <w:tabs>
          <w:tab w:val="right" w:pos="12150" w:leader="none"/>
        </w:tabs>
        <w:rPr>
          <w:sz w:val="26"/>
          <w:szCs w:val="26"/>
        </w:rPr>
      </w:pPr>
      <w:r>
        <w:rPr>
          <w:sz w:val="26"/>
          <w:szCs w:val="26"/>
        </w:rPr>
        <w:t xml:space="preserve">г. Нижний Новгород                                                                                                                        №______ от «____»___________2025 года</w:t>
      </w:r>
      <w:r>
        <w:rPr>
          <w:sz w:val="26"/>
          <w:szCs w:val="26"/>
        </w:rPr>
      </w:r>
    </w:p>
    <w:p>
      <w:pPr>
        <w:pStyle w:val="911"/>
        <w:ind w:firstLine="810"/>
        <w:jc w:val="center"/>
        <w:tabs>
          <w:tab w:val="right" w:pos="12150" w:leader="none"/>
        </w:tabs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851"/>
        <w:jc w:val="both"/>
        <w:spacing w:line="264" w:lineRule="auto"/>
        <w:tabs>
          <w:tab w:val="left" w:pos="0" w:leader="none"/>
          <w:tab w:val="left" w:pos="567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>
        <w:rPr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 xml:space="preserve">заместителя председателя комитета ________, действующего на основании доверенности от ____, выданной администрацией города Нижнего Новгорода, и _____(дл</w:t>
      </w:r>
      <w:r>
        <w:rPr>
          <w:spacing w:val="-3"/>
          <w:sz w:val="26"/>
          <w:szCs w:val="26"/>
        </w:rPr>
        <w:t xml:space="preserve">я физических лиц: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</w:t>
      </w:r>
      <w:r>
        <w:rPr>
          <w:spacing w:val="-3"/>
          <w:sz w:val="26"/>
          <w:szCs w:val="26"/>
        </w:rPr>
        <w:t xml:space="preserve">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от ___ № _____ «О продаже муниципального имущества», </w:t>
      </w:r>
      <w:r>
        <w:rPr>
          <w:spacing w:val="-3"/>
          <w:sz w:val="26"/>
          <w:szCs w:val="26"/>
        </w:rPr>
        <w:fldChar w:fldCharType="begin"/>
      </w:r>
      <w:r>
        <w:rPr>
          <w:spacing w:val="-3"/>
          <w:sz w:val="26"/>
          <w:szCs w:val="26"/>
        </w:rPr>
        <w:instrText xml:space="preserve"> FORMTEXT </w:instrText>
      </w:r>
      <w:r>
        <w:rPr>
          <w:spacing w:val="-3"/>
          <w:sz w:val="26"/>
          <w:szCs w:val="26"/>
        </w:rPr>
        <w:fldChar w:fldCharType="separate"/>
      </w:r>
      <w:r>
        <w:rPr>
          <w:sz w:val="26"/>
          <w:szCs w:val="26"/>
        </w:rPr>
        <w:fldChar w:fldCharType="end"/>
      </w:r>
      <w:r>
        <w:rPr>
          <w:spacing w:val="-3"/>
          <w:sz w:val="26"/>
          <w:szCs w:val="26"/>
        </w:rPr>
        <w:t xml:space="preserve">заключили настоящий Договор о нижеследующем:</w:t>
      </w:r>
      <w:r>
        <w:rPr>
          <w:spacing w:val="-3"/>
          <w:sz w:val="26"/>
          <w:szCs w:val="26"/>
        </w:rPr>
      </w:r>
    </w:p>
    <w:p>
      <w:pPr>
        <w:ind w:firstLine="810"/>
        <w:jc w:val="center"/>
        <w:spacing w:line="264" w:lineRule="auto"/>
        <w:tabs>
          <w:tab w:val="left" w:pos="0" w:leader="none"/>
          <w:tab w:val="left" w:pos="567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1.Предмет Договора</w:t>
      </w:r>
      <w:r>
        <w:rPr>
          <w:b/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567" w:leader="none"/>
          <w:tab w:val="left" w:pos="630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1.1. Предметом настоящего Договора является муниципальное имущество, именуемое в дальнейшем «объект (-ы)»:</w:t>
      </w:r>
      <w:r>
        <w:rPr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1.1.1. Нежилое (здание, помещение)________, площадью ____ кв.м, кадастровый номер: _________, расположенное по адресу: ______________, </w:t>
      </w:r>
      <w:r>
        <w:rPr>
          <w:sz w:val="26"/>
          <w:szCs w:val="26"/>
        </w:rPr>
        <w:t xml:space="preserve">являющееся объектом культурного наследия __________________________________________________________</w:t>
      </w:r>
      <w:r>
        <w:rPr>
          <w:spacing w:val="-3"/>
          <w:sz w:val="26"/>
          <w:szCs w:val="26"/>
        </w:rPr>
        <w:t xml:space="preserve">.</w:t>
      </w:r>
      <w:r>
        <w:rPr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  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от ____________ № ______________________.</w:t>
      </w:r>
      <w:r>
        <w:rPr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72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  <w:r>
        <w:rPr>
          <w:spacing w:val="-3"/>
          <w:sz w:val="26"/>
          <w:szCs w:val="26"/>
        </w:rPr>
      </w:r>
    </w:p>
    <w:p>
      <w:pPr>
        <w:pStyle w:val="936"/>
        <w:ind w:firstLine="630"/>
        <w:tabs>
          <w:tab w:val="left" w:pos="0" w:leader="none"/>
          <w:tab w:val="left" w:pos="630" w:leader="none"/>
        </w:tabs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  <w:r>
        <w:rPr>
          <w:rFonts w:ascii="Times New Roman" w:hAnsi="Times New Roman" w:cs="Times New Roman"/>
          <w:spacing w:val="-3"/>
          <w:sz w:val="26"/>
          <w:szCs w:val="26"/>
        </w:rPr>
      </w:r>
    </w:p>
    <w:p>
      <w:pPr>
        <w:ind w:firstLine="63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Площадь: _________ кв.м. </w:t>
      </w:r>
      <w:r>
        <w:rPr>
          <w:spacing w:val="-3"/>
          <w:sz w:val="26"/>
          <w:szCs w:val="26"/>
        </w:rPr>
      </w:r>
    </w:p>
    <w:p>
      <w:pPr>
        <w:ind w:firstLine="63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Категория земель: земли населенных пунктов.</w:t>
      </w:r>
      <w:r>
        <w:rPr>
          <w:spacing w:val="-3"/>
          <w:sz w:val="26"/>
          <w:szCs w:val="26"/>
        </w:rPr>
      </w:r>
    </w:p>
    <w:p>
      <w:pPr>
        <w:ind w:firstLine="63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Разрешенное использование: ___________.</w:t>
      </w:r>
      <w:r>
        <w:rPr>
          <w:spacing w:val="-3"/>
          <w:sz w:val="26"/>
          <w:szCs w:val="26"/>
        </w:rPr>
      </w:r>
    </w:p>
    <w:p>
      <w:pPr>
        <w:ind w:firstLine="630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Земельный участок (описание):____________.</w:t>
      </w:r>
      <w:r>
        <w:rPr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630" w:leader="none"/>
          <w:tab w:val="left" w:pos="72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от ______ сделана запись регистрации № _________.</w:t>
      </w:r>
      <w:r>
        <w:rPr>
          <w:spacing w:val="-3"/>
          <w:sz w:val="26"/>
          <w:szCs w:val="26"/>
        </w:rPr>
      </w:r>
    </w:p>
    <w:p>
      <w:pPr>
        <w:jc w:val="both"/>
        <w:spacing w:line="264" w:lineRule="auto"/>
        <w:tabs>
          <w:tab w:val="left" w:pos="0" w:leader="none"/>
          <w:tab w:val="left" w:pos="630" w:leader="none"/>
          <w:tab w:val="left" w:pos="72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1.2. Н</w:t>
      </w:r>
      <w:r>
        <w:rPr>
          <w:spacing w:val="-3"/>
          <w:sz w:val="26"/>
          <w:szCs w:val="26"/>
        </w:rPr>
        <w:t xml:space="preserve">астоящий Договор заключен на основании протокола от ____ № _______ об итогах проведения аукциона в электронной форме от ______ № ______ с открытой формой подачи предложений о цене, согласно которому «Покупатель» признан победителем аукциона по лоту № ____.</w:t>
      </w:r>
      <w:r>
        <w:rPr>
          <w:spacing w:val="-3"/>
          <w:sz w:val="26"/>
          <w:szCs w:val="26"/>
        </w:rPr>
      </w:r>
    </w:p>
    <w:p>
      <w:pPr>
        <w:jc w:val="both"/>
        <w:spacing w:line="264" w:lineRule="auto"/>
        <w:tabs>
          <w:tab w:val="left" w:pos="0" w:leader="none"/>
          <w:tab w:val="left" w:pos="630" w:leader="none"/>
          <w:tab w:val="left" w:pos="72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</w:r>
      <w:r>
        <w:rPr>
          <w:sz w:val="26"/>
          <w:szCs w:val="26"/>
        </w:rPr>
        <w:t xml:space="preserve">1.3. Ограничение использования и обременение: на объект культурного наследия регионального значения – _______________________</w:t>
      </w:r>
      <w:r>
        <w:rPr>
          <w:sz w:val="26"/>
          <w:szCs w:val="26"/>
        </w:rPr>
        <w:t xml:space="preserve">____________________________________________________________ приказом управления государственной охраны объектов культурного наследия Нижегородской области (далее – Управление) от _________№ ______ утверждено охранное обязательство собственника или иного з</w:t>
      </w:r>
      <w:r>
        <w:rPr>
          <w:sz w:val="26"/>
          <w:szCs w:val="26"/>
        </w:rPr>
        <w:t xml:space="preserve">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(далее – Охранное обязательство)(Приложение № 1 к настоящему Договору). </w:t>
      </w:r>
      <w:r>
        <w:rPr>
          <w:spacing w:val="-3"/>
          <w:sz w:val="26"/>
          <w:szCs w:val="26"/>
        </w:rPr>
      </w:r>
    </w:p>
    <w:p>
      <w:pPr>
        <w:jc w:val="both"/>
        <w:spacing w:line="264" w:lineRule="auto"/>
        <w:tabs>
          <w:tab w:val="left" w:pos="0" w:leader="none"/>
          <w:tab w:val="left" w:pos="630" w:leader="none"/>
          <w:tab w:val="left" w:pos="72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1.4. «Объекты», указанные в п.1.1 настоящего Договора, свободны от любых имущественных прав и претензий третьих лиц.</w:t>
      </w:r>
      <w:r>
        <w:rPr>
          <w:spacing w:val="-3"/>
          <w:sz w:val="26"/>
          <w:szCs w:val="26"/>
        </w:rPr>
      </w:r>
    </w:p>
    <w:p>
      <w:pPr>
        <w:jc w:val="both"/>
        <w:spacing w:line="264" w:lineRule="auto"/>
        <w:tabs>
          <w:tab w:val="left" w:pos="0" w:leader="none"/>
          <w:tab w:val="left" w:pos="630" w:leader="none"/>
          <w:tab w:val="left" w:pos="72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 xml:space="preserve">1.5. Покупатель не имеет претензий к техническому состоянию «объектов».</w:t>
      </w:r>
      <w:r>
        <w:rPr>
          <w:spacing w:val="-3"/>
          <w:sz w:val="26"/>
          <w:szCs w:val="26"/>
        </w:rPr>
      </w:r>
    </w:p>
    <w:p>
      <w:pPr>
        <w:ind w:firstLine="810"/>
        <w:jc w:val="center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2. Расчеты по Договору.</w:t>
      </w:r>
      <w:r>
        <w:rPr>
          <w:b/>
          <w:spacing w:val="-3"/>
          <w:sz w:val="26"/>
          <w:szCs w:val="26"/>
        </w:rPr>
      </w:r>
    </w:p>
    <w:p>
      <w:pPr>
        <w:jc w:val="both"/>
        <w:tabs>
          <w:tab w:val="left" w:pos="0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z w:val="26"/>
          <w:szCs w:val="26"/>
        </w:rPr>
      </w:pPr>
      <w:r>
        <w:rPr>
          <w:spacing w:val="-3"/>
          <w:sz w:val="26"/>
          <w:szCs w:val="26"/>
        </w:rPr>
        <w:tab/>
      </w:r>
      <w:r>
        <w:rPr>
          <w:sz w:val="26"/>
          <w:szCs w:val="26"/>
        </w:rPr>
        <w:t xml:space="preserve">2.1.</w:t>
      </w:r>
      <w:r>
        <w:rPr>
          <w:sz w:val="26"/>
          <w:szCs w:val="26"/>
        </w:rPr>
        <w:tab/>
        <w:t xml:space="preserve">Оплата за «объекты» производится в рублях.</w:t>
      </w:r>
      <w:r>
        <w:rPr>
          <w:sz w:val="26"/>
          <w:szCs w:val="26"/>
        </w:rPr>
      </w:r>
    </w:p>
    <w:p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2.2. «Покупатель оплачивает стоимость «объектов», указанных в п.1.1. настоящего договора, в сумме _____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), в том числе:</w:t>
      </w:r>
      <w:r>
        <w:rPr>
          <w:sz w:val="26"/>
          <w:szCs w:val="26"/>
        </w:rPr>
      </w:r>
    </w:p>
    <w:p>
      <w:pPr>
        <w:ind w:right="-2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- стоимость объекта, указанного в подпункте 1.1.1 настоящего Договора, в сумме 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), в том числе налог на добавленную стоимость в размере 20% - ______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);</w:t>
      </w:r>
      <w:r>
        <w:rPr>
          <w:sz w:val="26"/>
          <w:szCs w:val="26"/>
        </w:rPr>
      </w:r>
    </w:p>
    <w:p>
      <w:pPr>
        <w:ind w:right="-2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- стоимость земельного участка, указанного в подпункте 1.1.2 настоящего Договора, в размере ______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 (НДС не облагается).</w:t>
      </w:r>
      <w:r>
        <w:rPr>
          <w:sz w:val="26"/>
          <w:szCs w:val="26"/>
        </w:rPr>
      </w:r>
    </w:p>
    <w:p>
      <w:pPr>
        <w:ind w:right="-2" w:firstLine="540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 xml:space="preserve">Сумма задатка, предварительно внесенная «Покупателем» в размере 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), засчитывается в счет оплаты стоимости «объекта», указанного в подпункте 1.1.1 настоящего Договора.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2.3. «Покупатель» перечисляет стоимость «объекта (-ов)», указанного (-ых) в подпунктах 1.1.1, 1.1.2 настоящего Договора, за вычетом суммы НДС и задатка, в размере _____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 на счет «Продавца» не позднее 15 календарных дней со дня подписания договора. </w:t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  <w:r>
        <w:rPr>
          <w:sz w:val="26"/>
          <w:szCs w:val="26"/>
        </w:rPr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казначейский счет: 03100643000</w:t>
      </w:r>
      <w:r>
        <w:rPr>
          <w:sz w:val="26"/>
          <w:szCs w:val="26"/>
        </w:rPr>
        <w:t xml:space="preserve">000013200, единый казначейский счет: 40102810745370000024, банк: Волго-Вятское ГУ Банка России//УФК по Нижегородской области г.Нижний Новгород, ИНН 5253000265, БИК 012202102, КПП 526001001, ОКТМО 22701000, Код бюджетной классификации: 36611413040041000410.</w:t>
      </w:r>
      <w:r>
        <w:rPr>
          <w:sz w:val="26"/>
          <w:szCs w:val="26"/>
        </w:rPr>
      </w:r>
    </w:p>
    <w:p>
      <w:pPr>
        <w:ind w:firstLine="63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04323024880).</w:t>
      </w:r>
      <w:r>
        <w:rPr>
          <w:sz w:val="26"/>
          <w:szCs w:val="26"/>
        </w:rPr>
      </w:r>
    </w:p>
    <w:p>
      <w:pPr>
        <w:ind w:right="-2" w:firstLine="63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платежа:</w:t>
      </w:r>
      <w:r>
        <w:rPr>
          <w:sz w:val="26"/>
          <w:szCs w:val="26"/>
        </w:rPr>
      </w:r>
    </w:p>
    <w:p>
      <w:pPr>
        <w:ind w:right="-2" w:firstLine="63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«Оплата за нежилое (помещение, здание с земельным участком,) ______, расположенное по адресу: _________, договор купли - продажи № ____ от «_____» _______________2025 года».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2.4. «Покупатель» перечисляет _______ руб. (</w:t>
      </w:r>
      <w:r>
        <w:rPr>
          <w:i/>
          <w:sz w:val="26"/>
          <w:szCs w:val="26"/>
        </w:rPr>
        <w:t xml:space="preserve">сумма прописью</w:t>
      </w:r>
      <w:r>
        <w:rPr>
          <w:sz w:val="26"/>
          <w:szCs w:val="26"/>
        </w:rPr>
        <w:t xml:space="preserve">) - сумму налога на добавленную стоимость, указанную в п. 2.2 настоящего Договора, не позднее 15 календарных дней со дня заключения настоящего Договора: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физических лиц:</w:t>
      </w:r>
      <w:r>
        <w:rPr>
          <w:sz w:val="26"/>
          <w:szCs w:val="26"/>
          <w:u w:val="single"/>
        </w:rPr>
      </w:r>
    </w:p>
    <w:p>
      <w:pPr>
        <w:ind w:firstLine="708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</w:t>
      </w:r>
      <w:r>
        <w:rPr>
          <w:sz w:val="26"/>
          <w:szCs w:val="26"/>
        </w:rPr>
        <w:t xml:space="preserve">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  <w:r>
        <w:rPr>
          <w:sz w:val="26"/>
          <w:szCs w:val="26"/>
          <w:u w:val="single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платежа: «(05143660026) - «Оплата суммы НДС по договору купли-продажи № _____ от «____» _________2025 года».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  <w:r>
        <w:rPr>
          <w:sz w:val="26"/>
          <w:szCs w:val="26"/>
          <w:u w:val="single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платежа: «(05143660026) - «Оплата суммы НДС по договору купли-продажи № _____ от «____» _________2025 года».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2.5. Обязательство «Покупателя» по уплате налога на добавленную стоимость предусмотрено ст. 161 Налогового Кодекса РФ.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>
        <w:rPr>
          <w:spacing w:val="-3"/>
          <w:sz w:val="26"/>
          <w:szCs w:val="26"/>
        </w:rPr>
        <w:t xml:space="preserve">«Продавца».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2.7. Подтверждением оплаты «объекта (-ов)» является акт (-ы) приема-передачи «объекта (-ов)».</w:t>
      </w:r>
      <w:r>
        <w:rPr>
          <w:sz w:val="26"/>
          <w:szCs w:val="26"/>
        </w:rPr>
      </w:r>
    </w:p>
    <w:p>
      <w:pPr>
        <w:ind w:right="-2" w:firstLine="720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2.8. Оплата по договору третьими лицами не допускается.</w:t>
      </w:r>
      <w:r>
        <w:rPr>
          <w:sz w:val="26"/>
          <w:szCs w:val="26"/>
        </w:rPr>
      </w:r>
    </w:p>
    <w:p>
      <w:pPr>
        <w:ind w:firstLine="810"/>
        <w:jc w:val="center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3. Права и обязанности сторон.</w:t>
      </w:r>
      <w:r>
        <w:rPr>
          <w:b/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 По настоящему Договору «Покупатель» обязан: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3.1.1. Произвести оплату «объекта (-ов)» в соответствии с разделом 2 настоящего Договора, в срок </w:t>
      </w:r>
      <w:r>
        <w:rPr>
          <w:sz w:val="26"/>
          <w:szCs w:val="26"/>
        </w:rPr>
        <w:t xml:space="preserve">не позднее 15 календарных дней со дня заключения настоящего Договора.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3.1.2. Принять передаваемый «Продавцом» «объект (-ы)» по акту (-ам) приема-передачи в срок не позднее 15 дней после полной оплаты «объек</w:t>
      </w:r>
      <w:r>
        <w:rPr>
          <w:spacing w:val="-3"/>
          <w:sz w:val="26"/>
          <w:szCs w:val="26"/>
        </w:rPr>
        <w:t xml:space="preserve">та (-ов)» в том качественном состоянии, в котором он (они) существует (-ют) на момент передачи. После подписания акта (-ов) приема-передачи «Покупатель» принимает на себя всю ответственность за сохранность и бремя содержания передаваемого «объекта (-ов)». 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Подписанный (-ые) сторонами акт (-ы) приема-передачи «объекта (-ов)» подтверждает (-ют) полную оплату его (-их) стоимости.</w:t>
      </w:r>
      <w:r>
        <w:rPr>
          <w:spacing w:val="-3"/>
          <w:sz w:val="26"/>
          <w:szCs w:val="26"/>
        </w:rPr>
      </w:r>
    </w:p>
    <w:p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3.1.3. После выполнения «Продавцом» пункта 3.2.2 направить в орган, осуществляющий государственный кадастровый учет и государственную регистрацию прав, заявление</w:t>
      </w:r>
      <w:r>
        <w:rPr>
          <w:bCs/>
          <w:sz w:val="26"/>
          <w:szCs w:val="26"/>
          <w:lang w:bidi="ru-RU"/>
        </w:rPr>
        <w:t xml:space="preserve"> и иные документы, требуемые для государственной регистрации перехода права собственности на «объект (-ы)», со стороны «Покупателя» не позднее срока, установленного федеральным законодательством о проведении государственной регистрации права собственности.</w:t>
      </w:r>
      <w:r>
        <w:rPr>
          <w:bCs/>
          <w:sz w:val="26"/>
          <w:szCs w:val="26"/>
          <w:lang w:bidi="ru-RU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i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3.1.4.</w:t>
      </w:r>
      <w:r>
        <w:rPr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общедомовых инженерных коммуникаций, а также для ликвидации аварий </w:t>
      </w:r>
      <w:r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>
        <w:rPr>
          <w:i/>
          <w:spacing w:val="-3"/>
          <w:sz w:val="26"/>
          <w:szCs w:val="26"/>
        </w:rPr>
        <w:t xml:space="preserve">(в случае продажи здания с земельным участком).</w:t>
      </w:r>
      <w:r>
        <w:rPr>
          <w:i/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3.1.5. Сохранять коммунально-бытовое назначение или социально-культурное назначение (</w:t>
      </w:r>
      <w:r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>
        <w:rPr>
          <w:spacing w:val="-3"/>
          <w:sz w:val="26"/>
          <w:szCs w:val="26"/>
        </w:rPr>
        <w:t xml:space="preserve">приватизации муниципального имущества).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3.1.6. При осуществлении права владения, пользования и распоряжения «объектом» выполнять за свой счет требования по содержанию и исполь</w:t>
      </w:r>
      <w:r>
        <w:rPr>
          <w:spacing w:val="-3"/>
          <w:sz w:val="26"/>
          <w:szCs w:val="26"/>
        </w:rPr>
        <w:t xml:space="preserve">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регистрации права собственности «Покупателя» на «объект».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3.1.7. Установить в соответствии с Федеральным законом от 25.06.2002 № 73-ФЗ «Об объектах культурного наследия (памятников истории и культуры) нар</w:t>
      </w:r>
      <w:r>
        <w:rPr>
          <w:spacing w:val="-3"/>
          <w:sz w:val="26"/>
          <w:szCs w:val="26"/>
        </w:rPr>
        <w:t xml:space="preserve">одов Российской Федерации» информационную надпись и обозначение на фасаде здания, в котором находится «объект», содержащую информацию об объекте культурного наследия, в течение одного года с момента регистрации права собственности «Покупателя» на «объект».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3.2. По настоящему договору «Продавец» обязан: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3.2.1. Передать «объект (-ы)» «Покупателю» по акту (-ам) приема-передачи в течении 15 дней после полной оплаты его (-их) стоимости.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3.2.2. В течение 5 рабочих дней со дня, следующего за днем подписания «Продавцо</w:t>
      </w:r>
      <w:r>
        <w:rPr>
          <w:spacing w:val="-3"/>
          <w:sz w:val="26"/>
          <w:szCs w:val="26"/>
        </w:rPr>
        <w:t xml:space="preserve">м» и «Покупателем» акта приема-передачи «объекта (-ов)», подать заявление о государственной регистрации прав на «объект (-ы)» в орган, осуществляющий государственный кадастровый учет и государственную регистрацию прав, с приложением необходимых документов.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bCs/>
          <w:sz w:val="26"/>
          <w:szCs w:val="26"/>
          <w:lang w:bidi="ru-RU"/>
        </w:rPr>
        <w:t xml:space="preserve">После принятия заявления и документов органом, осуществляющим государственный кадастровый учет и государственную</w:t>
      </w:r>
      <w:r>
        <w:rPr>
          <w:bCs/>
          <w:sz w:val="26"/>
          <w:szCs w:val="26"/>
          <w:lang w:bidi="ru-RU"/>
        </w:rPr>
        <w:t xml:space="preserve"> регистрацию прав, в течение 1 рабочего дня уведомить об этом «Покупателя» с указанием регистрационного номера и даты принятия заявления путем направления на электронную почту, указанную «Покупателем» в заявке на участие в продаже муниципального имущества.</w:t>
      </w:r>
      <w:r>
        <w:rPr>
          <w:spacing w:val="-3"/>
          <w:sz w:val="26"/>
          <w:szCs w:val="26"/>
        </w:rPr>
      </w:r>
    </w:p>
    <w:p>
      <w:pPr>
        <w:ind w:firstLine="810"/>
        <w:jc w:val="center"/>
        <w:tabs>
          <w:tab w:val="left" w:pos="0" w:leader="none"/>
          <w:tab w:val="left" w:pos="63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4. Возникновение права собственности.</w:t>
      </w:r>
      <w:r>
        <w:rPr>
          <w:b/>
          <w:sz w:val="26"/>
          <w:szCs w:val="26"/>
        </w:rPr>
      </w:r>
    </w:p>
    <w:p>
      <w:pPr>
        <w:ind w:firstLine="810"/>
        <w:tabs>
          <w:tab w:val="left" w:pos="0" w:leader="none"/>
          <w:tab w:val="left" w:pos="630" w:leader="none"/>
        </w:tabs>
        <w:rPr>
          <w:b/>
          <w:sz w:val="26"/>
          <w:szCs w:val="26"/>
        </w:rPr>
      </w:pPr>
      <w:r>
        <w:rPr>
          <w:bCs/>
          <w:sz w:val="26"/>
          <w:szCs w:val="26"/>
          <w:lang w:bidi="ru-RU"/>
        </w:rPr>
        <w:t xml:space="preserve">4.1. Право собственности «Покупателя» на «объект» возникает с момента его государственной регистрации. </w:t>
      </w:r>
      <w:r>
        <w:rPr>
          <w:b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4.2. Государственная регистрация права собственности на «объект» возможна при наличии акта приема-передачи.</w:t>
      </w:r>
      <w:r>
        <w:rPr>
          <w:bCs/>
          <w:sz w:val="26"/>
          <w:szCs w:val="26"/>
          <w:lang w:bidi="ru-RU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4.3. Расходы по регистрации права собственности на «объект» несет «Покупатель».</w:t>
      </w:r>
      <w:r>
        <w:rPr>
          <w:bCs/>
          <w:sz w:val="26"/>
          <w:szCs w:val="26"/>
          <w:lang w:bidi="ru-RU"/>
        </w:rPr>
      </w:r>
    </w:p>
    <w:p>
      <w:pPr>
        <w:ind w:firstLine="810"/>
        <w:jc w:val="center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5. Ответственность сторон.</w:t>
      </w:r>
      <w:r>
        <w:rPr>
          <w:b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5.1. В случае нарушени</w:t>
      </w:r>
      <w:r>
        <w:rPr>
          <w:spacing w:val="-3"/>
          <w:sz w:val="26"/>
          <w:szCs w:val="26"/>
        </w:rPr>
        <w:t xml:space="preserve">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Просрочка внесения денежных средств в счет оплаты имущества в сумме и срок, предусмотренны</w:t>
      </w:r>
      <w:r>
        <w:rPr>
          <w:spacing w:val="-3"/>
          <w:sz w:val="26"/>
          <w:szCs w:val="26"/>
        </w:rPr>
        <w:t xml:space="preserve">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п 2.3. настоящего Договора.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с даты отправления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  <w:r>
        <w:rPr>
          <w:spacing w:val="-3"/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5.3. В случае нарушения «Покупателем» сроков принятия «объекта (-ов)» от «Продавца» по акту (-ам) приема-передачи в соответствии с п. 3.1.2 настоящего Договора, </w:t>
      </w:r>
      <w:r>
        <w:rPr>
          <w:bCs/>
          <w:sz w:val="26"/>
          <w:szCs w:val="26"/>
          <w:lang w:bidi="ru-RU"/>
        </w:rPr>
        <w:t xml:space="preserve">а также нарушения «Покупателем» условия, предусмотренного п. 3.1.3,</w:t>
      </w:r>
      <w:r>
        <w:rPr>
          <w:spacing w:val="-3"/>
          <w:sz w:val="26"/>
          <w:szCs w:val="26"/>
        </w:rPr>
        <w:t xml:space="preserve"> «Покупатель» уплачивает неустойку в размере 20% от цены, указанной в п. 2.2 настоящего Договора.</w:t>
      </w:r>
      <w:r>
        <w:rPr>
          <w:spacing w:val="-3"/>
          <w:sz w:val="26"/>
          <w:szCs w:val="26"/>
        </w:rPr>
      </w:r>
    </w:p>
    <w:p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При этом уклонением от государственной регистрации перехода права собственности на «объект (-ы)» признается:</w:t>
      </w:r>
      <w:r>
        <w:rPr>
          <w:bCs/>
          <w:sz w:val="26"/>
          <w:szCs w:val="26"/>
          <w:lang w:bidi="ru-RU"/>
        </w:rPr>
      </w:r>
    </w:p>
    <w:p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- несовершение «Покупателем» в установленные сроки действий по государственной регистрации перехода права собственности на «объект (-ы)»;</w:t>
      </w:r>
      <w:r>
        <w:rPr>
          <w:bCs/>
          <w:sz w:val="26"/>
          <w:szCs w:val="26"/>
          <w:lang w:bidi="ru-RU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699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spacing w:val="-3"/>
          <w:sz w:val="26"/>
          <w:szCs w:val="26"/>
        </w:rPr>
      </w:pPr>
      <w:r>
        <w:rPr>
          <w:bCs/>
          <w:sz w:val="26"/>
          <w:szCs w:val="26"/>
          <w:lang w:bidi="ru-RU"/>
        </w:rPr>
        <w:t xml:space="preserve">- неустранение «Покупателем» в установленный органом, осуществляющим государственный кадастровый учет и государственную рег</w:t>
      </w:r>
      <w:r>
        <w:rPr>
          <w:bCs/>
          <w:sz w:val="26"/>
          <w:szCs w:val="26"/>
          <w:lang w:bidi="ru-RU"/>
        </w:rPr>
        <w:t xml:space="preserve">истрацию прав, срок причин приостановления государственной регистрации, повлекшее отказ в государственной регистрации (если такой отказ не обжалован в установленном порядке, либо в удовлетворении жалобы отказано и решение об этом вступило в законную силу).</w:t>
      </w:r>
      <w:r>
        <w:rPr>
          <w:spacing w:val="-3"/>
          <w:sz w:val="26"/>
          <w:szCs w:val="26"/>
        </w:rPr>
      </w:r>
    </w:p>
    <w:p>
      <w:pPr>
        <w:ind w:firstLine="810"/>
        <w:jc w:val="center"/>
        <w:tabs>
          <w:tab w:val="left" w:pos="0" w:leader="none"/>
          <w:tab w:val="left" w:pos="63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 Действие Договора.</w:t>
      </w:r>
      <w:r>
        <w:rPr>
          <w:b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  <w:r>
        <w:rPr>
          <w:sz w:val="26"/>
          <w:szCs w:val="26"/>
          <w:shd w:val="clear" w:color="auto" w:fill="ffffff"/>
        </w:rPr>
      </w:r>
    </w:p>
    <w:p>
      <w:pPr>
        <w:ind w:firstLine="810"/>
        <w:jc w:val="center"/>
        <w:tabs>
          <w:tab w:val="left" w:pos="0" w:leader="none"/>
          <w:tab w:val="left" w:pos="630" w:leader="none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7. Заключительные положения.</w:t>
      </w:r>
      <w:r>
        <w:rPr>
          <w:b/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 xml:space="preserve"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  <w:r>
        <w:rPr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 xml:space="preserve"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  <w:r>
        <w:rPr>
          <w:sz w:val="26"/>
          <w:szCs w:val="26"/>
        </w:rPr>
      </w:r>
    </w:p>
    <w:p>
      <w:pPr>
        <w:ind w:firstLine="810"/>
        <w:jc w:val="both"/>
        <w:tabs>
          <w:tab w:val="left" w:pos="0" w:leader="none"/>
          <w:tab w:val="left" w:pos="630" w:leader="none"/>
        </w:tabs>
        <w:rPr>
          <w:sz w:val="26"/>
          <w:szCs w:val="26"/>
        </w:rPr>
      </w:pPr>
      <w:r>
        <w:rPr>
          <w:sz w:val="26"/>
          <w:szCs w:val="26"/>
        </w:rPr>
        <w:t xml:space="preserve">7.3. Договор составлен в двух экземплярах, имеющих одинаковую юридическую силу, один из которых остается у «Продавца», один экземпляр передается «Покупателю».</w:t>
      </w:r>
      <w:r>
        <w:rPr>
          <w:sz w:val="26"/>
          <w:szCs w:val="26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276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7.4. Приложение к настоящему Договору – копия </w:t>
      </w:r>
      <w:r>
        <w:rPr>
          <w:rFonts w:hint="eastAsia"/>
          <w:bCs/>
          <w:sz w:val="26"/>
          <w:szCs w:val="26"/>
          <w:lang w:bidi="ru-RU"/>
        </w:rPr>
        <w:t xml:space="preserve">Охранно</w:t>
      </w:r>
      <w:r>
        <w:rPr>
          <w:bCs/>
          <w:sz w:val="26"/>
          <w:szCs w:val="26"/>
          <w:lang w:bidi="ru-RU"/>
        </w:rPr>
        <w:t xml:space="preserve">го </w:t>
      </w:r>
      <w:r>
        <w:rPr>
          <w:rFonts w:hint="eastAsia"/>
          <w:bCs/>
          <w:sz w:val="26"/>
          <w:szCs w:val="26"/>
          <w:lang w:bidi="ru-RU"/>
        </w:rPr>
        <w:t xml:space="preserve">обязательств</w:t>
      </w:r>
      <w:r>
        <w:rPr>
          <w:bCs/>
          <w:sz w:val="26"/>
          <w:szCs w:val="26"/>
          <w:lang w:bidi="ru-RU"/>
        </w:rPr>
        <w:t xml:space="preserve">а.</w:t>
      </w:r>
      <w:r>
        <w:rPr>
          <w:bCs/>
          <w:sz w:val="26"/>
          <w:szCs w:val="26"/>
          <w:lang w:bidi="ru-RU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276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</w:r>
      <w:r>
        <w:rPr>
          <w:bCs/>
          <w:sz w:val="26"/>
          <w:szCs w:val="26"/>
          <w:lang w:bidi="ru-RU"/>
        </w:rPr>
      </w:r>
    </w:p>
    <w:p>
      <w:pPr>
        <w:ind w:firstLine="810"/>
        <w:jc w:val="both"/>
        <w:spacing w:line="264" w:lineRule="auto"/>
        <w:tabs>
          <w:tab w:val="left" w:pos="0" w:leader="none"/>
          <w:tab w:val="left" w:pos="567" w:leader="none"/>
          <w:tab w:val="left" w:pos="630" w:leader="none"/>
          <w:tab w:val="left" w:pos="1133" w:leader="none"/>
          <w:tab w:val="left" w:pos="1276" w:leader="none"/>
          <w:tab w:val="left" w:pos="2266" w:leader="none"/>
          <w:tab w:val="left" w:pos="2832" w:leader="none"/>
          <w:tab w:val="left" w:pos="3399" w:leader="none"/>
          <w:tab w:val="left" w:pos="3965" w:leader="none"/>
          <w:tab w:val="left" w:pos="4531" w:leader="none"/>
          <w:tab w:val="left" w:pos="5098" w:leader="none"/>
          <w:tab w:val="left" w:pos="5664" w:leader="none"/>
          <w:tab w:val="left" w:pos="6231" w:leader="none"/>
          <w:tab w:val="left" w:pos="6797" w:leader="none"/>
          <w:tab w:val="left" w:pos="7363" w:leader="none"/>
          <w:tab w:val="left" w:pos="7930" w:leader="none"/>
          <w:tab w:val="left" w:pos="8496" w:leader="none"/>
          <w:tab w:val="left" w:pos="9063" w:leader="none"/>
        </w:tabs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 </w:t>
      </w:r>
      <w:r>
        <w:rPr>
          <w:bCs/>
          <w:sz w:val="26"/>
          <w:szCs w:val="26"/>
          <w:lang w:bidi="ru-RU"/>
        </w:rPr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746"/>
        <w:gridCol w:w="4927"/>
      </w:tblGrid>
      <w:tr>
        <w:tblPrEx/>
        <w:trPr>
          <w:jc w:val="center"/>
          <w:trHeight w:val="118"/>
        </w:trPr>
        <w:tc>
          <w:tcPr>
            <w:tcW w:w="4746" w:type="dxa"/>
            <w:textDirection w:val="lrTb"/>
            <w:noWrap w:val="false"/>
          </w:tcPr>
          <w:p>
            <w:pPr>
              <w:jc w:val="center"/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_______________________________</w:t>
            </w:r>
            <w:r>
              <w:rPr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 w:hanging="108"/>
              <w:jc w:val="center"/>
              <w:spacing w:line="264" w:lineRule="auto"/>
              <w:tabs>
                <w:tab w:val="left" w:pos="-108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________________________________</w:t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jc w:val="center"/>
          <w:trHeight w:val="349"/>
        </w:trPr>
        <w:tc>
          <w:tcPr>
            <w:tcW w:w="4746" w:type="dxa"/>
            <w:textDirection w:val="lrTb"/>
            <w:noWrap w:val="false"/>
          </w:tcPr>
          <w:p>
            <w:pPr>
              <w:ind w:right="-108" w:hanging="108"/>
              <w:jc w:val="center"/>
              <w:spacing w:line="264" w:lineRule="auto"/>
              <w:tabs>
                <w:tab w:val="left" w:pos="-108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/____________</w:t>
            </w:r>
            <w:r>
              <w:rPr>
                <w:spacing w:val="-3"/>
                <w:sz w:val="18"/>
                <w:szCs w:val="18"/>
              </w:rPr>
            </w:r>
          </w:p>
          <w:p>
            <w:pPr>
              <w:ind w:right="-108" w:hanging="108"/>
              <w:jc w:val="center"/>
              <w:spacing w:line="264" w:lineRule="auto"/>
              <w:tabs>
                <w:tab w:val="left" w:pos="-108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по </w:t>
            </w:r>
            <w:r>
              <w:rPr>
                <w:rFonts w:hint="eastAsia"/>
                <w:spacing w:val="-3"/>
                <w:sz w:val="18"/>
                <w:szCs w:val="18"/>
              </w:rPr>
              <w:t xml:space="preserve">доверенности</w:t>
            </w:r>
            <w:r>
              <w:rPr>
                <w:spacing w:val="-3"/>
                <w:sz w:val="18"/>
                <w:szCs w:val="18"/>
              </w:rPr>
              <w:t xml:space="preserve">/</w:t>
            </w:r>
            <w:r>
              <w:rPr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/___________/</w:t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106"/>
        </w:trPr>
        <w:tc>
          <w:tcPr>
            <w:tcW w:w="4746" w:type="dxa"/>
            <w:textDirection w:val="lrTb"/>
            <w:noWrap w:val="false"/>
          </w:tcPr>
          <w:p>
            <w:pPr>
              <w:jc w:val="center"/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«Продавец»</w:t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«Покупатель»</w:t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149"/>
        </w:trPr>
        <w:tc>
          <w:tcPr>
            <w:tcW w:w="4746" w:type="dxa"/>
            <w:vAlign w:val="center"/>
            <w:textDirection w:val="lrTb"/>
            <w:noWrap w:val="false"/>
          </w:tcPr>
          <w:p>
            <w:pPr>
              <w:jc w:val="center"/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м.п.</w:t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м.п.</w:t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75"/>
        </w:trPr>
        <w:tc>
          <w:tcPr>
            <w:tcW w:w="4746" w:type="dxa"/>
            <w:textDirection w:val="lrTb"/>
            <w:noWrap w:val="false"/>
          </w:tcPr>
          <w:p>
            <w:pPr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112"/>
        </w:trPr>
        <w:tc>
          <w:tcPr>
            <w:tcW w:w="4746" w:type="dxa"/>
            <w:textDirection w:val="lrTb"/>
            <w:noWrap w:val="false"/>
          </w:tcPr>
          <w:p>
            <w:pPr>
              <w:ind w:firstLine="810"/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              </w:t>
            </w:r>
            <w:r>
              <w:rPr>
                <w:spacing w:val="-3"/>
                <w:sz w:val="18"/>
                <w:szCs w:val="18"/>
                <w:lang w:val="en-US"/>
              </w:rPr>
              <w:t xml:space="preserve">     </w:t>
            </w:r>
            <w:r>
              <w:rPr>
                <w:spacing w:val="-3"/>
                <w:sz w:val="18"/>
                <w:szCs w:val="18"/>
              </w:rPr>
              <w:t xml:space="preserve">  Реквизиты:</w:t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Реквизиты:</w:t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75"/>
        </w:trPr>
        <w:tc>
          <w:tcPr>
            <w:tcW w:w="4746" w:type="dxa"/>
            <w:textDirection w:val="lrTb"/>
            <w:noWrap w:val="false"/>
          </w:tcPr>
          <w:p>
            <w:pPr>
              <w:ind w:firstLine="810"/>
              <w:jc w:val="center"/>
              <w:spacing w:line="264" w:lineRule="auto"/>
              <w:tabs>
                <w:tab w:val="left" w:pos="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spacing w:line="264" w:lineRule="auto"/>
              <w:tabs>
                <w:tab w:val="left" w:pos="-90" w:leader="none"/>
                <w:tab w:val="left" w:pos="567" w:leader="none"/>
                <w:tab w:val="left" w:pos="1133" w:leader="none"/>
                <w:tab w:val="left" w:pos="1276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</w:r>
            <w:r>
              <w:rPr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399"/>
        </w:trPr>
        <w:tc>
          <w:tcPr>
            <w:tcW w:w="4746" w:type="dxa"/>
            <w:textDirection w:val="lrTb"/>
            <w:noWrap w:val="false"/>
          </w:tcPr>
          <w:p>
            <w:pPr>
              <w:jc w:val="center"/>
              <w:tabs>
                <w:tab w:val="left" w:pos="-81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Комитет по управлению городским имуществом и земельными ресурсами администрации города Нижнего Новгорода</w:t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tabs>
                <w:tab w:val="left" w:pos="-90" w:leader="none"/>
                <w:tab w:val="left" w:pos="4253" w:leader="none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_________________________</w:t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jc w:val="center"/>
          <w:trHeight w:val="69"/>
        </w:trPr>
        <w:tc>
          <w:tcPr>
            <w:tcW w:w="4746" w:type="dxa"/>
            <w:textDirection w:val="lrTb"/>
            <w:noWrap w:val="false"/>
          </w:tcPr>
          <w:p>
            <w:pPr>
              <w:ind w:left="227" w:firstLine="25"/>
              <w:jc w:val="center"/>
              <w:tabs>
                <w:tab w:val="left" w:pos="227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tabs>
                <w:tab w:val="left" w:pos="-90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253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iCs/>
                <w:spacing w:val="-3"/>
                <w:sz w:val="18"/>
                <w:szCs w:val="18"/>
              </w:rPr>
            </w:pPr>
            <w:r>
              <w:rPr>
                <w:iCs/>
                <w:spacing w:val="-3"/>
                <w:sz w:val="18"/>
                <w:szCs w:val="18"/>
              </w:rPr>
            </w:r>
            <w:r>
              <w:rPr>
                <w:iCs/>
                <w:spacing w:val="-3"/>
                <w:sz w:val="18"/>
                <w:szCs w:val="18"/>
              </w:rPr>
            </w:r>
          </w:p>
        </w:tc>
      </w:tr>
      <w:tr>
        <w:tblPrEx/>
        <w:trPr>
          <w:jc w:val="center"/>
          <w:trHeight w:val="389"/>
        </w:trPr>
        <w:tc>
          <w:tcPr>
            <w:tcW w:w="4746" w:type="dxa"/>
            <w:textDirection w:val="lrTb"/>
            <w:noWrap w:val="false"/>
          </w:tcPr>
          <w:p>
            <w:pPr>
              <w:ind w:left="227" w:hanging="308"/>
              <w:jc w:val="center"/>
              <w:tabs>
                <w:tab w:val="left" w:pos="-81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603005, г.Нижний Новгород, </w:t>
            </w:r>
            <w:r>
              <w:rPr>
                <w:spacing w:val="-3"/>
                <w:sz w:val="18"/>
                <w:szCs w:val="18"/>
              </w:rPr>
            </w:r>
          </w:p>
          <w:p>
            <w:pPr>
              <w:ind w:left="227" w:hanging="308"/>
              <w:jc w:val="center"/>
              <w:tabs>
                <w:tab w:val="left" w:pos="-81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ул.Большая Покровская, д.15</w:t>
            </w:r>
            <w:r>
              <w:rPr>
                <w:spacing w:val="-3"/>
                <w:sz w:val="18"/>
                <w:szCs w:val="18"/>
              </w:rPr>
            </w:r>
          </w:p>
          <w:p>
            <w:pPr>
              <w:ind w:left="227" w:hanging="308"/>
              <w:jc w:val="center"/>
              <w:tabs>
                <w:tab w:val="left" w:pos="-81" w:leader="none"/>
                <w:tab w:val="left" w:pos="567" w:leader="none"/>
                <w:tab w:val="left" w:pos="1133" w:leader="none"/>
                <w:tab w:val="left" w:pos="1699" w:leader="none"/>
                <w:tab w:val="left" w:pos="2266" w:leader="none"/>
                <w:tab w:val="left" w:pos="2832" w:leader="none"/>
                <w:tab w:val="left" w:pos="3399" w:leader="none"/>
                <w:tab w:val="left" w:pos="3965" w:leader="none"/>
                <w:tab w:val="left" w:pos="4531" w:leader="none"/>
                <w:tab w:val="left" w:pos="5098" w:leader="none"/>
                <w:tab w:val="left" w:pos="5664" w:leader="none"/>
                <w:tab w:val="left" w:pos="6231" w:leader="none"/>
                <w:tab w:val="left" w:pos="6797" w:leader="none"/>
                <w:tab w:val="left" w:pos="7363" w:leader="none"/>
                <w:tab w:val="left" w:pos="7930" w:leader="none"/>
                <w:tab w:val="left" w:pos="8496" w:leader="none"/>
                <w:tab w:val="left" w:pos="9063" w:leader="none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ИНН 5253000265/КПП 526001001</w:t>
            </w:r>
            <w:r>
              <w:rPr>
                <w:spacing w:val="-3"/>
                <w:sz w:val="18"/>
                <w:szCs w:val="18"/>
              </w:rPr>
            </w:r>
          </w:p>
        </w:tc>
        <w:tc>
          <w:tcPr>
            <w:tcW w:w="4927" w:type="dxa"/>
            <w:textDirection w:val="lrTb"/>
            <w:noWrap w:val="false"/>
          </w:tcPr>
          <w:p>
            <w:pPr>
              <w:ind w:right="-108"/>
              <w:jc w:val="center"/>
              <w:tabs>
                <w:tab w:val="left" w:pos="-90" w:leader="none"/>
                <w:tab w:val="left" w:pos="4253" w:leader="none"/>
              </w:tabs>
              <w:rPr>
                <w:iCs/>
                <w:spacing w:val="-3"/>
                <w:sz w:val="18"/>
                <w:szCs w:val="18"/>
              </w:rPr>
            </w:pPr>
            <w:r>
              <w:rPr>
                <w:iCs/>
                <w:spacing w:val="-3"/>
                <w:sz w:val="18"/>
                <w:szCs w:val="18"/>
              </w:rPr>
              <w:t xml:space="preserve">____________________________</w:t>
            </w:r>
            <w:r>
              <w:rPr>
                <w:iCs/>
                <w:spacing w:val="-3"/>
                <w:sz w:val="18"/>
                <w:szCs w:val="18"/>
              </w:rPr>
            </w:r>
          </w:p>
          <w:p>
            <w:pPr>
              <w:ind w:right="-108"/>
              <w:jc w:val="center"/>
              <w:tabs>
                <w:tab w:val="left" w:pos="-90" w:leader="none"/>
                <w:tab w:val="left" w:pos="4253" w:leader="none"/>
              </w:tabs>
              <w:rPr>
                <w:iCs/>
                <w:spacing w:val="-3"/>
                <w:sz w:val="18"/>
                <w:szCs w:val="18"/>
              </w:rPr>
            </w:pPr>
            <w:r>
              <w:rPr>
                <w:iCs/>
                <w:spacing w:val="-3"/>
                <w:sz w:val="18"/>
                <w:szCs w:val="18"/>
              </w:rPr>
              <w:t xml:space="preserve">(Адрес)</w:t>
            </w:r>
            <w:r>
              <w:rPr>
                <w:iCs/>
                <w:spacing w:val="-3"/>
                <w:sz w:val="18"/>
                <w:szCs w:val="18"/>
              </w:rPr>
            </w:r>
          </w:p>
        </w:tc>
      </w:tr>
    </w:tbl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  <w:sectPr>
          <w:headerReference w:type="default" r:id="rId9"/>
          <w:footerReference w:type="default" r:id="rId10"/>
          <w:footnotePr/>
          <w:endnotePr/>
          <w:type w:val="nextPage"/>
          <w:pgSz w:w="16840" w:h="11907" w:orient="landscape"/>
          <w:pgMar w:top="709" w:right="538" w:bottom="284" w:left="709" w:header="284" w:footer="720" w:gutter="0"/>
          <w:cols w:num="1" w:sep="0" w:space="720" w:equalWidth="1"/>
          <w:docGrid w:linePitch="360"/>
          <w:titlePg/>
        </w:sect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b w:val="0"/>
          <w:sz w:val="26"/>
          <w:szCs w:val="26"/>
          <w:lang w:val="ru-RU" w:eastAsia="ru-RU"/>
        </w:rPr>
      </w:pPr>
      <w:r>
        <w:rPr>
          <w:b w:val="0"/>
          <w:sz w:val="26"/>
          <w:szCs w:val="26"/>
          <w:lang w:val="ru-RU" w:eastAsia="ru-RU"/>
        </w:rPr>
        <w:t xml:space="preserve">Приложение № 3</w:t>
      </w:r>
      <w:r>
        <w:rPr>
          <w:b w:val="0"/>
          <w:sz w:val="26"/>
          <w:szCs w:val="26"/>
          <w:lang w:val="ru-RU" w:eastAsia="ru-RU"/>
        </w:rPr>
      </w:r>
    </w:p>
    <w:p>
      <w:pPr>
        <w:pStyle w:val="932"/>
        <w:jc w:val="right"/>
        <w:tabs>
          <w:tab w:val="left" w:pos="42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к информационному сообщению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</w:r>
    </w:p>
    <w:p>
      <w:pPr>
        <w:jc w:val="right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76975" cy="8753475"/>
                <wp:effectExtent l="0" t="0" r="0" b="0"/>
                <wp:docPr id="1" name="_x0000_i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76975" cy="875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4.25pt;height:689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8277225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81725" cy="827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6.75pt;height:651.7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9"/>
        <w:rPr>
          <w:sz w:val="26"/>
          <w:szCs w:val="26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2200" cy="8686800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7220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6.00pt;height:684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1412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2200" cy="8791575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72200" cy="879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6.00pt;height:692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3005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8753475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62675" cy="875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5.25pt;height:689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1824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43625" cy="8324850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43625" cy="832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3.75pt;height:655.5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2649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43625" cy="8572500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43625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3.75pt;height:675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1468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8610600"/>
                <wp:effectExtent l="0" t="0" r="0" b="0"/>
                <wp:docPr id="8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91250" cy="861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7.50pt;height:678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2162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2200" cy="8401050"/>
                <wp:effectExtent l="0" t="0" r="0" b="0"/>
                <wp:docPr id="9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72200" cy="840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6.00pt;height:661.5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3605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8562975"/>
                <wp:effectExtent l="0" t="0" r="0" b="0"/>
                <wp:docPr id="10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62675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5.25pt;height:674.2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2987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86475" cy="8724900"/>
                <wp:effectExtent l="0" t="0" r="0" b="0"/>
                <wp:docPr id="1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86475" cy="872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9.25pt;height:687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2818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8791575"/>
                <wp:effectExtent l="0" t="0" r="0" b="0"/>
                <wp:docPr id="1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62675" cy="879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5.25pt;height:692.2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3099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8667750"/>
                <wp:effectExtent l="0" t="0" r="0" b="0"/>
                <wp:docPr id="13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57900" cy="866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7.00pt;height:682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tabs>
          <w:tab w:val="left" w:pos="3943" w:leader="none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8782050"/>
                <wp:effectExtent l="0" t="0" r="0" b="0"/>
                <wp:docPr id="14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34100" cy="878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3.00pt;height:691.5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6"/>
          <w:szCs w:val="26"/>
        </w:rPr>
      </w:r>
    </w:p>
    <w:sectPr>
      <w:footnotePr/>
      <w:endnotePr/>
      <w:type w:val="nextPage"/>
      <w:pgSz w:w="11907" w:h="16840" w:orient="portrait"/>
      <w:pgMar w:top="539" w:right="340" w:bottom="709" w:left="709" w:header="284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Symbol">
    <w:panose1 w:val="05010000000000000000"/>
  </w:font>
  <w:font w:name="Wingdings">
    <w:panose1 w:val="05010000000000000000"/>
  </w:font>
  <w:font w:name="Times New Roman">
    <w:panose1 w:val="02020603050405020304"/>
  </w:font>
  <w:font w:name="Courier New">
    <w:panose1 w:val="02070309020205020404"/>
  </w:font>
  <w:font w:name="Calibri">
    <w:panose1 w:val="020F0502020204030204"/>
  </w:font>
  <w:font w:name="Verdana">
    <w:panose1 w:val="020B060403050404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7"/>
      <w:jc w:val="center"/>
    </w:pPr>
    <w:fldSimple w:instr="PAGE \* MERGEFORMAT">
      <w:r>
        <w:t xml:space="preserve">1</w:t>
      </w:r>
    </w:fldSimple>
    <w:r/>
    <w:r/>
  </w:p>
  <w:p>
    <w:pPr>
      <w:pStyle w:val="9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6"/>
      <w:numFmt w:val="decimal"/>
      <w:isLgl w:val="false"/>
      <w:suff w:val="tab"/>
      <w:lvlText w:val="%1"/>
      <w:lvlJc w:val="left"/>
      <w:pPr>
        <w:ind w:left="502" w:hanging="360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  <w:tabs>
          <w:tab w:val="num" w:pos="122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  <w:tabs>
          <w:tab w:val="num" w:pos="194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  <w:tabs>
          <w:tab w:val="num" w:pos="266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  <w:tabs>
          <w:tab w:val="num" w:pos="338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  <w:tabs>
          <w:tab w:val="num" w:pos="410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  <w:tabs>
          <w:tab w:val="num" w:pos="482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  <w:tabs>
          <w:tab w:val="num" w:pos="554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  <w:tabs>
          <w:tab w:val="num" w:pos="6262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2" w:hanging="200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 w:cs="Times New Roman"/>
        <w:sz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3" w:hanging="246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isLgl w:val="false"/>
      <w:suff w:val="tab"/>
      <w:lvlText w:val="%1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5">
    <w:multiLevelType w:val="hybridMultilevel"/>
    <w:lvl w:ilvl="0">
      <w:start w:val="23"/>
      <w:numFmt w:val="decimal"/>
      <w:isLgl w:val="false"/>
      <w:suff w:val="tab"/>
      <w:lvlText w:val="%1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5"/>
      <w:numFmt w:val="decimal"/>
      <w:isLgl w:val="false"/>
      <w:suff w:val="tab"/>
      <w:lvlText w:val="%1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56"/>
      <w:numFmt w:val="bullet"/>
      <w:isLgl w:val="false"/>
      <w:suff w:val="tab"/>
      <w:lvlText w:val="-"/>
      <w:lvlJc w:val="left"/>
      <w:pPr>
        <w:ind w:left="786" w:hanging="360"/>
        <w:tabs>
          <w:tab w:val="num" w:pos="786" w:leader="none"/>
        </w:tabs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27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</w:lvl>
  </w:abstractNum>
  <w:abstractNum w:abstractNumId="9">
    <w:multiLevelType w:val="hybridMultilevel"/>
    <w:lvl w:ilvl="0">
      <w:start w:val="6"/>
      <w:numFmt w:val="decimalZero"/>
      <w:isLgl w:val="false"/>
      <w:suff w:val="tab"/>
      <w:lvlText w:val="%1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" w:hanging="708"/>
      </w:pPr>
      <w:rPr>
        <w:rFonts w:hint="default" w:ascii="Calibri" w:hAnsi="Calibri" w:eastAsia="Calibri" w:cs="Calibri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3" w:hanging="246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5"/>
      <w:numFmt w:val="decimal"/>
      <w:isLgl w:val="false"/>
      <w:suff w:val="tab"/>
      <w:lvlText w:val="%1"/>
      <w:lvlJc w:val="left"/>
      <w:pPr>
        <w:ind w:left="502" w:hanging="360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  <w:tabs>
          <w:tab w:val="num" w:pos="122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  <w:tabs>
          <w:tab w:val="num" w:pos="194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  <w:tabs>
          <w:tab w:val="num" w:pos="266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  <w:tabs>
          <w:tab w:val="num" w:pos="338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  <w:tabs>
          <w:tab w:val="num" w:pos="410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  <w:tabs>
          <w:tab w:val="num" w:pos="482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  <w:tabs>
          <w:tab w:val="num" w:pos="554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  <w:tabs>
          <w:tab w:val="num" w:pos="6262" w:leader="none"/>
        </w:tabs>
      </w:pPr>
    </w:lvl>
  </w:abstractNum>
  <w:abstractNum w:abstractNumId="13">
    <w:multiLevelType w:val="hybridMultilevel"/>
    <w:lvl w:ilvl="0">
      <w:start w:val="334"/>
      <w:numFmt w:val="bullet"/>
      <w:isLgl w:val="false"/>
      <w:suff w:val="tab"/>
      <w:lvlText w:val="-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2" w:hanging="240"/>
      </w:pPr>
      <w:rPr>
        <w:rFonts w:hint="default" w:ascii="Calibri" w:hAnsi="Calibri" w:eastAsia="Calibri" w:cs="Calibri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2" w:hanging="240"/>
      </w:pPr>
      <w:rPr>
        <w:rFonts w:hint="default" w:ascii="Calibri" w:hAnsi="Calibri" w:eastAsia="Calibri" w:cs="Calibri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3" w:hanging="246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80" w:hanging="840"/>
        <w:tabs>
          <w:tab w:val="num" w:pos="138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  <w:tabs>
          <w:tab w:val="num" w:pos="162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  <w:tabs>
          <w:tab w:val="num" w:pos="23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  <w:tabs>
          <w:tab w:val="num" w:pos="306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  <w:tabs>
          <w:tab w:val="num" w:pos="378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  <w:tabs>
          <w:tab w:val="num" w:pos="450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  <w:tabs>
          <w:tab w:val="num" w:pos="52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  <w:tabs>
          <w:tab w:val="num" w:pos="594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  <w:tabs>
          <w:tab w:val="num" w:pos="6660" w:leader="none"/>
        </w:tabs>
      </w:pPr>
    </w:lvl>
  </w:abstractNum>
  <w:abstractNum w:abstractNumId="19">
    <w:multiLevelType w:val="hybridMultilevel"/>
    <w:lvl w:ilvl="0">
      <w:start w:val="27"/>
      <w:numFmt w:val="decimal"/>
      <w:isLgl w:val="false"/>
      <w:suff w:val="tab"/>
      <w:lvlText w:val="%1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 w:ascii="Calibri" w:hAnsi="Calibri" w:cs="Helvetica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2" w:hanging="240"/>
      </w:pPr>
      <w:rPr>
        <w:rFonts w:hint="default" w:ascii="Calibri" w:hAnsi="Calibri" w:eastAsia="Calibri" w:cs="Calibri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50" w:hanging="240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1" w:hanging="240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240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240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3" w:hanging="240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3" w:hanging="240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4" w:hanging="240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23">
    <w:multiLevelType w:val="hybridMultilevel"/>
    <w:lvl w:ilvl="0">
      <w:start w:val="17"/>
      <w:numFmt w:val="decimal"/>
      <w:isLgl w:val="false"/>
      <w:suff w:val="tab"/>
      <w:lvlText w:val="%1"/>
      <w:lvlJc w:val="left"/>
      <w:pPr>
        <w:ind w:left="502" w:hanging="360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  <w:tabs>
          <w:tab w:val="num" w:pos="122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  <w:tabs>
          <w:tab w:val="num" w:pos="194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  <w:tabs>
          <w:tab w:val="num" w:pos="266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  <w:tabs>
          <w:tab w:val="num" w:pos="338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  <w:tabs>
          <w:tab w:val="num" w:pos="410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  <w:tabs>
          <w:tab w:val="num" w:pos="482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  <w:tabs>
          <w:tab w:val="num" w:pos="554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  <w:tabs>
          <w:tab w:val="num" w:pos="6262" w:leader="none"/>
        </w:tabs>
      </w:pPr>
    </w:lvl>
  </w:abstractNum>
  <w:abstractNum w:abstractNumId="24">
    <w:multiLevelType w:val="hybridMultilevel"/>
    <w:lvl w:ilvl="0">
      <w:start w:val="337"/>
      <w:numFmt w:val="bullet"/>
      <w:isLgl w:val="false"/>
      <w:suff w:val="tab"/>
      <w:lvlText w:val="-"/>
      <w:lvlJc w:val="left"/>
      <w:pPr>
        <w:ind w:left="720" w:hanging="360"/>
        <w:tabs>
          <w:tab w:val="num" w:pos="720" w:leader="none"/>
        </w:tabs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29"/>
      <w:numFmt w:val="decimal"/>
      <w:isLgl w:val="false"/>
      <w:suff w:val="tab"/>
      <w:lvlText w:val="%1"/>
      <w:lvlJc w:val="left"/>
      <w:pPr>
        <w:ind w:left="502" w:hanging="360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  <w:tabs>
          <w:tab w:val="num" w:pos="122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  <w:tabs>
          <w:tab w:val="num" w:pos="194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  <w:tabs>
          <w:tab w:val="num" w:pos="266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  <w:tabs>
          <w:tab w:val="num" w:pos="338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  <w:tabs>
          <w:tab w:val="num" w:pos="410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  <w:tabs>
          <w:tab w:val="num" w:pos="482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  <w:tabs>
          <w:tab w:val="num" w:pos="554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  <w:tabs>
          <w:tab w:val="num" w:pos="6262" w:leader="none"/>
        </w:tabs>
      </w:pPr>
    </w:lvl>
  </w:abstractNum>
  <w:num w:numId="1">
    <w:abstractNumId w:val="7"/>
  </w:num>
  <w:num w:numId="2">
    <w:abstractNumId w:val="13"/>
  </w:num>
  <w:num w:numId="3">
    <w:abstractNumId w:val="24"/>
  </w:num>
  <w:num w:numId="4">
    <w:abstractNumId w:val="9"/>
  </w:num>
  <w:num w:numId="5">
    <w:abstractNumId w:val="18"/>
  </w:num>
  <w:num w:numId="6">
    <w:abstractNumId w:val="20"/>
  </w:num>
  <w:num w:numId="7">
    <w:abstractNumId w:val="4"/>
  </w:num>
  <w:num w:numId="8">
    <w:abstractNumId w:val="5"/>
  </w:num>
  <w:num w:numId="9">
    <w:abstractNumId w:val="8"/>
  </w:num>
  <w:num w:numId="10">
    <w:abstractNumId w:val="19"/>
  </w:num>
  <w:num w:numId="11">
    <w:abstractNumId w:val="6"/>
  </w:num>
  <w:num w:numId="12">
    <w:abstractNumId w:val="12"/>
  </w:num>
  <w:num w:numId="13">
    <w:abstractNumId w:val="23"/>
  </w:num>
  <w:num w:numId="14">
    <w:abstractNumId w:val="0"/>
  </w:num>
  <w:num w:numId="15">
    <w:abstractNumId w:val="25"/>
  </w:num>
  <w:num w:numId="16">
    <w:abstractNumId w:val="17"/>
  </w:num>
  <w:num w:numId="17">
    <w:abstractNumId w:val="2"/>
  </w:num>
  <w:num w:numId="18">
    <w:abstractNumId w:val="3"/>
  </w:num>
  <w:num w:numId="19">
    <w:abstractNumId w:val="11"/>
  </w:num>
  <w:num w:numId="20">
    <w:abstractNumId w:val="21"/>
  </w:num>
  <w:num w:numId="21">
    <w:abstractNumId w:val="15"/>
  </w:num>
  <w:num w:numId="22">
    <w:abstractNumId w:val="10"/>
  </w:num>
  <w:num w:numId="23">
    <w:abstractNumId w:val="22"/>
  </w:num>
  <w:num w:numId="24">
    <w:abstractNumId w:val="14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1" w:default="1">
    <w:name w:val="Normal"/>
    <w:qFormat/>
  </w:style>
  <w:style w:type="character" w:styleId="732" w:default="1">
    <w:name w:val="Default Paragraph Font"/>
    <w:uiPriority w:val="1"/>
    <w:semiHidden/>
    <w:unhideWhenUsed/>
  </w:style>
  <w:style w:type="table" w:styleId="73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4" w:default="1">
    <w:name w:val="No List"/>
    <w:uiPriority w:val="99"/>
    <w:semiHidden/>
    <w:unhideWhenUsed/>
  </w:style>
  <w:style w:type="character" w:styleId="735" w:customStyle="1">
    <w:name w:val="Title Char"/>
    <w:basedOn w:val="732"/>
    <w:link w:val="917"/>
    <w:uiPriority w:val="10"/>
    <w:rPr>
      <w:sz w:val="48"/>
      <w:szCs w:val="48"/>
    </w:rPr>
  </w:style>
  <w:style w:type="character" w:styleId="736" w:customStyle="1">
    <w:name w:val="Quote Char"/>
    <w:link w:val="755"/>
    <w:uiPriority w:val="29"/>
    <w:rPr>
      <w:i/>
    </w:rPr>
  </w:style>
  <w:style w:type="character" w:styleId="737" w:customStyle="1">
    <w:name w:val="Intense Quote Char"/>
    <w:link w:val="757"/>
    <w:uiPriority w:val="30"/>
    <w:rPr>
      <w:i/>
    </w:rPr>
  </w:style>
  <w:style w:type="character" w:styleId="738" w:customStyle="1">
    <w:name w:val="Footnote Text Char"/>
    <w:link w:val="889"/>
    <w:uiPriority w:val="99"/>
    <w:rPr>
      <w:sz w:val="18"/>
    </w:rPr>
  </w:style>
  <w:style w:type="character" w:styleId="739" w:customStyle="1">
    <w:name w:val="Endnote Text Char"/>
    <w:link w:val="892"/>
    <w:uiPriority w:val="99"/>
    <w:rPr>
      <w:sz w:val="20"/>
    </w:rPr>
  </w:style>
  <w:style w:type="character" w:styleId="740" w:customStyle="1">
    <w:name w:val="Heading 1 Char"/>
    <w:basedOn w:val="732"/>
    <w:link w:val="906"/>
    <w:uiPriority w:val="9"/>
    <w:rPr>
      <w:rFonts w:ascii="Arial" w:hAnsi="Arial" w:eastAsia="Arial" w:cs="Arial"/>
      <w:sz w:val="40"/>
      <w:szCs w:val="40"/>
    </w:rPr>
  </w:style>
  <w:style w:type="character" w:styleId="741" w:customStyle="1">
    <w:name w:val="Heading 2 Char"/>
    <w:basedOn w:val="732"/>
    <w:link w:val="907"/>
    <w:uiPriority w:val="9"/>
    <w:rPr>
      <w:rFonts w:ascii="Arial" w:hAnsi="Arial" w:eastAsia="Arial" w:cs="Arial"/>
      <w:sz w:val="34"/>
    </w:rPr>
  </w:style>
  <w:style w:type="character" w:styleId="742" w:customStyle="1">
    <w:name w:val="Heading 3 Char"/>
    <w:basedOn w:val="732"/>
    <w:link w:val="908"/>
    <w:uiPriority w:val="9"/>
    <w:rPr>
      <w:rFonts w:ascii="Arial" w:hAnsi="Arial" w:eastAsia="Arial" w:cs="Arial"/>
      <w:sz w:val="30"/>
      <w:szCs w:val="30"/>
    </w:rPr>
  </w:style>
  <w:style w:type="character" w:styleId="743" w:customStyle="1">
    <w:name w:val="Heading 4 Char"/>
    <w:basedOn w:val="732"/>
    <w:link w:val="909"/>
    <w:uiPriority w:val="9"/>
    <w:rPr>
      <w:rFonts w:ascii="Arial" w:hAnsi="Arial" w:eastAsia="Arial" w:cs="Arial"/>
      <w:b/>
      <w:bCs/>
      <w:sz w:val="26"/>
      <w:szCs w:val="26"/>
    </w:rPr>
  </w:style>
  <w:style w:type="character" w:styleId="744" w:customStyle="1">
    <w:name w:val="Heading 5 Char"/>
    <w:basedOn w:val="732"/>
    <w:link w:val="910"/>
    <w:uiPriority w:val="9"/>
    <w:rPr>
      <w:rFonts w:ascii="Arial" w:hAnsi="Arial" w:eastAsia="Arial" w:cs="Arial"/>
      <w:b/>
      <w:bCs/>
      <w:sz w:val="24"/>
      <w:szCs w:val="24"/>
    </w:rPr>
  </w:style>
  <w:style w:type="paragraph" w:styleId="745" w:customStyle="1">
    <w:name w:val="Heading 6"/>
    <w:basedOn w:val="731"/>
    <w:next w:val="731"/>
    <w:link w:val="74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Heading 6 Char"/>
    <w:basedOn w:val="732"/>
    <w:link w:val="745"/>
    <w:uiPriority w:val="9"/>
    <w:rPr>
      <w:rFonts w:ascii="Arial" w:hAnsi="Arial" w:eastAsia="Arial" w:cs="Arial"/>
      <w:b/>
      <w:bCs/>
      <w:sz w:val="22"/>
      <w:szCs w:val="22"/>
    </w:rPr>
  </w:style>
  <w:style w:type="paragraph" w:styleId="747" w:customStyle="1">
    <w:name w:val="Heading 7"/>
    <w:basedOn w:val="731"/>
    <w:next w:val="731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8" w:customStyle="1">
    <w:name w:val="Heading 7 Char"/>
    <w:basedOn w:val="732"/>
    <w:link w:val="74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9" w:customStyle="1">
    <w:name w:val="Heading 8"/>
    <w:basedOn w:val="731"/>
    <w:next w:val="731"/>
    <w:link w:val="75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Heading 8 Char"/>
    <w:basedOn w:val="732"/>
    <w:link w:val="749"/>
    <w:uiPriority w:val="9"/>
    <w:rPr>
      <w:rFonts w:ascii="Arial" w:hAnsi="Arial" w:eastAsia="Arial" w:cs="Arial"/>
      <w:i/>
      <w:iCs/>
      <w:sz w:val="22"/>
      <w:szCs w:val="22"/>
    </w:rPr>
  </w:style>
  <w:style w:type="paragraph" w:styleId="751" w:customStyle="1">
    <w:name w:val="Heading 9"/>
    <w:basedOn w:val="731"/>
    <w:next w:val="731"/>
    <w:link w:val="75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2" w:customStyle="1">
    <w:name w:val="Heading 9 Char"/>
    <w:basedOn w:val="732"/>
    <w:link w:val="751"/>
    <w:uiPriority w:val="9"/>
    <w:rPr>
      <w:rFonts w:ascii="Arial" w:hAnsi="Arial" w:eastAsia="Arial" w:cs="Arial"/>
      <w:i/>
      <w:iCs/>
      <w:sz w:val="21"/>
      <w:szCs w:val="21"/>
    </w:rPr>
  </w:style>
  <w:style w:type="character" w:styleId="753" w:customStyle="1">
    <w:name w:val="Название Знак"/>
    <w:basedOn w:val="732"/>
    <w:link w:val="917"/>
    <w:uiPriority w:val="10"/>
    <w:rPr>
      <w:sz w:val="48"/>
      <w:szCs w:val="48"/>
    </w:rPr>
  </w:style>
  <w:style w:type="character" w:styleId="754" w:customStyle="1">
    <w:name w:val="Subtitle Char"/>
    <w:basedOn w:val="732"/>
    <w:link w:val="920"/>
    <w:uiPriority w:val="11"/>
    <w:rPr>
      <w:sz w:val="24"/>
      <w:szCs w:val="24"/>
    </w:rPr>
  </w:style>
  <w:style w:type="paragraph" w:styleId="755">
    <w:name w:val="Quote"/>
    <w:basedOn w:val="731"/>
    <w:next w:val="731"/>
    <w:link w:val="756"/>
    <w:uiPriority w:val="29"/>
    <w:qFormat/>
    <w:pPr>
      <w:ind w:left="720" w:right="720"/>
    </w:pPr>
    <w:rPr>
      <w:i/>
    </w:rPr>
  </w:style>
  <w:style w:type="character" w:styleId="756" w:customStyle="1">
    <w:name w:val="Цитата 2 Знак"/>
    <w:link w:val="755"/>
    <w:uiPriority w:val="29"/>
    <w:rPr>
      <w:i/>
    </w:rPr>
  </w:style>
  <w:style w:type="paragraph" w:styleId="757">
    <w:name w:val="Intense Quote"/>
    <w:basedOn w:val="731"/>
    <w:next w:val="731"/>
    <w:link w:val="75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8" w:customStyle="1">
    <w:name w:val="Выделенная цитата Знак"/>
    <w:link w:val="757"/>
    <w:uiPriority w:val="30"/>
    <w:rPr>
      <w:i/>
    </w:rPr>
  </w:style>
  <w:style w:type="character" w:styleId="759" w:customStyle="1">
    <w:name w:val="Header Char"/>
    <w:basedOn w:val="732"/>
    <w:link w:val="927"/>
    <w:uiPriority w:val="99"/>
  </w:style>
  <w:style w:type="character" w:styleId="760" w:customStyle="1">
    <w:name w:val="Footer Char"/>
    <w:basedOn w:val="732"/>
    <w:link w:val="929"/>
    <w:uiPriority w:val="99"/>
  </w:style>
  <w:style w:type="paragraph" w:styleId="761" w:customStyle="1">
    <w:name w:val="Caption"/>
    <w:basedOn w:val="731"/>
    <w:next w:val="731"/>
    <w:link w:val="7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2" w:customStyle="1">
    <w:name w:val="Caption Char"/>
    <w:basedOn w:val="732"/>
    <w:link w:val="761"/>
    <w:uiPriority w:val="35"/>
    <w:rPr>
      <w:b/>
      <w:bCs/>
      <w:color w:val="4f81bd" w:themeColor="accent1"/>
      <w:sz w:val="18"/>
      <w:szCs w:val="18"/>
    </w:rPr>
  </w:style>
  <w:style w:type="table" w:styleId="763">
    <w:name w:val="Table Grid"/>
    <w:basedOn w:val="733"/>
    <w:uiPriority w:val="5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4" w:customStyle="1">
    <w:name w:val="Table Grid Light"/>
    <w:basedOn w:val="733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5" w:customStyle="1">
    <w:name w:val="Plain Table 1"/>
    <w:basedOn w:val="733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6" w:customStyle="1">
    <w:name w:val="Plain Table 2"/>
    <w:basedOn w:val="733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7" w:customStyle="1">
    <w:name w:val="Plain Table 3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8" w:customStyle="1">
    <w:name w:val="Plain Table 4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Plain Table 5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1 Light"/>
    <w:basedOn w:val="733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Grid Table 1 Light - Accent 1"/>
    <w:basedOn w:val="733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Grid Table 1 Light - Accent 2"/>
    <w:basedOn w:val="733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Grid Table 1 Light - Accent 3"/>
    <w:basedOn w:val="73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Grid Table 1 Light - Accent 4"/>
    <w:basedOn w:val="733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Grid Table 1 Light - Accent 5"/>
    <w:basedOn w:val="733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Grid Table 1 Light - Accent 6"/>
    <w:basedOn w:val="733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Grid Table 2"/>
    <w:basedOn w:val="73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2 - Accent 1"/>
    <w:basedOn w:val="733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2 - Accent 2"/>
    <w:basedOn w:val="73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2 - Accent 3"/>
    <w:basedOn w:val="73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2 - Accent 4"/>
    <w:basedOn w:val="73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2 - Accent 5"/>
    <w:basedOn w:val="733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Grid Table 2 - Accent 6"/>
    <w:basedOn w:val="733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3"/>
    <w:basedOn w:val="73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3 - Accent 1"/>
    <w:basedOn w:val="733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Grid Table 3 - Accent 2"/>
    <w:basedOn w:val="73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Grid Table 3 - Accent 3"/>
    <w:basedOn w:val="73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Grid Table 3 - Accent 4"/>
    <w:basedOn w:val="73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3 - Accent 5"/>
    <w:basedOn w:val="733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3 - Accent 6"/>
    <w:basedOn w:val="733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4"/>
    <w:basedOn w:val="733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2" w:customStyle="1">
    <w:name w:val="Grid Table 4 - Accent 1"/>
    <w:basedOn w:val="733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93" w:customStyle="1">
    <w:name w:val="Grid Table 4 - Accent 2"/>
    <w:basedOn w:val="733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94" w:customStyle="1">
    <w:name w:val="Grid Table 4 - Accent 3"/>
    <w:basedOn w:val="73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95" w:customStyle="1">
    <w:name w:val="Grid Table 4 - Accent 4"/>
    <w:basedOn w:val="733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96" w:customStyle="1">
    <w:name w:val="Grid Table 4 - Accent 5"/>
    <w:basedOn w:val="733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97" w:customStyle="1">
    <w:name w:val="Grid Table 4 - Accent 6"/>
    <w:basedOn w:val="733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98" w:customStyle="1">
    <w:name w:val="Grid Table 5 Dark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99" w:customStyle="1">
    <w:name w:val="Grid Table 5 Dark- Accent 1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00" w:customStyle="1">
    <w:name w:val="Grid Table 5 Dark - Accent 2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01" w:customStyle="1">
    <w:name w:val="Grid Table 5 Dark - Accent 3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02" w:customStyle="1">
    <w:name w:val="Grid Table 5 Dark- Accent 4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03" w:customStyle="1">
    <w:name w:val="Grid Table 5 Dark - Accent 5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04" w:customStyle="1">
    <w:name w:val="Grid Table 5 Dark - Accent 6"/>
    <w:basedOn w:val="73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05" w:customStyle="1">
    <w:name w:val="Grid Table 6 Colorful"/>
    <w:basedOn w:val="73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06" w:customStyle="1">
    <w:name w:val="Grid Table 6 Colorful - Accent 1"/>
    <w:basedOn w:val="733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07" w:customStyle="1">
    <w:name w:val="Grid Table 6 Colorful - Accent 2"/>
    <w:basedOn w:val="73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08" w:customStyle="1">
    <w:name w:val="Grid Table 6 Colorful - Accent 3"/>
    <w:basedOn w:val="73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09" w:customStyle="1">
    <w:name w:val="Grid Table 6 Colorful - Accent 4"/>
    <w:basedOn w:val="73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10" w:customStyle="1">
    <w:name w:val="Grid Table 6 Colorful - Accent 5"/>
    <w:basedOn w:val="733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11" w:customStyle="1">
    <w:name w:val="Grid Table 6 Colorful - Accent 6"/>
    <w:basedOn w:val="733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12" w:customStyle="1">
    <w:name w:val="Grid Table 7 Colorful"/>
    <w:basedOn w:val="733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7 Colorful - Accent 1"/>
    <w:basedOn w:val="733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7 Colorful - Accent 2"/>
    <w:basedOn w:val="73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7 Colorful - Accent 3"/>
    <w:basedOn w:val="73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7 Colorful - Accent 4"/>
    <w:basedOn w:val="73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7 Colorful - Accent 5"/>
    <w:basedOn w:val="733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7 Colorful - Accent 6"/>
    <w:basedOn w:val="733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1 Light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1 Light - Accent 1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List Table 1 Light - Accent 2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List Table 1 Light - Accent 3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List Table 1 Light - Accent 4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List Table 1 Light - Accent 5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List Table 1 Light - Accent 6"/>
    <w:basedOn w:val="73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List Table 2"/>
    <w:basedOn w:val="733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27" w:customStyle="1">
    <w:name w:val="List Table 2 - Accent 1"/>
    <w:basedOn w:val="733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28" w:customStyle="1">
    <w:name w:val="List Table 2 - Accent 2"/>
    <w:basedOn w:val="733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29" w:customStyle="1">
    <w:name w:val="List Table 2 - Accent 3"/>
    <w:basedOn w:val="73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30" w:customStyle="1">
    <w:name w:val="List Table 2 - Accent 4"/>
    <w:basedOn w:val="733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31" w:customStyle="1">
    <w:name w:val="List Table 2 - Accent 5"/>
    <w:basedOn w:val="733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32" w:customStyle="1">
    <w:name w:val="List Table 2 - Accent 6"/>
    <w:basedOn w:val="733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33" w:customStyle="1">
    <w:name w:val="List Table 3"/>
    <w:basedOn w:val="73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3 - Accent 1"/>
    <w:basedOn w:val="733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List Table 3 - Accent 2"/>
    <w:basedOn w:val="73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3 - Accent 3"/>
    <w:basedOn w:val="73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3 - Accent 4"/>
    <w:basedOn w:val="73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3 - Accent 5"/>
    <w:basedOn w:val="73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List Table 3 - Accent 6"/>
    <w:basedOn w:val="73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 w:customStyle="1">
    <w:name w:val="List Table 4"/>
    <w:basedOn w:val="73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4 - Accent 1"/>
    <w:basedOn w:val="733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List Table 4 - Accent 2"/>
    <w:basedOn w:val="733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List Table 4 - Accent 3"/>
    <w:basedOn w:val="73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List Table 4 - Accent 4"/>
    <w:basedOn w:val="733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List Table 4 - Accent 5"/>
    <w:basedOn w:val="733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List Table 4 - Accent 6"/>
    <w:basedOn w:val="733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 w:customStyle="1">
    <w:name w:val="List Table 5 Dark"/>
    <w:basedOn w:val="73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8" w:customStyle="1">
    <w:name w:val="List Table 5 Dark - Accent 1"/>
    <w:basedOn w:val="733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9" w:customStyle="1">
    <w:name w:val="List Table 5 Dark - Accent 2"/>
    <w:basedOn w:val="73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0" w:customStyle="1">
    <w:name w:val="List Table 5 Dark - Accent 3"/>
    <w:basedOn w:val="73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1" w:customStyle="1">
    <w:name w:val="List Table 5 Dark - Accent 4"/>
    <w:basedOn w:val="73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2" w:customStyle="1">
    <w:name w:val="List Table 5 Dark - Accent 5"/>
    <w:basedOn w:val="73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3" w:customStyle="1">
    <w:name w:val="List Table 5 Dark - Accent 6"/>
    <w:basedOn w:val="73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4" w:customStyle="1">
    <w:name w:val="List Table 6 Colorful"/>
    <w:basedOn w:val="73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55" w:customStyle="1">
    <w:name w:val="List Table 6 Colorful - Accent 1"/>
    <w:basedOn w:val="733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56" w:customStyle="1">
    <w:name w:val="List Table 6 Colorful - Accent 2"/>
    <w:basedOn w:val="73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57" w:customStyle="1">
    <w:name w:val="List Table 6 Colorful - Accent 3"/>
    <w:basedOn w:val="73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58" w:customStyle="1">
    <w:name w:val="List Table 6 Colorful - Accent 4"/>
    <w:basedOn w:val="73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59" w:customStyle="1">
    <w:name w:val="List Table 6 Colorful - Accent 5"/>
    <w:basedOn w:val="73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60" w:customStyle="1">
    <w:name w:val="List Table 6 Colorful - Accent 6"/>
    <w:basedOn w:val="73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61" w:customStyle="1">
    <w:name w:val="List Table 7 Colorful"/>
    <w:basedOn w:val="733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7 Colorful - Accent 1"/>
    <w:basedOn w:val="733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st Table 7 Colorful - Accent 2"/>
    <w:basedOn w:val="733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7 Colorful - Accent 3"/>
    <w:basedOn w:val="73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7 Colorful - Accent 4"/>
    <w:basedOn w:val="733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7 Colorful - Accent 5"/>
    <w:basedOn w:val="733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7 Colorful - Accent 6"/>
    <w:basedOn w:val="733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ned - Accent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9" w:customStyle="1">
    <w:name w:val="Lined - Accent 1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70" w:customStyle="1">
    <w:name w:val="Lined - Accent 2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71" w:customStyle="1">
    <w:name w:val="Lined - Accent 3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72" w:customStyle="1">
    <w:name w:val="Lined - Accent 4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73" w:customStyle="1">
    <w:name w:val="Lined - Accent 5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74" w:customStyle="1">
    <w:name w:val="Lined - Accent 6"/>
    <w:basedOn w:val="73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5" w:customStyle="1">
    <w:name w:val="Bordered &amp; Lined - Accent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6" w:customStyle="1">
    <w:name w:val="Bordered &amp; Lined - Accent 1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77" w:customStyle="1">
    <w:name w:val="Bordered &amp; Lined - Accent 2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78" w:customStyle="1">
    <w:name w:val="Bordered &amp; Lined - Accent 3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79" w:customStyle="1">
    <w:name w:val="Bordered &amp; Lined - Accent 4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80" w:customStyle="1">
    <w:name w:val="Bordered &amp; Lined - Accent 5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81" w:customStyle="1">
    <w:name w:val="Bordered &amp; Lined - Accent 6"/>
    <w:basedOn w:val="73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82" w:customStyle="1">
    <w:name w:val="Bordered"/>
    <w:basedOn w:val="733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83" w:customStyle="1">
    <w:name w:val="Bordered - Accent 1"/>
    <w:basedOn w:val="733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84" w:customStyle="1">
    <w:name w:val="Bordered - Accent 2"/>
    <w:basedOn w:val="733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85" w:customStyle="1">
    <w:name w:val="Bordered - Accent 3"/>
    <w:basedOn w:val="73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86" w:customStyle="1">
    <w:name w:val="Bordered - Accent 4"/>
    <w:basedOn w:val="733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87" w:customStyle="1">
    <w:name w:val="Bordered - Accent 5"/>
    <w:basedOn w:val="733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88" w:customStyle="1">
    <w:name w:val="Bordered - Accent 6"/>
    <w:basedOn w:val="733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89">
    <w:name w:val="footnote text"/>
    <w:basedOn w:val="731"/>
    <w:link w:val="890"/>
    <w:uiPriority w:val="99"/>
    <w:semiHidden/>
    <w:unhideWhenUsed/>
    <w:pPr>
      <w:spacing w:after="40"/>
    </w:pPr>
    <w:rPr>
      <w:sz w:val="18"/>
    </w:rPr>
  </w:style>
  <w:style w:type="character" w:styleId="890" w:customStyle="1">
    <w:name w:val="Текст сноски Знак"/>
    <w:link w:val="889"/>
    <w:uiPriority w:val="99"/>
    <w:rPr>
      <w:sz w:val="18"/>
    </w:rPr>
  </w:style>
  <w:style w:type="character" w:styleId="891">
    <w:name w:val="footnote reference"/>
    <w:basedOn w:val="732"/>
    <w:uiPriority w:val="99"/>
    <w:unhideWhenUsed/>
    <w:rPr>
      <w:vertAlign w:val="superscript"/>
    </w:rPr>
  </w:style>
  <w:style w:type="paragraph" w:styleId="892">
    <w:name w:val="endnote text"/>
    <w:basedOn w:val="731"/>
    <w:link w:val="893"/>
    <w:uiPriority w:val="99"/>
    <w:semiHidden/>
    <w:unhideWhenUsed/>
  </w:style>
  <w:style w:type="character" w:styleId="893" w:customStyle="1">
    <w:name w:val="Текст концевой сноски Знак"/>
    <w:link w:val="892"/>
    <w:uiPriority w:val="99"/>
    <w:rPr>
      <w:sz w:val="20"/>
    </w:rPr>
  </w:style>
  <w:style w:type="character" w:styleId="894">
    <w:name w:val="endnote reference"/>
    <w:basedOn w:val="732"/>
    <w:uiPriority w:val="99"/>
    <w:semiHidden/>
    <w:unhideWhenUsed/>
    <w:rPr>
      <w:vertAlign w:val="superscript"/>
    </w:rPr>
  </w:style>
  <w:style w:type="paragraph" w:styleId="895">
    <w:name w:val="toc 1"/>
    <w:basedOn w:val="731"/>
    <w:next w:val="731"/>
    <w:uiPriority w:val="39"/>
    <w:unhideWhenUsed/>
    <w:pPr>
      <w:spacing w:after="57"/>
    </w:pPr>
  </w:style>
  <w:style w:type="paragraph" w:styleId="896">
    <w:name w:val="toc 2"/>
    <w:basedOn w:val="731"/>
    <w:next w:val="731"/>
    <w:uiPriority w:val="39"/>
    <w:unhideWhenUsed/>
    <w:pPr>
      <w:ind w:left="283"/>
      <w:spacing w:after="57"/>
    </w:pPr>
  </w:style>
  <w:style w:type="paragraph" w:styleId="897">
    <w:name w:val="toc 3"/>
    <w:basedOn w:val="731"/>
    <w:next w:val="731"/>
    <w:uiPriority w:val="39"/>
    <w:unhideWhenUsed/>
    <w:pPr>
      <w:ind w:left="567"/>
      <w:spacing w:after="57"/>
    </w:pPr>
  </w:style>
  <w:style w:type="paragraph" w:styleId="898">
    <w:name w:val="toc 4"/>
    <w:basedOn w:val="731"/>
    <w:next w:val="731"/>
    <w:uiPriority w:val="39"/>
    <w:unhideWhenUsed/>
    <w:pPr>
      <w:ind w:left="850"/>
      <w:spacing w:after="57"/>
    </w:pPr>
  </w:style>
  <w:style w:type="paragraph" w:styleId="899">
    <w:name w:val="toc 5"/>
    <w:basedOn w:val="731"/>
    <w:next w:val="731"/>
    <w:uiPriority w:val="39"/>
    <w:unhideWhenUsed/>
    <w:pPr>
      <w:ind w:left="1134"/>
      <w:spacing w:after="57"/>
    </w:pPr>
  </w:style>
  <w:style w:type="paragraph" w:styleId="900">
    <w:name w:val="toc 6"/>
    <w:basedOn w:val="731"/>
    <w:next w:val="731"/>
    <w:uiPriority w:val="39"/>
    <w:unhideWhenUsed/>
    <w:pPr>
      <w:ind w:left="1417"/>
      <w:spacing w:after="57"/>
    </w:pPr>
  </w:style>
  <w:style w:type="paragraph" w:styleId="901">
    <w:name w:val="toc 7"/>
    <w:basedOn w:val="731"/>
    <w:next w:val="731"/>
    <w:uiPriority w:val="39"/>
    <w:unhideWhenUsed/>
    <w:pPr>
      <w:ind w:left="1701"/>
      <w:spacing w:after="57"/>
    </w:pPr>
  </w:style>
  <w:style w:type="paragraph" w:styleId="902">
    <w:name w:val="toc 8"/>
    <w:basedOn w:val="731"/>
    <w:next w:val="731"/>
    <w:uiPriority w:val="39"/>
    <w:unhideWhenUsed/>
    <w:pPr>
      <w:ind w:left="1984"/>
      <w:spacing w:after="57"/>
    </w:pPr>
  </w:style>
  <w:style w:type="paragraph" w:styleId="903">
    <w:name w:val="toc 9"/>
    <w:basedOn w:val="731"/>
    <w:next w:val="731"/>
    <w:uiPriority w:val="39"/>
    <w:unhideWhenUsed/>
    <w:pPr>
      <w:ind w:left="2268"/>
      <w:spacing w:after="57"/>
    </w:pPr>
  </w:style>
  <w:style w:type="paragraph" w:styleId="904">
    <w:name w:val="TOC Heading"/>
    <w:uiPriority w:val="39"/>
    <w:unhideWhenUsed/>
  </w:style>
  <w:style w:type="paragraph" w:styleId="905">
    <w:name w:val="table of figures"/>
    <w:basedOn w:val="731"/>
    <w:next w:val="731"/>
    <w:uiPriority w:val="99"/>
    <w:unhideWhenUsed/>
  </w:style>
  <w:style w:type="paragraph" w:styleId="906" w:customStyle="1">
    <w:name w:val="Heading 1"/>
    <w:basedOn w:val="731"/>
    <w:next w:val="731"/>
    <w:link w:val="740"/>
    <w:qFormat/>
    <w:pPr>
      <w:jc w:val="center"/>
      <w:keepNext/>
      <w:outlineLvl w:val="0"/>
    </w:pPr>
    <w:rPr>
      <w:b/>
      <w:sz w:val="24"/>
    </w:rPr>
  </w:style>
  <w:style w:type="paragraph" w:styleId="907" w:customStyle="1">
    <w:name w:val="Heading 2"/>
    <w:basedOn w:val="731"/>
    <w:next w:val="731"/>
    <w:link w:val="741"/>
    <w:qFormat/>
    <w:pPr>
      <w:jc w:val="both"/>
      <w:keepNext/>
      <w:outlineLvl w:val="1"/>
    </w:pPr>
    <w:rPr>
      <w:sz w:val="24"/>
    </w:rPr>
  </w:style>
  <w:style w:type="paragraph" w:styleId="908" w:customStyle="1">
    <w:name w:val="Heading 3"/>
    <w:basedOn w:val="731"/>
    <w:next w:val="731"/>
    <w:link w:val="742"/>
    <w:qFormat/>
    <w:pPr>
      <w:ind w:left="426"/>
      <w:jc w:val="center"/>
      <w:keepNext/>
      <w:outlineLvl w:val="2"/>
    </w:pPr>
    <w:rPr>
      <w:b/>
      <w:bCs/>
      <w:sz w:val="24"/>
    </w:rPr>
  </w:style>
  <w:style w:type="paragraph" w:styleId="909" w:customStyle="1">
    <w:name w:val="Heading 4"/>
    <w:basedOn w:val="731"/>
    <w:next w:val="731"/>
    <w:link w:val="743"/>
    <w:qFormat/>
    <w:pPr>
      <w:jc w:val="center"/>
      <w:keepNext/>
      <w:outlineLvl w:val="3"/>
    </w:pPr>
    <w:rPr>
      <w:b/>
    </w:rPr>
  </w:style>
  <w:style w:type="paragraph" w:styleId="910" w:customStyle="1">
    <w:name w:val="Heading 5"/>
    <w:basedOn w:val="731"/>
    <w:next w:val="731"/>
    <w:link w:val="744"/>
    <w:qFormat/>
    <w:pPr>
      <w:jc w:val="center"/>
      <w:keepNext/>
      <w:outlineLvl w:val="4"/>
    </w:pPr>
    <w:rPr>
      <w:b/>
      <w:sz w:val="18"/>
    </w:rPr>
  </w:style>
  <w:style w:type="paragraph" w:styleId="911">
    <w:name w:val="Body Text"/>
    <w:basedOn w:val="731"/>
    <w:link w:val="937"/>
    <w:pPr>
      <w:jc w:val="both"/>
    </w:pPr>
  </w:style>
  <w:style w:type="paragraph" w:styleId="912">
    <w:name w:val="Body Text 2"/>
    <w:basedOn w:val="731"/>
    <w:link w:val="938"/>
    <w:pPr>
      <w:jc w:val="center"/>
    </w:pPr>
    <w:rPr>
      <w:sz w:val="18"/>
    </w:rPr>
  </w:style>
  <w:style w:type="paragraph" w:styleId="913">
    <w:name w:val="Body Text 3"/>
    <w:basedOn w:val="731"/>
    <w:pPr>
      <w:jc w:val="center"/>
    </w:pPr>
    <w:rPr>
      <w:b/>
      <w:sz w:val="18"/>
    </w:rPr>
  </w:style>
  <w:style w:type="paragraph" w:styleId="914">
    <w:name w:val="Body Text Indent"/>
    <w:basedOn w:val="731"/>
    <w:pPr>
      <w:ind w:firstLine="426"/>
      <w:jc w:val="both"/>
      <w:widowControl w:val="off"/>
    </w:pPr>
    <w:rPr>
      <w:sz w:val="24"/>
    </w:rPr>
  </w:style>
  <w:style w:type="paragraph" w:styleId="915" w:customStyle="1">
    <w:name w:val="Основной текст с отступом 21"/>
    <w:basedOn w:val="731"/>
    <w:pPr>
      <w:ind w:firstLine="426"/>
      <w:widowControl w:val="off"/>
    </w:pPr>
    <w:rPr>
      <w:sz w:val="24"/>
    </w:rPr>
  </w:style>
  <w:style w:type="paragraph" w:styleId="916">
    <w:name w:val="Body Text Indent 2"/>
    <w:basedOn w:val="731"/>
    <w:link w:val="941"/>
    <w:pPr>
      <w:ind w:left="66" w:firstLine="360"/>
      <w:jc w:val="both"/>
    </w:pPr>
    <w:rPr>
      <w:sz w:val="24"/>
    </w:rPr>
  </w:style>
  <w:style w:type="paragraph" w:styleId="917">
    <w:name w:val="Title"/>
    <w:basedOn w:val="731"/>
    <w:link w:val="753"/>
    <w:qFormat/>
    <w:pPr>
      <w:jc w:val="center"/>
    </w:pPr>
    <w:rPr>
      <w:b/>
      <w:sz w:val="28"/>
      <w:u w:val="single"/>
    </w:rPr>
  </w:style>
  <w:style w:type="paragraph" w:styleId="918" w:customStyle="1">
    <w:name w:val="Основной текст с отступом 31"/>
    <w:basedOn w:val="731"/>
    <w:pPr>
      <w:ind w:firstLine="360"/>
      <w:jc w:val="both"/>
      <w:widowControl w:val="off"/>
    </w:pPr>
    <w:rPr>
      <w:sz w:val="24"/>
    </w:rPr>
  </w:style>
  <w:style w:type="paragraph" w:styleId="919">
    <w:name w:val="Balloon Text"/>
    <w:basedOn w:val="731"/>
    <w:semiHidden/>
    <w:rPr>
      <w:rFonts w:ascii="Tahoma" w:hAnsi="Tahoma" w:cs="Tahoma"/>
      <w:sz w:val="16"/>
      <w:szCs w:val="16"/>
    </w:rPr>
  </w:style>
  <w:style w:type="paragraph" w:styleId="920">
    <w:name w:val="Subtitle"/>
    <w:basedOn w:val="731"/>
    <w:link w:val="922"/>
    <w:qFormat/>
    <w:pPr>
      <w:jc w:val="both"/>
    </w:pPr>
    <w:rPr>
      <w:sz w:val="24"/>
    </w:rPr>
  </w:style>
  <w:style w:type="character" w:styleId="921">
    <w:name w:val="Hyperlink"/>
    <w:basedOn w:val="732"/>
    <w:rPr>
      <w:color w:val="0000ff"/>
      <w:u w:val="single"/>
    </w:rPr>
  </w:style>
  <w:style w:type="character" w:styleId="922" w:customStyle="1">
    <w:name w:val="Подзаголовок Знак"/>
    <w:basedOn w:val="732"/>
    <w:link w:val="920"/>
    <w:rPr>
      <w:sz w:val="24"/>
      <w:lang w:val="ru-RU" w:eastAsia="ru-RU" w:bidi="ar-SA"/>
    </w:rPr>
  </w:style>
  <w:style w:type="paragraph" w:styleId="923">
    <w:name w:val="Body Text Indent 3"/>
    <w:basedOn w:val="731"/>
    <w:pPr>
      <w:ind w:left="283"/>
      <w:spacing w:after="120"/>
    </w:pPr>
    <w:rPr>
      <w:sz w:val="16"/>
      <w:szCs w:val="16"/>
    </w:rPr>
  </w:style>
  <w:style w:type="paragraph" w:styleId="924" w:customStyle="1">
    <w:name w:val="Знак2"/>
    <w:basedOn w:val="731"/>
    <w:pPr>
      <w:spacing w:after="160" w:line="240" w:lineRule="exact"/>
    </w:pPr>
    <w:rPr>
      <w:rFonts w:ascii="Verdana" w:hAnsi="Verdana"/>
      <w:lang w:val="en-US" w:eastAsia="en-US"/>
    </w:rPr>
  </w:style>
  <w:style w:type="paragraph" w:styleId="925" w:customStyle="1">
    <w:name w:val="ConsPlusNormal"/>
    <w:rPr>
      <w:sz w:val="24"/>
      <w:szCs w:val="24"/>
    </w:rPr>
  </w:style>
  <w:style w:type="paragraph" w:styleId="926" w:customStyle="1">
    <w:name w:val="Знак21"/>
    <w:basedOn w:val="731"/>
    <w:pPr>
      <w:spacing w:after="160" w:line="240" w:lineRule="exact"/>
    </w:pPr>
    <w:rPr>
      <w:rFonts w:ascii="Verdana" w:hAnsi="Verdana"/>
      <w:lang w:val="en-US" w:eastAsia="en-US"/>
    </w:rPr>
  </w:style>
  <w:style w:type="paragraph" w:styleId="927" w:customStyle="1">
    <w:name w:val="Header"/>
    <w:basedOn w:val="731"/>
    <w:link w:val="928"/>
    <w:uiPriority w:val="99"/>
    <w:pPr>
      <w:tabs>
        <w:tab w:val="center" w:pos="4677" w:leader="none"/>
        <w:tab w:val="right" w:pos="9355" w:leader="none"/>
      </w:tabs>
    </w:pPr>
  </w:style>
  <w:style w:type="character" w:styleId="928" w:customStyle="1">
    <w:name w:val="Верхний колонтитул Знак"/>
    <w:basedOn w:val="732"/>
    <w:link w:val="927"/>
    <w:uiPriority w:val="99"/>
  </w:style>
  <w:style w:type="paragraph" w:styleId="929" w:customStyle="1">
    <w:name w:val="Footer"/>
    <w:basedOn w:val="731"/>
    <w:link w:val="930"/>
    <w:pPr>
      <w:tabs>
        <w:tab w:val="center" w:pos="4677" w:leader="none"/>
        <w:tab w:val="right" w:pos="9355" w:leader="none"/>
      </w:tabs>
    </w:pPr>
  </w:style>
  <w:style w:type="character" w:styleId="930" w:customStyle="1">
    <w:name w:val="Нижний колонтитул Знак"/>
    <w:basedOn w:val="732"/>
    <w:link w:val="929"/>
  </w:style>
  <w:style w:type="character" w:styleId="931">
    <w:name w:val="FollowedHyperlink"/>
    <w:basedOn w:val="732"/>
    <w:rPr>
      <w:color w:val="800080"/>
      <w:u w:val="single"/>
    </w:rPr>
  </w:style>
  <w:style w:type="paragraph" w:styleId="932" w:customStyle="1">
    <w:name w:val="rezul"/>
    <w:basedOn w:val="731"/>
    <w:pPr>
      <w:ind w:firstLine="283"/>
      <w:jc w:val="both"/>
      <w:widowControl w:val="off"/>
    </w:pPr>
    <w:rPr>
      <w:b/>
      <w:sz w:val="22"/>
      <w:lang w:val="en-US" w:eastAsia="en-US"/>
    </w:rPr>
  </w:style>
  <w:style w:type="paragraph" w:styleId="933" w:customStyle="1">
    <w:name w:val="TextBoldCenter"/>
    <w:basedOn w:val="731"/>
    <w:pPr>
      <w:jc w:val="center"/>
      <w:spacing w:before="283"/>
    </w:pPr>
    <w:rPr>
      <w:rFonts w:eastAsia="Calibri"/>
      <w:b/>
      <w:bCs/>
      <w:sz w:val="26"/>
      <w:szCs w:val="26"/>
    </w:rPr>
  </w:style>
  <w:style w:type="paragraph" w:styleId="934">
    <w:name w:val="No Spacing"/>
    <w:link w:val="935"/>
    <w:qFormat/>
    <w:rPr>
      <w:rFonts w:ascii="Calibri" w:hAnsi="Calibri"/>
      <w:sz w:val="22"/>
      <w:szCs w:val="22"/>
      <w:lang w:eastAsia="en-US"/>
    </w:rPr>
  </w:style>
  <w:style w:type="character" w:styleId="935" w:customStyle="1">
    <w:name w:val="Без интервала Знак"/>
    <w:link w:val="934"/>
    <w:rPr>
      <w:rFonts w:ascii="Calibri" w:hAnsi="Calibri"/>
      <w:sz w:val="22"/>
      <w:szCs w:val="22"/>
      <w:lang w:eastAsia="en-US" w:bidi="ar-SA"/>
    </w:rPr>
  </w:style>
  <w:style w:type="paragraph" w:styleId="936" w:customStyle="1">
    <w:name w:val="Таблицы (моноширинный)"/>
    <w:basedOn w:val="731"/>
    <w:next w:val="731"/>
    <w:pPr>
      <w:jc w:val="both"/>
    </w:pPr>
    <w:rPr>
      <w:rFonts w:ascii="Courier New" w:hAnsi="Courier New" w:cs="Courier New"/>
    </w:rPr>
  </w:style>
  <w:style w:type="character" w:styleId="937" w:customStyle="1">
    <w:name w:val="Основной текст Знак"/>
    <w:basedOn w:val="732"/>
    <w:link w:val="911"/>
  </w:style>
  <w:style w:type="character" w:styleId="938" w:customStyle="1">
    <w:name w:val="Основной текст 2 Знак"/>
    <w:basedOn w:val="732"/>
    <w:link w:val="912"/>
    <w:rPr>
      <w:sz w:val="18"/>
    </w:rPr>
  </w:style>
  <w:style w:type="paragraph" w:styleId="939">
    <w:name w:val="List Paragraph"/>
    <w:basedOn w:val="731"/>
    <w:uiPriority w:val="99"/>
    <w:qFormat/>
    <w:pPr>
      <w:ind w:left="121" w:right="130" w:firstLine="706"/>
      <w:jc w:val="both"/>
      <w:widowControl w:val="off"/>
    </w:pPr>
    <w:rPr>
      <w:sz w:val="22"/>
      <w:szCs w:val="22"/>
      <w:lang w:bidi="ru-RU"/>
    </w:rPr>
  </w:style>
  <w:style w:type="character" w:styleId="940" w:customStyle="1">
    <w:name w:val="Body text (2)"/>
    <w:basedOn w:val="73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styleId="941" w:customStyle="1">
    <w:name w:val="Основной текст с отступом 2 Знак"/>
    <w:basedOn w:val="732"/>
    <w:link w:val="916"/>
    <w:rPr>
      <w:sz w:val="24"/>
    </w:rPr>
  </w:style>
  <w:style w:type="character" w:styleId="942" w:customStyle="1">
    <w:name w:val="Body text (2) + 11 pt"/>
    <w:basedOn w:val="73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paragraph" w:styleId="943" w:customStyle="1">
    <w:name w:val="First Paragraph"/>
    <w:basedOn w:val="911"/>
    <w:next w:val="911"/>
    <w:qFormat/>
    <w:pPr>
      <w:jc w:val="left"/>
      <w:spacing w:before="180" w:after="180"/>
    </w:pPr>
    <w:rPr>
      <w:rFonts w:asciiTheme="minorHAnsi" w:hAnsiTheme="minorHAnsi" w:eastAsiaTheme="minorHAnsi" w:cstheme="minorBidi"/>
      <w:sz w:val="24"/>
      <w:szCs w:val="24"/>
      <w:lang w:val="en-US" w:eastAsia="en-US"/>
    </w:rPr>
  </w:style>
  <w:style w:type="paragraph" w:styleId="944" w:customStyle="1">
    <w:name w:val="Compact"/>
    <w:basedOn w:val="911"/>
    <w:qFormat/>
    <w:pPr>
      <w:jc w:val="left"/>
      <w:spacing w:before="36" w:after="36"/>
    </w:pPr>
    <w:rPr>
      <w:rFonts w:asciiTheme="minorHAnsi" w:hAnsiTheme="minorHAnsi" w:eastAsiaTheme="minorHAnsi" w:cstheme="minorBidi"/>
      <w:sz w:val="24"/>
      <w:szCs w:val="24"/>
      <w:lang w:val="en-US" w:eastAsia="en-US"/>
    </w:rPr>
  </w:style>
  <w:style w:type="paragraph" w:styleId="945" w:customStyle="1">
    <w:name w:val="Default"/>
    <w:rPr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FBEA2-9733-4DC6-9D97-5DB13D5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КУГИ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a.rozhkova</cp:lastModifiedBy>
  <cp:revision>19</cp:revision>
  <dcterms:created xsi:type="dcterms:W3CDTF">2025-09-09T09:59:00Z</dcterms:created>
  <dcterms:modified xsi:type="dcterms:W3CDTF">2025-10-06T06:51:31Z</dcterms:modified>
</cp:coreProperties>
</file>