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</w:pPr>
      <w:r>
        <w:t xml:space="preserve">ДОГОВОР</w:t>
      </w:r>
    </w:p>
    <w:p>
      <w:pPr>
        <w:pStyle w:val="866"/>
        <w:jc w:val="center"/>
      </w:pPr>
      <w:r>
        <w:t xml:space="preserve">АРЕНДЫ ЗЕМЕЛЬНОГО УЧАСТКА</w:t>
      </w:r>
    </w:p>
    <w:p>
      <w:pPr>
        <w:pStyle w:val="866"/>
        <w:jc w:val="center"/>
      </w:pPr>
      <w:r>
        <w:t xml:space="preserve">№___________ </w:t>
      </w:r>
    </w:p>
    <w:p>
      <w:pPr>
        <w:pStyle w:val="866"/>
        <w:tabs>
          <w:tab w:val="left" w:pos="2552" w:leader="none"/>
        </w:tabs>
        <w:ind w:left="2552" w:hanging="2552"/>
        <w:jc w:val="both"/>
      </w:pPr>
    </w:p>
    <w:p>
      <w:pPr>
        <w:pStyle w:val="866"/>
        <w:tabs>
          <w:tab w:val="left" w:pos="2552" w:leader="none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</w:p>
    <w:p>
      <w:pPr>
        <w:pStyle w:val="866"/>
        <w:tabs>
          <w:tab w:val="left" w:pos="2552" w:leader="none"/>
        </w:tabs>
        <w:ind w:left="2552" w:hanging="2552"/>
        <w:jc w:val="right"/>
      </w:pPr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66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66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66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66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03.10.2025 № 12563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</w:t>
      </w:r>
      <w:r>
        <w:t xml:space="preserve"> </w:t>
      </w:r>
      <w:r>
        <w:t xml:space="preserve">расположенного по адресу: Россий</w:t>
      </w:r>
      <w:r>
        <w:t xml:space="preserve">ская Федерация, Нижегородская об</w:t>
      </w:r>
      <w:r>
        <w:t xml:space="preserve">ласть, город Нижний Новгород, Ав</w:t>
      </w:r>
      <w:r>
        <w:t xml:space="preserve">тозаводский район, п. Новое Дос</w:t>
      </w:r>
      <w:r>
        <w:t xml:space="preserve">кино, ул. 25-я линия, кадастровый</w:t>
      </w:r>
      <w:r>
        <w:t xml:space="preserve"> </w:t>
      </w:r>
      <w:r>
        <w:t xml:space="preserve">номер 52:18:0040038:178, с видом раз</w:t>
      </w:r>
      <w:r>
        <w:t xml:space="preserve">решенного использования: для ин</w:t>
      </w:r>
      <w:r>
        <w:t xml:space="preserve">дивидуального жилищного строи</w:t>
      </w:r>
      <w:r>
        <w:t xml:space="preserve">тельства</w:t>
      </w:r>
      <w:r>
        <w:t xml:space="preserve">» </w:t>
      </w:r>
      <w:r>
        <w:t xml:space="preserve">заключили настоящий договор о нижеследующем: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numPr>
          <w:numId w:val="11"/>
          <w:ilvl w:val="0"/>
        </w:numPr>
        <w:tabs>
          <w:tab w:val="left" w:pos="-142" w:leader="none"/>
        </w:tabs>
        <w:jc w:val="center"/>
      </w:pPr>
      <w:r>
        <w:t xml:space="preserve">ПРЕДМЕТ ДОГОВОРА</w:t>
      </w:r>
    </w:p>
    <w:p>
      <w:pPr>
        <w:pStyle w:val="866"/>
        <w:tabs>
          <w:tab w:val="left" w:pos="-180" w:leader="none"/>
        </w:tabs>
        <w:ind w:firstLine="567"/>
        <w:jc w:val="both"/>
      </w:pPr>
    </w:p>
    <w:p>
      <w:pPr>
        <w:pStyle w:val="866"/>
        <w:tabs>
          <w:tab w:val="left" w:pos="-180" w:leader="none"/>
        </w:tabs>
        <w:ind w:firstLine="567"/>
        <w:jc w:val="both"/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площадь – </w:t>
      </w:r>
      <w:r>
        <w:t xml:space="preserve">703</w:t>
      </w:r>
      <w:r>
        <w:t xml:space="preserve"> кв.м.,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 Нижний Новгород, Автозаводский район, п. Новое </w:t>
      </w:r>
      <w:r>
        <w:t xml:space="preserve">Доскино, ул. 25-я линия</w:t>
      </w:r>
      <w:r>
        <w:t xml:space="preserve">,</w:t>
      </w:r>
    </w:p>
    <w:p>
      <w:pPr>
        <w:pStyle w:val="866"/>
        <w:tabs>
          <w:tab w:val="left" w:pos="142" w:leader="none"/>
        </w:tabs>
        <w:ind w:firstLine="567"/>
        <w:jc w:val="both"/>
      </w:pPr>
      <w:r>
        <w:t xml:space="preserve">кадастровый номер: </w:t>
      </w:r>
      <w:r>
        <w:t xml:space="preserve"> 52:18:0040038:178</w:t>
      </w:r>
      <w:r>
        <w:t xml:space="preserve"> (далее - Участок).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66"/>
        <w:tabs>
          <w:tab w:val="left" w:pos="-142" w:leader="none"/>
        </w:tabs>
      </w:pPr>
    </w:p>
    <w:p>
      <w:pPr>
        <w:pStyle w:val="866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66"/>
        <w:tabs>
          <w:tab w:val="left" w:pos="-142" w:leader="none"/>
        </w:tabs>
        <w:ind w:firstLine="540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66"/>
        <w:tabs>
          <w:tab w:val="left" w:pos="-142" w:leader="none"/>
        </w:tabs>
        <w:jc w:val="both"/>
      </w:pPr>
      <w:r>
        <w:tab/>
      </w:r>
    </w:p>
    <w:p>
      <w:pPr>
        <w:pStyle w:val="866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66"/>
        <w:ind w:firstLine="540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66"/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66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66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</w:tabs>
      </w:pPr>
      <w:r>
        <w:t xml:space="preserve">ПОРЯДОК РАСЧЕТОВ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66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</w:tabs>
      </w:pPr>
      <w:r>
        <w:t xml:space="preserve">ОТВЕТСТВЕННОСТЬ СТОРОН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numPr>
          <w:numId w:val="8"/>
          <w:ilvl w:val="0"/>
        </w:numPr>
        <w:tabs>
          <w:tab w:val="left" w:pos="-142" w:leader="none"/>
          <w:tab w:val="left" w:pos="3828" w:leader="none"/>
        </w:tabs>
        <w:ind w:left="3686" w:hanging="47"/>
      </w:pPr>
      <w:r>
        <w:t xml:space="preserve">ИЗМЕНЕНИЕ И РАСТОРЖЕНИЕ ДОГОВОРА</w:t>
      </w:r>
    </w:p>
    <w:p>
      <w:pPr>
        <w:pStyle w:val="866"/>
        <w:ind w:firstLine="567"/>
        <w:jc w:val="both"/>
      </w:pPr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66"/>
        <w:ind w:firstLine="567"/>
        <w:jc w:val="both"/>
      </w:pPr>
      <w:r>
        <w:t xml:space="preserve">- нарушения  условий Договора;</w:t>
      </w:r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66"/>
        <w:ind w:firstLine="567"/>
        <w:jc w:val="both"/>
      </w:pPr>
    </w:p>
    <w:p>
      <w:pPr>
        <w:pStyle w:val="866"/>
        <w:numPr>
          <w:numId w:val="9"/>
          <w:ilvl w:val="0"/>
        </w:numPr>
        <w:tabs>
          <w:tab w:val="left" w:pos="-142" w:leader="none"/>
        </w:tabs>
        <w:ind w:left="3544" w:hanging="283"/>
      </w:pPr>
      <w:r>
        <w:t xml:space="preserve">ОСОБЫЕ УСЛОВИЯ ДОГОВОРА</w:t>
      </w:r>
    </w:p>
    <w:p>
      <w:pPr>
        <w:pStyle w:val="866"/>
        <w:ind w:firstLine="567"/>
        <w:jc w:val="both"/>
      </w:pPr>
    </w:p>
    <w:p>
      <w:pPr>
        <w:pStyle w:val="866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>
      <w:pPr>
        <w:pStyle w:val="866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28)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175,00 </w:t>
      </w:r>
      <w:r>
        <w:rPr>
          <w:highlight w:val="none"/>
        </w:rPr>
        <w:t xml:space="preserve">м до 180,00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5) 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 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 соответствии с постановлением Правительства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3)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4)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5)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7.2.6. Частично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14)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подзону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2)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158,8 м до 163,2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7.2.8. Полностью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2)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3)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4)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7.2.9. Полностью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способствующих привлечению и массовому скоплению</w:t>
      </w:r>
      <w:r>
        <w:rPr>
          <w:highlight w:val="none"/>
        </w:rPr>
        <w:t xml:space="preserve"> </w:t>
      </w:r>
      <w:r>
        <w:rPr>
          <w:highlight w:val="none"/>
        </w:rPr>
        <w:t xml:space="preserve">птиц, и (или) достаточности мер защиты указанных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Зоны ограничений: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установленной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городского округа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№195/01-13 от </w:t>
      </w:r>
      <w:r>
        <w:rPr>
          <w:highlight w:val="none"/>
        </w:rPr>
        <w:t xml:space="preserve">12.11.2024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7.2.11.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 хозяйства:</w:t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- вдоль подземных кабельных </w:t>
      </w:r>
      <w:r>
        <w:rPr>
          <w:highlight w:val="none"/>
        </w:rPr>
        <w:t xml:space="preserve">линий электропередачи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напряжением до 1 кВ</w:t>
      </w:r>
      <w:r>
        <w:rPr>
          <w:highlight w:val="none"/>
        </w:rPr>
        <w:t xml:space="preserve">, 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24.02.2009 № 160 "О порядке установления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земельных участков, расположенных в </w:t>
      </w:r>
      <w:r>
        <w:rPr>
          <w:highlight w:val="none"/>
        </w:rPr>
        <w:t xml:space="preserve">границах таких зон"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В соответствии с п. 8, 10, 11 постановления </w:t>
      </w:r>
      <w:r>
        <w:rPr>
          <w:highlight w:val="none"/>
        </w:rPr>
        <w:t xml:space="preserve">Правительства РФ от 24.02.2009 № 160 "О порядке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установления 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7.2.12. Частично на расстоянии </w:t>
      </w:r>
      <w:r>
        <w:rPr>
          <w:highlight w:val="none"/>
        </w:rPr>
        <w:t xml:space="preserve">по горизонтали (в свету) от </w:t>
      </w:r>
      <w:r>
        <w:rPr>
          <w:highlight w:val="none"/>
        </w:rPr>
        <w:t xml:space="preserve">ближайших подземных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инженерных сетей (кабели </w:t>
      </w:r>
      <w:r>
        <w:rPr>
          <w:highlight w:val="none"/>
        </w:rPr>
        <w:t xml:space="preserve">силовые всех напряжений) до</w:t>
      </w:r>
      <w:r>
        <w:rPr>
          <w:highlight w:val="none"/>
        </w:rPr>
        <w:t xml:space="preserve"> </w:t>
      </w:r>
      <w:r>
        <w:rPr>
          <w:highlight w:val="none"/>
        </w:rPr>
        <w:t xml:space="preserve">фундаментов зданий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сооружений</w:t>
      </w:r>
      <w:r>
        <w:rPr>
          <w:highlight w:val="none"/>
        </w:rPr>
        <w:t xml:space="preserve">, </w:t>
      </w:r>
      <w:r>
        <w:rPr>
          <w:highlight w:val="none"/>
        </w:rPr>
        <w:t xml:space="preserve">"СП 42.13330.2016. Свод правил. </w:t>
      </w:r>
      <w:r>
        <w:rPr>
          <w:highlight w:val="none"/>
        </w:rPr>
        <w:t xml:space="preserve">Градостроительство. Планировка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застройка городских и сельских поселений.</w:t>
      </w:r>
      <w:r>
        <w:rPr>
          <w:highlight w:val="none"/>
        </w:rPr>
        <w:t xml:space="preserve"> </w:t>
      </w:r>
      <w:r>
        <w:rPr>
          <w:highlight w:val="none"/>
        </w:rPr>
        <w:t xml:space="preserve">Актуализированная редакция СНиП 2.07.01-</w:t>
      </w:r>
      <w:r>
        <w:rPr>
          <w:highlight w:val="none"/>
        </w:rPr>
        <w:t xml:space="preserve"> </w:t>
      </w:r>
      <w:r>
        <w:rPr>
          <w:highlight w:val="none"/>
        </w:rPr>
        <w:t xml:space="preserve">89*" (утв. Приказом Минстроя России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30.12.2016 N 1034/пр)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rPr>
          <w:highlight w:val="none"/>
        </w:rPr>
        <w:t xml:space="preserve">Расстояния по горизонтали (в свету) от ближайших </w:t>
      </w:r>
      <w:r>
        <w:rPr>
          <w:highlight w:val="none"/>
        </w:rPr>
        <w:t xml:space="preserve">подземных инженерных сетей до зданий и сооружений </w:t>
      </w:r>
      <w:r>
        <w:rPr>
          <w:highlight w:val="none"/>
        </w:rPr>
        <w:t xml:space="preserve">следует принимать по таблице 12.5 п.12.35 "СП</w:t>
      </w:r>
      <w:r>
        <w:rPr>
          <w:highlight w:val="none"/>
        </w:rPr>
        <w:t xml:space="preserve"> </w:t>
      </w:r>
      <w:r>
        <w:rPr>
          <w:highlight w:val="none"/>
        </w:rPr>
        <w:t xml:space="preserve">42.13330.2016. Свод правил. Градостроительство. </w:t>
      </w:r>
      <w:r>
        <w:rPr>
          <w:highlight w:val="none"/>
        </w:rPr>
        <w:t xml:space="preserve">Планировка и застройка городских и сельских поселений.</w:t>
      </w:r>
      <w:r>
        <w:rPr>
          <w:highlight w:val="none"/>
        </w:rPr>
        <w:t xml:space="preserve"> </w:t>
      </w:r>
      <w:r>
        <w:rPr>
          <w:highlight w:val="none"/>
        </w:rPr>
        <w:t xml:space="preserve">Актуализированная редакция СНиП 2.07.01-89*".</w:t>
      </w:r>
      <w:r>
        <w:rPr>
          <w:highlight w:val="none"/>
        </w:rPr>
      </w:r>
    </w:p>
    <w:p>
      <w:pPr>
        <w:pStyle w:val="866"/>
        <w:ind w:firstLine="708"/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66"/>
        <w:tabs>
          <w:tab w:val="left" w:pos="426" w:leader="none"/>
        </w:tabs>
        <w:ind w:firstLine="709"/>
        <w:jc w:val="both"/>
      </w:pP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66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66"/>
        <w:tabs>
          <w:tab w:val="left" w:pos="-142" w:leader="none"/>
        </w:tabs>
      </w:pPr>
    </w:p>
    <w:p>
      <w:pPr>
        <w:pStyle w:val="866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66"/>
        <w:ind w:firstLine="708"/>
        <w:jc w:val="both"/>
      </w:pPr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66"/>
        <w:jc w:val="both"/>
      </w:pPr>
      <w:r>
        <w:t xml:space="preserve">Администрация города Нижнего Новгорода</w:t>
      </w:r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66"/>
        <w:jc w:val="both"/>
      </w:pPr>
      <w:r>
        <w:t xml:space="preserve">Получатель арендной платы:</w:t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</w:p>
    <w:p>
      <w:pPr>
        <w:pStyle w:val="866"/>
        <w:tabs>
          <w:tab w:val="left" w:pos="-142" w:leader="none"/>
        </w:tabs>
        <w:jc w:val="both"/>
      </w:pPr>
      <w:r>
        <w:tab/>
      </w:r>
    </w:p>
    <w:p>
      <w:pPr>
        <w:pStyle w:val="866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866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66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66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66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66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66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right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p>
      <w:pPr>
        <w:pStyle w:val="913"/>
        <w:numPr>
          <w:numId w:val="17"/>
          <w:ilvl w:val="0"/>
        </w:numPr>
        <w:tabs>
          <w:tab w:val="left" w:pos="851" w:leader="none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город Нижний Новгород, Автозаводский район, п. Новое </w:t>
      </w:r>
      <w:r>
        <w:t xml:space="preserve">Доскино, ул. 25-я линия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52:18:0040038:178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703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top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66"/>
            </w:pPr>
            <w:r>
              <w:t xml:space="preserve">Раздел</w:t>
            </w:r>
          </w:p>
        </w:tc>
        <w:tc>
          <w:tcPr>
            <w:tcW w:w="2605" w:type="dxa"/>
            <w:noWrap w:val="false"/>
            <w:textDirection w:val="lrTb"/>
            <w:vAlign w:val="top"/>
          </w:tcPr>
          <w:p>
            <w:pPr>
              <w:pStyle w:val="866"/>
            </w:pPr>
            <w:r>
              <w:t xml:space="preserve">Площадь (кв.м.)</w:t>
            </w:r>
          </w:p>
        </w:tc>
        <w:tc>
          <w:tcPr>
            <w:tcW w:w="2606" w:type="dxa"/>
            <w:noWrap w:val="false"/>
            <w:textDirection w:val="lrTb"/>
            <w:vAlign w:val="top"/>
          </w:tcPr>
          <w:p>
            <w:pPr>
              <w:pStyle w:val="866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66"/>
            </w:pPr>
            <w:r>
              <w:t xml:space="preserve">Основание</w:t>
            </w:r>
          </w:p>
        </w:tc>
      </w:tr>
      <w:tr>
        <w:trPr/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  <w:tc>
          <w:tcPr>
            <w:tcW w:w="2605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  <w:tc>
          <w:tcPr>
            <w:tcW w:w="2606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66"/>
              <w:jc w:val="center"/>
            </w:pPr>
          </w:p>
        </w:tc>
      </w:tr>
    </w:tbl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66"/>
        <w:tabs>
          <w:tab w:val="left" w:pos="-142" w:leader="none"/>
        </w:tabs>
        <w:jc w:val="both"/>
      </w:pPr>
    </w:p>
    <w:p>
      <w:pPr>
        <w:pStyle w:val="866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66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66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ind w:left="720"/>
      <w:contextualSpacing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spacing w:after="57"/>
      <w:ind w:left="0" w:right="0" w:firstLine="0"/>
    </w:pPr>
  </w:style>
  <w:style w:type="paragraph" w:styleId="856">
    <w:name w:val="toc 2"/>
    <w:basedOn w:val="866"/>
    <w:next w:val="866"/>
    <w:uiPriority w:val="39"/>
    <w:unhideWhenUsed/>
    <w:pPr>
      <w:spacing w:after="57"/>
      <w:ind w:left="283" w:right="0" w:firstLine="0"/>
    </w:pPr>
  </w:style>
  <w:style w:type="paragraph" w:styleId="857">
    <w:name w:val="toc 3"/>
    <w:basedOn w:val="866"/>
    <w:next w:val="866"/>
    <w:uiPriority w:val="39"/>
    <w:unhideWhenUsed/>
    <w:pPr>
      <w:spacing w:after="57"/>
      <w:ind w:left="567" w:right="0" w:firstLine="0"/>
    </w:pPr>
  </w:style>
  <w:style w:type="paragraph" w:styleId="858">
    <w:name w:val="toc 4"/>
    <w:basedOn w:val="866"/>
    <w:next w:val="866"/>
    <w:uiPriority w:val="39"/>
    <w:unhideWhenUsed/>
    <w:pPr>
      <w:spacing w:after="57"/>
      <w:ind w:left="850" w:right="0" w:firstLine="0"/>
    </w:pPr>
  </w:style>
  <w:style w:type="paragraph" w:styleId="859">
    <w:name w:val="toc 5"/>
    <w:basedOn w:val="866"/>
    <w:next w:val="866"/>
    <w:uiPriority w:val="39"/>
    <w:unhideWhenUsed/>
    <w:pPr>
      <w:spacing w:after="57"/>
      <w:ind w:left="1134" w:right="0" w:firstLine="0"/>
    </w:pPr>
  </w:style>
  <w:style w:type="paragraph" w:styleId="860">
    <w:name w:val="toc 6"/>
    <w:basedOn w:val="866"/>
    <w:next w:val="866"/>
    <w:uiPriority w:val="39"/>
    <w:unhideWhenUsed/>
    <w:pPr>
      <w:spacing w:after="57"/>
      <w:ind w:left="1417" w:right="0" w:firstLine="0"/>
    </w:pPr>
  </w:style>
  <w:style w:type="paragraph" w:styleId="861">
    <w:name w:val="toc 7"/>
    <w:basedOn w:val="866"/>
    <w:next w:val="866"/>
    <w:uiPriority w:val="39"/>
    <w:unhideWhenUsed/>
    <w:pPr>
      <w:spacing w:after="57"/>
      <w:ind w:left="1701" w:right="0" w:firstLine="0"/>
    </w:pPr>
  </w:style>
  <w:style w:type="paragraph" w:styleId="862">
    <w:name w:val="toc 8"/>
    <w:basedOn w:val="866"/>
    <w:next w:val="866"/>
    <w:uiPriority w:val="39"/>
    <w:unhideWhenUsed/>
    <w:pPr>
      <w:spacing w:after="57"/>
      <w:ind w:left="1984" w:right="0" w:firstLine="0"/>
    </w:pPr>
  </w:style>
  <w:style w:type="paragraph" w:styleId="863">
    <w:name w:val="toc 9"/>
    <w:basedOn w:val="866"/>
    <w:next w:val="866"/>
    <w:uiPriority w:val="39"/>
    <w:unhideWhenUsed/>
    <w:pPr>
      <w:spacing w:after="57"/>
      <w:ind w:left="2268" w:right="0" w:firstLine="0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tabs>
        <w:tab w:val="num" w:pos="643" w:leader="none"/>
      </w:tabs>
      <w:ind w:left="643" w:hanging="360"/>
    </w:pPr>
  </w:style>
  <w:style w:type="paragraph" w:styleId="895">
    <w:name w:val="Стиль3"/>
    <w:basedOn w:val="882"/>
    <w:next w:val="895"/>
    <w:link w:val="866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ind w:left="720"/>
      <w:contextualSpacing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2025-10-17T13:36:51Z</dcterms:modified>
  <cp:version>786432</cp:version>
</cp:coreProperties>
</file>