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  <w:r/>
    </w:p>
    <w:p>
      <w:pPr>
        <w:pStyle w:val="866"/>
        <w:jc w:val="center"/>
        <w:rPr>
          <w:highlight w:val="none"/>
        </w:rPr>
      </w:pPr>
      <w:r>
        <w:t xml:space="preserve">ДОГОВОР</w:t>
      </w:r>
      <w:r>
        <w:rPr>
          <w:highlight w:val="none"/>
        </w:rPr>
      </w:r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17.10.2025 № 13265 «О проведении аукциона в электронной форме на право заключения договора аренды земельного участка, расположенного по адресу: Нижег</w:t>
      </w:r>
      <w:r>
        <w:t xml:space="preserve">ородская обл., г. Нижний Новгород, Автозаводский район, пос. Новое Доскино, в 35 метрах к северо-востоку от пересечения 33 линии и 16 линии, кадастровый номер 52:18:0040002:14, с видом разрешенного использования: для индивидуального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2000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Нижегородская обл., г. Нижний Новгород, Автозаводский район, пос. Новое Доскино, в 35 метрах к северо-востоку от пересечения 33 линии и 16 линии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52:18:0040002:14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rPr>
          <w:color w:val="000000"/>
        </w:rPr>
        <w:t xml:space="preserve">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(Стригино)(реестровый номер: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22)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</w:t>
      </w:r>
      <w:r>
        <w:rPr>
          <w:highlight w:val="none"/>
        </w:rPr>
        <w:t xml:space="preserve">878-п "Об установлении приаэродромной </w:t>
      </w:r>
      <w:r>
        <w:rPr>
          <w:highlight w:val="none"/>
        </w:rPr>
        <w:t xml:space="preserve">территории аэродрома Нижний Новгород </w:t>
      </w:r>
      <w:r>
        <w:rPr>
          <w:highlight w:val="none"/>
        </w:rPr>
        <w:t xml:space="preserve">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26.10.2023 № </w:t>
      </w:r>
      <w:r>
        <w:rPr>
          <w:highlight w:val="none"/>
        </w:rPr>
        <w:t xml:space="preserve">954-П "Об установлении приаэродромной </w:t>
      </w:r>
      <w:r>
        <w:rPr>
          <w:highlight w:val="none"/>
        </w:rPr>
        <w:t xml:space="preserve">территории аэродрома гражданской авиации </w:t>
      </w:r>
      <w:r>
        <w:rPr>
          <w:highlight w:val="none"/>
        </w:rPr>
        <w:t xml:space="preserve">Нижний Новгород (Стригино)" (с </w:t>
      </w:r>
      <w:r>
        <w:rPr>
          <w:highlight w:val="none"/>
        </w:rPr>
        <w:t xml:space="preserve">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22.11.2023 № </w:t>
      </w:r>
      <w:r>
        <w:rPr>
          <w:highlight w:val="none"/>
        </w:rPr>
        <w:t xml:space="preserve">1052-П "О признании утратившим силу </w:t>
      </w:r>
      <w:r>
        <w:rPr>
          <w:highlight w:val="none"/>
        </w:rPr>
        <w:t xml:space="preserve">приказа Федерального агентства воздушного </w:t>
      </w:r>
      <w:r>
        <w:rPr>
          <w:highlight w:val="none"/>
        </w:rPr>
        <w:t xml:space="preserve">транспорта от 24 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</w:t>
      </w:r>
      <w:r>
        <w:rPr>
          <w:highlight w:val="none"/>
        </w:rPr>
        <w:t xml:space="preserve">зданий, сооружений в границах третьей подзоны </w:t>
      </w:r>
      <w:r>
        <w:rPr>
          <w:highlight w:val="none"/>
        </w:rPr>
        <w:t xml:space="preserve">разрешается только после определения максимально </w:t>
      </w:r>
      <w:r>
        <w:rPr>
          <w:highlight w:val="none"/>
        </w:rPr>
        <w:t xml:space="preserve">допустимой высоты здания, сооружения в зависимости от </w:t>
      </w:r>
      <w:r>
        <w:rPr>
          <w:highlight w:val="none"/>
        </w:rPr>
        <w:t xml:space="preserve">местоположения путем проведения соответствующих </w:t>
      </w:r>
      <w:r>
        <w:rPr>
          <w:highlight w:val="none"/>
        </w:rPr>
        <w:t xml:space="preserve">расчетов в соответствии с требованиями ФАП-262 с </w:t>
      </w:r>
      <w:r>
        <w:rPr>
          <w:highlight w:val="none"/>
        </w:rPr>
        <w:t xml:space="preserve">учетом следующих абсолютных высот ограничения </w:t>
      </w:r>
      <w:r>
        <w:rPr>
          <w:highlight w:val="none"/>
        </w:rPr>
        <w:t xml:space="preserve">объектов в Балтийской системе высот 1977 года: от 128,66 </w:t>
      </w:r>
      <w:r>
        <w:rPr>
          <w:highlight w:val="none"/>
        </w:rPr>
        <w:t xml:space="preserve">м до 135,00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номер: </w:t>
      </w:r>
      <w:r>
        <w:rPr>
          <w:highlight w:val="none"/>
        </w:rPr>
        <w:t xml:space="preserve">52:00-6.1083)</w:t>
      </w:r>
      <w:r>
        <w:rPr>
          <w:highlight w:val="none"/>
        </w:rPr>
        <w:t xml:space="preserve">(сектор 29)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</w:t>
      </w:r>
      <w:r>
        <w:rPr>
          <w:highlight w:val="none"/>
        </w:rPr>
        <w:t xml:space="preserve">878-п "Об установлении приаэродромной </w:t>
      </w:r>
      <w:r>
        <w:rPr>
          <w:highlight w:val="none"/>
        </w:rPr>
        <w:t xml:space="preserve">территории аэродрома Нижний Новгород </w:t>
      </w:r>
      <w:r>
        <w:rPr>
          <w:highlight w:val="none"/>
        </w:rPr>
        <w:t xml:space="preserve">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26.10.2023 № </w:t>
      </w:r>
      <w:r>
        <w:rPr>
          <w:highlight w:val="none"/>
        </w:rPr>
        <w:t xml:space="preserve">954-П "Об установлении приаэродромной </w:t>
      </w:r>
      <w:r>
        <w:rPr>
          <w:highlight w:val="none"/>
        </w:rPr>
        <w:t xml:space="preserve">территории аэродрома гражданской авиации </w:t>
      </w:r>
      <w:r>
        <w:rPr>
          <w:highlight w:val="none"/>
        </w:rPr>
        <w:t xml:space="preserve">Нижний Новгород (Стригино)" (с </w:t>
      </w:r>
      <w:r>
        <w:rPr>
          <w:highlight w:val="none"/>
        </w:rPr>
        <w:t xml:space="preserve">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22.11.2023 № </w:t>
      </w:r>
      <w:r>
        <w:rPr>
          <w:highlight w:val="none"/>
        </w:rPr>
        <w:t xml:space="preserve">1052-П "О признании утратившим силу </w:t>
      </w:r>
      <w:r>
        <w:rPr>
          <w:highlight w:val="none"/>
        </w:rPr>
        <w:t xml:space="preserve">приказа Федерального агентства воздушного </w:t>
      </w:r>
      <w:r>
        <w:rPr>
          <w:highlight w:val="none"/>
        </w:rPr>
        <w:t xml:space="preserve">транспорта от 24 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номер: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</w:t>
      </w:r>
      <w:r>
        <w:rPr>
          <w:highlight w:val="none"/>
        </w:rPr>
        <w:t xml:space="preserve">878-п "Об установлении приаэродромной </w:t>
      </w:r>
      <w:r>
        <w:rPr>
          <w:highlight w:val="none"/>
        </w:rPr>
        <w:t xml:space="preserve">территории аэродрома Нижний Новгород </w:t>
      </w:r>
      <w:r>
        <w:rPr>
          <w:highlight w:val="none"/>
        </w:rPr>
        <w:t xml:space="preserve">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26.10.2023 № </w:t>
      </w:r>
      <w:r>
        <w:rPr>
          <w:highlight w:val="none"/>
        </w:rPr>
        <w:t xml:space="preserve">954-П "Об установлении приаэродромной </w:t>
      </w:r>
      <w:r>
        <w:rPr>
          <w:highlight w:val="none"/>
        </w:rPr>
        <w:t xml:space="preserve">территории аэродрома гражданской авиации </w:t>
      </w:r>
      <w:r>
        <w:rPr>
          <w:highlight w:val="none"/>
        </w:rPr>
        <w:t xml:space="preserve">Нижний Новгород (Стригино)" (с </w:t>
      </w:r>
      <w:r>
        <w:rPr>
          <w:highlight w:val="none"/>
        </w:rPr>
        <w:t xml:space="preserve">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22.11.2023 № </w:t>
      </w:r>
      <w:r>
        <w:rPr>
          <w:highlight w:val="none"/>
        </w:rPr>
        <w:t xml:space="preserve">1052-П "О признании утратившим силу </w:t>
      </w:r>
      <w:r>
        <w:rPr>
          <w:highlight w:val="none"/>
        </w:rPr>
        <w:t xml:space="preserve">приказа Федерального агентства воздушного </w:t>
      </w:r>
      <w:r>
        <w:rPr>
          <w:highlight w:val="none"/>
        </w:rPr>
        <w:t xml:space="preserve">транспорта от 24 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</w:t>
      </w:r>
      <w:r>
        <w:rPr>
          <w:highlight w:val="none"/>
        </w:rPr>
        <w:t xml:space="preserve"> 3,</w:t>
      </w:r>
      <w:r>
        <w:rPr>
          <w:highlight w:val="none"/>
        </w:rPr>
        <w:t xml:space="preserve"> коническая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38)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157,15 м до 182,15 м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12)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и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</w:t>
      </w:r>
      <w:r>
        <w:rPr>
          <w:highlight w:val="none"/>
        </w:rPr>
        <w:t xml:space="preserve"> объектов,</w:t>
      </w:r>
      <w:r>
        <w:rPr>
          <w:highlight w:val="none"/>
        </w:rPr>
        <w:t xml:space="preserve"> превышающих</w:t>
      </w:r>
      <w:r>
        <w:rPr>
          <w:highlight w:val="none"/>
        </w:rPr>
        <w:t xml:space="preserve"> следующие </w:t>
      </w:r>
      <w:r>
        <w:rPr>
          <w:highlight w:val="none"/>
        </w:rPr>
        <w:t xml:space="preserve">абсолютные высотные ограничения: от 150,1 м до 154,5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 , </w:t>
      </w:r>
      <w:r>
        <w:rPr>
          <w:highlight w:val="none"/>
        </w:rPr>
        <w:t xml:space="preserve">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 </w:t>
      </w:r>
      <w:r>
        <w:rPr>
          <w:highlight w:val="none"/>
        </w:rPr>
        <w:t xml:space="preserve">соответствии установленным в пункте 3 настоящей </w:t>
      </w:r>
      <w:r>
        <w:rPr>
          <w:highlight w:val="none"/>
        </w:rPr>
        <w:t xml:space="preserve">таблицы ограничениям.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4.</w:t>
      </w:r>
      <w:r>
        <w:rPr>
          <w:highlight w:val="none"/>
        </w:rPr>
        <w:t xml:space="preserve"> При</w:t>
      </w:r>
      <w:r>
        <w:rPr>
          <w:highlight w:val="none"/>
        </w:rPr>
        <w:t xml:space="preserve"> невозможности соблюдения</w:t>
      </w:r>
      <w:r>
        <w:rPr>
          <w:highlight w:val="none"/>
        </w:rPr>
        <w:t xml:space="preserve">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</w:t>
      </w:r>
      <w:r>
        <w:rPr>
          <w:highlight w:val="none"/>
        </w:rPr>
        <w:t xml:space="preserve"> на</w:t>
      </w:r>
      <w:r>
        <w:rPr>
          <w:highlight w:val="none"/>
        </w:rPr>
        <w:t xml:space="preserve"> предмет</w:t>
      </w:r>
      <w:r>
        <w:rPr>
          <w:highlight w:val="none"/>
        </w:rPr>
        <w:t xml:space="preserve"> отсутствия</w:t>
      </w:r>
      <w:r>
        <w:rPr>
          <w:highlight w:val="none"/>
        </w:rPr>
        <w:t xml:space="preserve"> 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 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установленная в отношении </w:t>
      </w:r>
      <w:r>
        <w:rPr>
          <w:highlight w:val="none"/>
        </w:rPr>
        <w:t xml:space="preserve">территорий</w:t>
      </w:r>
      <w:r>
        <w:rPr>
          <w:highlight w:val="none"/>
        </w:rPr>
        <w:t xml:space="preserve"> г.Н.Новгород </w:t>
      </w:r>
      <w:r>
        <w:rPr>
          <w:highlight w:val="none"/>
        </w:rPr>
        <w:t xml:space="preserve">городского округа Нижний </w:t>
      </w:r>
      <w:r>
        <w:rPr>
          <w:highlight w:val="none"/>
        </w:rPr>
        <w:t xml:space="preserve">Новгород</w:t>
      </w:r>
      <w:r>
        <w:rPr>
          <w:highlight w:val="none"/>
        </w:rPr>
        <w:t xml:space="preserve"> Нижегородской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 </w:t>
      </w:r>
      <w:r>
        <w:rPr>
          <w:highlight w:val="none"/>
        </w:rPr>
        <w:t xml:space="preserve">водохранилище),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половодьях и паводках 1% </w:t>
      </w:r>
      <w:r>
        <w:rPr>
          <w:highlight w:val="none"/>
        </w:rPr>
        <w:t xml:space="preserve">обеспеченности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учетом </w:t>
      </w:r>
      <w:r>
        <w:t xml:space="preserve">фактически</w:t>
      </w:r>
      <w:r>
        <w:t xml:space="preserve"> затапливаемых </w:t>
      </w:r>
      <w:r>
        <w:t xml:space="preserve">территорий за предыдущие </w:t>
      </w:r>
      <w:r>
        <w:t xml:space="preserve">100</w:t>
      </w:r>
      <w:r>
        <w:t xml:space="preserve"> лет</w:t>
      </w:r>
      <w:r>
        <w:t xml:space="preserve"> наблюдений </w:t>
      </w:r>
      <w:r>
        <w:t xml:space="preserve">(реестровый номер: </w:t>
      </w:r>
      <w:r>
        <w:t xml:space="preserve">52:00-6.1249)</w:t>
      </w:r>
      <w:r>
        <w:t xml:space="preserve"> (</w:t>
      </w:r>
      <w:r>
        <w:t xml:space="preserve">Приказ Верхне-Волжского бассейнового </w:t>
      </w:r>
      <w:r>
        <w:t xml:space="preserve">водного управления Федерального Агентства </w:t>
      </w:r>
      <w:r>
        <w:t xml:space="preserve">водных ресурсов от 18.06.2024 № 279 «Об </w:t>
      </w:r>
      <w:r>
        <w:t xml:space="preserve">установлении зоны подтопления рекой Волга </w:t>
      </w:r>
      <w:r>
        <w:t xml:space="preserve">(Чебоксарское водохранилище) территории </w:t>
      </w:r>
      <w:r>
        <w:t xml:space="preserve">города Нижний Новгород Нижегородской </w:t>
      </w:r>
      <w:r>
        <w:t xml:space="preserve">области»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</w:t>
      </w:r>
      <w:r>
        <w:rPr>
          <w:highlight w:val="none"/>
        </w:rPr>
        <w:t xml:space="preserve"> сооружениями</w:t>
      </w:r>
      <w:r>
        <w:rPr>
          <w:highlight w:val="none"/>
        </w:rPr>
        <w:t xml:space="preserve"> и</w:t>
      </w:r>
      <w:r>
        <w:rPr>
          <w:highlight w:val="none"/>
        </w:rPr>
        <w:t xml:space="preserve"> (или)</w:t>
      </w:r>
      <w:r>
        <w:rPr>
          <w:highlight w:val="none"/>
        </w:rPr>
        <w:t xml:space="preserve"> методами </w:t>
      </w:r>
      <w:r>
        <w:rPr>
          <w:highlight w:val="none"/>
        </w:rPr>
        <w:t xml:space="preserve">инженерной защиты территорий и объектов от негативного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</w:t>
      </w:r>
      <w:r>
        <w:rPr>
          <w:highlight w:val="none"/>
        </w:rPr>
        <w:t xml:space="preserve">химических,</w:t>
      </w:r>
      <w:r>
        <w:rPr>
          <w:highlight w:val="none"/>
        </w:rPr>
        <w:t xml:space="preserve"> взрывчатых,</w:t>
      </w:r>
      <w:r>
        <w:rPr>
          <w:highlight w:val="none"/>
        </w:rPr>
        <w:t xml:space="preserve"> токсичных,</w:t>
      </w:r>
      <w:r>
        <w:rPr>
          <w:highlight w:val="none"/>
        </w:rPr>
        <w:t xml:space="preserve"> отравляющих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</w:t>
      </w:r>
      <w:r>
        <w:rPr>
          <w:highlight w:val="none"/>
        </w:rPr>
        <w:t xml:space="preserve">(МКУ «Управление инженерной защиты территорий </w:t>
      </w:r>
      <w:r>
        <w:rPr>
          <w:highlight w:val="none"/>
        </w:rPr>
        <w:t xml:space="preserve">города Нижнего Новгорода»)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7.2.10. Частично в о</w:t>
      </w:r>
      <w:r>
        <w:rPr>
          <w:highlight w:val="none"/>
        </w:rPr>
        <w:t xml:space="preserve">хранной зоне </w:t>
      </w:r>
      <w:r>
        <w:rPr>
          <w:highlight w:val="none"/>
        </w:rPr>
        <w:t xml:space="preserve">газораспределительных(газопровод) </w:t>
      </w:r>
      <w:r>
        <w:rPr>
          <w:highlight w:val="none"/>
        </w:rPr>
        <w:t xml:space="preserve">сетей</w:t>
      </w:r>
      <w:r>
        <w:rPr>
          <w:highlight w:val="none"/>
        </w:rPr>
        <w:t xml:space="preserve"> (</w:t>
      </w:r>
      <w:r>
        <w:rPr>
          <w:highlight w:val="none"/>
        </w:rPr>
        <w:t xml:space="preserve">Постановление Правительства РФ от </w:t>
      </w:r>
      <w:r>
        <w:rPr>
          <w:highlight w:val="none"/>
        </w:rPr>
        <w:t xml:space="preserve">20.11.2000 № 878 "Об утверждении Правил </w:t>
      </w:r>
      <w:r>
        <w:rPr>
          <w:highlight w:val="none"/>
        </w:rPr>
        <w:t xml:space="preserve">охраны газораспределительных сетей"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 соответствии с Правилами охраны </w:t>
      </w:r>
      <w:r>
        <w:rPr>
          <w:highlight w:val="none"/>
        </w:rPr>
        <w:t xml:space="preserve">газораспределительных сетей п. 7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7.2.11. Согласно сведениям Единого государственного реестра недвижимости земельный участок расположен: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Весь. В</w:t>
      </w:r>
      <w:r>
        <w:rPr>
          <w:highlight w:val="none"/>
        </w:rPr>
        <w:t xml:space="preserve">ид ограничения (обременения): прочие ограничения прав и обременения объекта недвижимости; Срок действия: не </w:t>
      </w:r>
      <w:r>
        <w:rPr>
          <w:highlight w:val="none"/>
        </w:rPr>
        <w:t xml:space="preserve">установлен; реквизиты документа-основания: постановление Главы администрации города Нижнего Новгорода от 27.07.2011 № </w:t>
      </w:r>
      <w:r>
        <w:rPr>
          <w:highlight w:val="none"/>
        </w:rPr>
        <w:t xml:space="preserve">3070; Содержание ограничения (обременения): Постановление Главы администрации города Нижнего Новгорода "Об утверждении </w:t>
      </w:r>
      <w:r>
        <w:rPr>
          <w:highlight w:val="none"/>
        </w:rPr>
        <w:t xml:space="preserve">схемы расположения земельного участка на кадастровом плане в поселке Новое Доскино, в 35 метрах к северо-востоку от </w:t>
      </w:r>
      <w:r>
        <w:rPr>
          <w:highlight w:val="none"/>
        </w:rPr>
        <w:t xml:space="preserve">пересечения 33 линии и 16 линии в Автозаводском районе города Нижнего Новгорода" от 27.07.2011 № 3070.                                   </w:t>
      </w:r>
      <w:r>
        <w:rPr>
          <w:highlight w:val="none"/>
        </w:rPr>
      </w:r>
      <w:r/>
    </w:p>
    <w:p>
      <w:pPr>
        <w:jc w:val="center"/>
        <w:tabs>
          <w:tab w:val="left" w:pos="-142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jc w:val="center"/>
        <w:tabs>
          <w:tab w:val="left" w:pos="-142" w:leader="none"/>
        </w:tabs>
        <w:rPr>
          <w:highlight w:val="none"/>
        </w:rPr>
      </w:pPr>
      <w:r>
        <w:t xml:space="preserve">8. ПРОЧИЕ УСЛОВИЯ ДОГОВОРА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</w:rPr>
        <w:t xml:space="preserve">Банк: </w:t>
      </w:r>
      <w:r>
        <w:rPr>
          <w:color w:val="000000"/>
        </w:rPr>
      </w:r>
      <w:r>
        <w:rPr>
          <w:rFonts w:ascii="Helvetica" w:hAnsi="Helvetica" w:cs="Helvetica"/>
          <w:color w:val="000000"/>
          <w:sz w:val="21"/>
          <w:szCs w:val="21"/>
        </w:rPr>
        <w:t xml:space="preserve">ОКЦ № 1 ВВГУ Банка России // </w:t>
      </w:r>
      <w:r>
        <w:rPr>
          <w:rFonts w:ascii="Helvetica" w:hAnsi="Helvetica" w:cs="Helvetica"/>
          <w:color w:val="000000"/>
          <w:sz w:val="21"/>
          <w:szCs w:val="21"/>
        </w:rPr>
        <w:t xml:space="preserve">УФК по Нижегородской области г.</w:t>
      </w:r>
      <w:r>
        <w:rPr>
          <w:rFonts w:ascii="Helvetica" w:hAnsi="Helvetica" w:cs="Helvetica"/>
          <w:color w:val="000000"/>
          <w:sz w:val="21"/>
          <w:szCs w:val="21"/>
        </w:rPr>
        <w:t xml:space="preserve">Нижний Новгород</w:t>
      </w:r>
      <w:r>
        <w:rPr>
          <w:rFonts w:ascii="Helvetica" w:hAnsi="Helvetica" w:cs="Helvetica"/>
          <w:color w:val="000000"/>
          <w:sz w:val="21"/>
          <w:szCs w:val="21"/>
        </w:rPr>
      </w:r>
      <w:r>
        <w:rPr>
          <w:rFonts w:ascii="Helvetica" w:hAnsi="Helvetica" w:cs="Helvetica"/>
          <w:color w:val="000000"/>
          <w:sz w:val="21"/>
          <w:szCs w:val="21"/>
        </w:rPr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  <w:r/>
      <w:r>
        <w:rPr>
          <w:rFonts w:ascii="Helvetica" w:hAnsi="Helvetica" w:cs="Helvetica"/>
          <w:color w:val="000000"/>
          <w:sz w:val="21"/>
          <w:szCs w:val="21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Нижегородская обл., г. Нижний Новгород, Автозаводский район, пос. Новое Доскино, в 35 метрах к северо-востоку от пересечения 33 линии и 16 линии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52:18:0040002:14;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2000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n.frolova@ADMGOR.NN</cp:lastModifiedBy>
  <cp:revision>76</cp:revision>
  <dcterms:created xsi:type="dcterms:W3CDTF">2020-03-02T11:26:00Z</dcterms:created>
  <dcterms:modified xsi:type="dcterms:W3CDTF">2025-11-06T11:31:54Z</dcterms:modified>
  <cp:version>786432</cp:version>
</cp:coreProperties>
</file>