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аренды земельного участка, государственная собственность на который не разграничена, расположенного по адресу: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Нижегородская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город Нижний Новгород, Автозаводский </w:t>
      </w:r>
      <w:r>
        <w:rPr>
          <w:rFonts w:ascii="Times New Roman" w:hAnsi="Times New Roman" w:cs="Times New Roman"/>
          <w:sz w:val="28"/>
          <w:szCs w:val="28"/>
        </w:rPr>
        <w:t xml:space="preserve">район, п.Новое Доскино, ул. 33-я линия, </w:t>
      </w:r>
      <w:r>
        <w:rPr>
          <w:rFonts w:ascii="Times New Roman" w:hAnsi="Times New Roman" w:cs="Times New Roman"/>
          <w:sz w:val="28"/>
          <w:szCs w:val="28"/>
        </w:rPr>
        <w:t xml:space="preserve">кадастровый номер 52:18:0040003:121, площадью 479 кв.м, с </w:t>
      </w:r>
      <w:r>
        <w:rPr>
          <w:rFonts w:ascii="Times New Roman" w:hAnsi="Times New Roman" w:cs="Times New Roman"/>
          <w:sz w:val="28"/>
          <w:szCs w:val="28"/>
        </w:rPr>
        <w:t xml:space="preserve">видом разрешенного использования: для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индивидуального жилищного строитель</w:t>
      </w:r>
      <w:r>
        <w:rPr>
          <w:rFonts w:ascii="Times New Roman" w:hAnsi="Times New Roman" w:cs="Times New Roman"/>
          <w:sz w:val="28"/>
          <w:szCs w:val="28"/>
        </w:rPr>
        <w:t xml:space="preserve">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начала приема заявок: 14.11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01.12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аукциона: 03.12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/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  Правовое регулирование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администрации города Нижнего Новгорода </w:t>
      </w:r>
      <w:r>
        <w:rPr>
          <w:rFonts w:ascii="Times New Roman" w:hAnsi="Times New Roman" w:cs="Times New Roman"/>
          <w:sz w:val="24"/>
          <w:szCs w:val="24"/>
        </w:rPr>
        <w:t xml:space="preserve">от 07.11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2025 </w:t>
      </w:r>
      <w:r>
        <w:rPr>
          <w:rFonts w:ascii="Times New Roman" w:hAnsi="Times New Roman" w:cs="Times New Roman"/>
          <w:sz w:val="24"/>
          <w:szCs w:val="24"/>
        </w:rPr>
        <w:t xml:space="preserve">№14265  </w:t>
      </w:r>
      <w:r>
        <w:rPr>
          <w:rFonts w:ascii="Times New Roman" w:hAnsi="Times New Roman" w:cs="Times New Roman"/>
          <w:sz w:val="24"/>
          <w:szCs w:val="24"/>
        </w:rPr>
        <w:t xml:space="preserve">«О п</w:t>
      </w:r>
      <w:r>
        <w:rPr>
          <w:rFonts w:ascii="Times New Roman" w:hAnsi="Times New Roman" w:cs="Times New Roman"/>
          <w:sz w:val="24"/>
          <w:szCs w:val="24"/>
        </w:rPr>
        <w:t xml:space="preserve">роведении аукциона в электронной </w:t>
      </w:r>
      <w:r>
        <w:rPr>
          <w:rFonts w:ascii="Times New Roman" w:hAnsi="Times New Roman" w:cs="Times New Roman"/>
          <w:sz w:val="24"/>
          <w:szCs w:val="24"/>
        </w:rPr>
        <w:t xml:space="preserve">форме на право заключения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 земельного участка, расположен</w:t>
      </w:r>
      <w:r>
        <w:rPr>
          <w:rFonts w:ascii="Times New Roman" w:hAnsi="Times New Roman" w:cs="Times New Roman"/>
          <w:sz w:val="24"/>
          <w:szCs w:val="24"/>
        </w:rPr>
        <w:t xml:space="preserve">ного по адресу: Нижегородская область, </w:t>
      </w:r>
      <w:r>
        <w:rPr>
          <w:rFonts w:ascii="Times New Roman" w:hAnsi="Times New Roman" w:cs="Times New Roman"/>
          <w:sz w:val="24"/>
          <w:szCs w:val="24"/>
        </w:rPr>
        <w:t xml:space="preserve">город Нижний Новгород, Автозаводский </w:t>
      </w:r>
      <w:r>
        <w:rPr>
          <w:rFonts w:ascii="Times New Roman" w:hAnsi="Times New Roman" w:cs="Times New Roman"/>
          <w:sz w:val="24"/>
          <w:szCs w:val="24"/>
        </w:rPr>
        <w:t xml:space="preserve">район, п.Новое Доскино, ул. 33-я линия, </w:t>
      </w:r>
      <w:r>
        <w:rPr>
          <w:rFonts w:ascii="Times New Roman" w:hAnsi="Times New Roman" w:cs="Times New Roman"/>
          <w:sz w:val="24"/>
          <w:szCs w:val="24"/>
        </w:rPr>
        <w:t xml:space="preserve">кадастровый номер 52:18:0040003:121, с </w:t>
      </w:r>
      <w:r>
        <w:rPr>
          <w:rFonts w:ascii="Times New Roman" w:hAnsi="Times New Roman" w:cs="Times New Roman"/>
          <w:sz w:val="24"/>
          <w:szCs w:val="24"/>
        </w:rPr>
        <w:t xml:space="preserve">видом разрешенного использования: для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индивидуального жилищного строитель</w:t>
      </w:r>
      <w:r>
        <w:rPr>
          <w:rFonts w:ascii="Times New Roman" w:hAnsi="Times New Roman" w:cs="Times New Roman"/>
          <w:sz w:val="24"/>
          <w:szCs w:val="24"/>
        </w:rPr>
        <w:t xml:space="preserve">ства</w:t>
      </w:r>
      <w:r>
        <w:rPr>
          <w:rFonts w:ascii="Times New Roman" w:hAnsi="Times New Roman" w:cs="Times New Roman"/>
          <w:sz w:val="24"/>
          <w:szCs w:val="24"/>
        </w:rPr>
        <w:t xml:space="preserve">»;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иных нормативно правовых актов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  Сведения об аукционе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  Продавец</w:t>
      </w:r>
      <w:r>
        <w:rPr>
          <w:rFonts w:ascii="Times New Roman" w:hAnsi="Times New Roman" w:cs="Times New Roman"/>
          <w:sz w:val="24"/>
          <w:szCs w:val="24"/>
        </w:rPr>
        <w:t xml:space="preserve"> – Администрация города Нижнего Новгорода.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603082, город Нижний Новгород, Кремль, корп.5.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нижнийновгород.рф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ann@admgor.nnov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ann@admgor.nnov.ru</w:t>
        </w:r>
      </w:hyperlink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467-10-03.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603005, г</w:t>
      </w:r>
      <w:r>
        <w:rPr>
          <w:rFonts w:ascii="Times New Roman" w:hAnsi="Times New Roman" w:cs="Times New Roman"/>
          <w:sz w:val="24"/>
          <w:szCs w:val="24"/>
        </w:rPr>
        <w:t xml:space="preserve">. Н.Новгород, улица Большая Покровская, дом 15.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mailto:kugi@admgor.nnov.ru" w:history="1">
        <w:r>
          <w:rPr>
            <w:rStyle w:val="882"/>
            <w:rFonts w:ascii="Times New Roman" w:hAnsi="Times New Roman" w:cs="Times New Roman"/>
            <w:sz w:val="24"/>
            <w:szCs w:val="24"/>
            <w:lang w:val="en-US"/>
          </w:rPr>
          <w:t xml:space="preserve">kugi</w:t>
        </w:r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82"/>
            <w:rFonts w:ascii="Times New Roman" w:hAnsi="Times New Roman" w:cs="Times New Roman"/>
            <w:sz w:val="24"/>
            <w:szCs w:val="24"/>
            <w:lang w:val="en-US"/>
          </w:rPr>
          <w:t xml:space="preserve">admgor</w:t>
        </w:r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2"/>
            <w:rFonts w:ascii="Times New Roman" w:hAnsi="Times New Roman" w:cs="Times New Roman"/>
            <w:sz w:val="24"/>
            <w:szCs w:val="24"/>
            <w:lang w:val="en-US"/>
          </w:rPr>
          <w:t xml:space="preserve">nnov</w:t>
        </w:r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2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435-69-23, 435-69-24.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  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</w:t>
      </w:r>
      <w:r>
        <w:rPr>
          <w:rFonts w:ascii="Times New Roman" w:hAnsi="Times New Roman" w:cs="Times New Roman"/>
          <w:sz w:val="24"/>
          <w:szCs w:val="24"/>
        </w:rPr>
        <w:t xml:space="preserve">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</w:t>
      </w:r>
      <w:r>
        <w:rPr>
          <w:rFonts w:ascii="Times New Roman" w:hAnsi="Times New Roman" w:cs="Times New Roman"/>
          <w:sz w:val="24"/>
          <w:szCs w:val="24"/>
        </w:rPr>
        <w:t xml:space="preserve">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АО «Электронные торговые системы».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123112, г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http://www.fabrikant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mailto:realty@etpz.ru" w:history="1">
        <w:r>
          <w:rPr>
            <w:rStyle w:val="882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(495) 514-02-04.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2.4.  Предмет аукциона:</w:t>
      </w:r>
      <w:r>
        <w:rPr>
          <w:rFonts w:ascii="Times New Roman" w:hAnsi="Times New Roman" w:cs="Times New Roman"/>
          <w:sz w:val="24"/>
          <w:szCs w:val="24"/>
        </w:rPr>
        <w:t xml:space="preserve"> земельный участок, государственная собственность на который не разграничена, </w:t>
      </w:r>
      <w:r>
        <w:rPr>
          <w:rFonts w:ascii="Times New Roman" w:hAnsi="Times New Roman" w:cs="Times New Roman"/>
          <w:sz w:val="24"/>
          <w:szCs w:val="24"/>
        </w:rPr>
        <w:t xml:space="preserve">расположен</w:t>
      </w:r>
      <w:r>
        <w:rPr>
          <w:rFonts w:ascii="Times New Roman" w:hAnsi="Times New Roman" w:cs="Times New Roman"/>
          <w:sz w:val="24"/>
          <w:szCs w:val="24"/>
        </w:rPr>
        <w:t xml:space="preserve">ный по адресу: Нижегородская область, </w:t>
      </w:r>
      <w:r>
        <w:rPr>
          <w:rFonts w:ascii="Times New Roman" w:hAnsi="Times New Roman" w:cs="Times New Roman"/>
          <w:sz w:val="24"/>
          <w:szCs w:val="24"/>
        </w:rPr>
        <w:t xml:space="preserve">город Нижний Новгород, Автозаводский </w:t>
      </w:r>
      <w:r>
        <w:rPr>
          <w:rFonts w:ascii="Times New Roman" w:hAnsi="Times New Roman" w:cs="Times New Roman"/>
          <w:sz w:val="24"/>
          <w:szCs w:val="24"/>
        </w:rPr>
        <w:t xml:space="preserve">район, п.Новое Доскино, ул. 33-я линия, </w:t>
      </w:r>
      <w:r>
        <w:rPr>
          <w:rFonts w:ascii="Times New Roman" w:hAnsi="Times New Roman" w:cs="Times New Roman"/>
          <w:sz w:val="24"/>
          <w:szCs w:val="24"/>
        </w:rPr>
        <w:t xml:space="preserve">кадастровый номер 52:18:0040003:121, с </w:t>
      </w:r>
      <w:r>
        <w:rPr>
          <w:rFonts w:ascii="Times New Roman" w:hAnsi="Times New Roman" w:cs="Times New Roman"/>
          <w:sz w:val="24"/>
          <w:szCs w:val="24"/>
        </w:rPr>
        <w:t xml:space="preserve">видом разрешенного использования: для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индивидуального жилищного строитель</w:t>
      </w:r>
      <w:r>
        <w:rPr>
          <w:rFonts w:ascii="Times New Roman" w:hAnsi="Times New Roman" w:cs="Times New Roman"/>
          <w:sz w:val="24"/>
          <w:szCs w:val="24"/>
        </w:rPr>
        <w:t xml:space="preserve">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земельный участок).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2.5.  Сведения о земельном участке: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Местоположение земельного участка: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г. Нижний Новгород, Автозаводский район, п. Новое </w:t>
      </w:r>
      <w:r>
        <w:rPr>
          <w:rFonts w:ascii="Times New Roman" w:hAnsi="Times New Roman" w:cs="Times New Roman"/>
          <w:sz w:val="24"/>
          <w:szCs w:val="24"/>
        </w:rPr>
        <w:t xml:space="preserve">Доскино, ул. 33-я линия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</w:rPr>
        <w:t xml:space="preserve"> 479</w:t>
      </w:r>
      <w:r>
        <w:rPr>
          <w:rFonts w:ascii="Times New Roman" w:hAnsi="Times New Roman" w:cs="Times New Roman"/>
          <w:sz w:val="24"/>
          <w:szCs w:val="24"/>
        </w:rPr>
        <w:t xml:space="preserve"> +/-8 кв.м.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52:18:0040003:121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Виды разрешенного использования:</w:t>
      </w:r>
      <w:r>
        <w:rPr>
          <w:rFonts w:ascii="Times New Roman" w:hAnsi="Times New Roman" w:cs="Times New Roman"/>
          <w:sz w:val="24"/>
          <w:szCs w:val="24"/>
        </w:rPr>
        <w:t xml:space="preserve"> для индивидуального жилищного строительства.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не зарегистрированы.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государственная собственность не разграничена.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расположенного по адресу:</w:t>
      </w:r>
      <w:r>
        <w:rPr>
          <w:rStyle w:val="893"/>
          <w:rFonts w:ascii="Times New Roman" w:hAnsi="Times New Roman" w:cs="Times New Roman"/>
          <w:bCs/>
          <w:color w:val="000000"/>
          <w:sz w:val="24"/>
          <w:szCs w:val="24"/>
        </w:rPr>
        <w:t xml:space="preserve"> Нижегородская 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бласть, городской округ город Нижний Новгород, </w:t>
      </w:r>
      <w:r>
        <w:rPr>
          <w:rFonts w:ascii="Times New Roman" w:hAnsi="Times New Roman" w:cs="Times New Roman"/>
          <w:sz w:val="24"/>
          <w:szCs w:val="24"/>
        </w:rPr>
        <w:t xml:space="preserve">г. Нижний Новгород, Автозаводский район, п. Новое </w:t>
      </w:r>
      <w:r>
        <w:rPr>
          <w:rFonts w:ascii="Times New Roman" w:hAnsi="Times New Roman" w:cs="Times New Roman"/>
          <w:sz w:val="24"/>
          <w:szCs w:val="24"/>
        </w:rPr>
        <w:t xml:space="preserve">Доскино, ул. 33-я линия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№ РФ-52-2-01-0-00-2025-0894-0, дата выдачи 30.09.2025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Градостроительный план содержит сведения: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наличии или отсутствии ограничений в использовании земельного участка (п.5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2.6.  </w:t>
      </w:r>
      <w:r>
        <w:rPr>
          <w:rFonts w:ascii="Times New Roman" w:hAnsi="Times New Roman" w:cs="Times New Roman"/>
          <w:b/>
          <w:sz w:val="24"/>
          <w:szCs w:val="24"/>
        </w:rPr>
        <w:t xml:space="preserve">Срок аренды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20 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 даты подписания</w:t>
      </w:r>
      <w:r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Arial" w:hAnsi="Arial" w:cs="Arial"/>
          <w:sz w:val="14"/>
          <w:szCs w:val="1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2.7.  </w:t>
      </w:r>
      <w:r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</w:t>
      </w:r>
      <w:r>
        <w:rPr>
          <w:rFonts w:ascii="Times New Roman" w:hAnsi="Times New Roman" w:cs="Times New Roman"/>
          <w:b/>
          <w:sz w:val="24"/>
          <w:szCs w:val="24"/>
        </w:rPr>
        <w:t xml:space="preserve">(размер ежегодной арендной платы) </w:t>
      </w:r>
      <w:r>
        <w:rPr>
          <w:rFonts w:ascii="Times New Roman" w:hAnsi="Times New Roman" w:cs="Times New Roman"/>
          <w:b/>
          <w:sz w:val="24"/>
          <w:szCs w:val="24"/>
        </w:rPr>
        <w:t xml:space="preserve">–</w:t>
      </w:r>
      <w:r>
        <w:rPr>
          <w:rFonts w:ascii="Times New Roman" w:hAnsi="Times New Roman" w:cs="Times New Roman"/>
          <w:b/>
          <w:sz w:val="24"/>
          <w:szCs w:val="24"/>
        </w:rPr>
        <w:t xml:space="preserve"> 131 900</w:t>
      </w:r>
      <w:r>
        <w:rPr>
          <w:rFonts w:ascii="Times New Roman" w:hAnsi="Times New Roman" w:cs="Times New Roman"/>
          <w:b/>
          <w:sz w:val="24"/>
          <w:szCs w:val="24"/>
        </w:rPr>
        <w:t xml:space="preserve"> (сто тридцать одна тысяча девятьсот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Arial" w:hAnsi="Arial" w:cs="Arial"/>
          <w:sz w:val="14"/>
          <w:szCs w:val="14"/>
          <w:shd w:val="clear" w:color="auto" w:fill="ffffff"/>
        </w:rPr>
      </w:r>
      <w:r>
        <w:rPr>
          <w:rFonts w:ascii="Arial" w:hAnsi="Arial" w:cs="Arial"/>
          <w:sz w:val="14"/>
          <w:szCs w:val="14"/>
          <w:shd w:val="clear" w:color="auto" w:fill="ffffff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арендной платы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определен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24.07</w:t>
      </w:r>
      <w:r>
        <w:rPr>
          <w:rFonts w:ascii="Times New Roman" w:hAnsi="Times New Roman" w:cs="Times New Roman"/>
          <w:bCs/>
          <w:sz w:val="24"/>
          <w:szCs w:val="24"/>
        </w:rPr>
        <w:t xml:space="preserve">.2025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№ 101-6/29/1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 оценке Объекта оценки: земельный участок, площадью 479 кв.м.,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кадастровый номер</w:t>
      </w:r>
      <w:r>
        <w:rPr>
          <w:rFonts w:ascii="Times New Roman" w:hAnsi="Times New Roman" w:cs="Times New Roman"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52:18:0040003:121</w:t>
      </w:r>
      <w:r>
        <w:rPr>
          <w:rFonts w:ascii="Times New Roman" w:hAnsi="Times New Roman" w:cs="Times New Roman"/>
          <w:bCs/>
          <w:sz w:val="24"/>
          <w:szCs w:val="24"/>
        </w:rPr>
        <w:t xml:space="preserve"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адрес</w:t>
      </w:r>
      <w:r>
        <w:rPr>
          <w:rFonts w:ascii="Times New Roman" w:hAnsi="Times New Roman" w:cs="Times New Roman"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г. Нижний Новгород, Автозаводский район, п. Новое </w:t>
      </w:r>
      <w:r>
        <w:rPr>
          <w:rFonts w:ascii="Times New Roman" w:hAnsi="Times New Roman" w:cs="Times New Roman"/>
          <w:sz w:val="24"/>
          <w:szCs w:val="24"/>
        </w:rPr>
        <w:t xml:space="preserve">Доскино, ул. 33-я линия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, выполненного ООО «Алекса-Групп</w:t>
      </w:r>
      <w:r>
        <w:rPr>
          <w:rFonts w:ascii="Times New Roman" w:hAnsi="Times New Roman" w:cs="Times New Roman"/>
          <w:bCs/>
          <w:sz w:val="24"/>
          <w:szCs w:val="24"/>
        </w:rPr>
        <w:t xml:space="preserve">» 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№3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досрочного расторжения договора аренды арендная плата за первый год не возвращается независимо от причин расторжения.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2.8.  </w:t>
      </w:r>
      <w:r>
        <w:rPr>
          <w:rFonts w:ascii="Times New Roman" w:hAnsi="Times New Roman" w:cs="Times New Roman"/>
          <w:b/>
          <w:sz w:val="24"/>
          <w:szCs w:val="24"/>
        </w:rPr>
        <w:t xml:space="preserve">Шаг аукциона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3 950 </w:t>
      </w:r>
      <w:r>
        <w:rPr>
          <w:rFonts w:ascii="Times New Roman" w:hAnsi="Times New Roman" w:cs="Times New Roman"/>
          <w:b/>
          <w:sz w:val="24"/>
          <w:szCs w:val="24"/>
        </w:rPr>
        <w:t xml:space="preserve">рублей.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2.9.  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в качестве обеспечения участия в аукционе и заключения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аявитель вносит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размере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131 900</w:t>
      </w:r>
      <w:r>
        <w:rPr>
          <w:rFonts w:ascii="Times New Roman" w:hAnsi="Times New Roman" w:cs="Times New Roman"/>
          <w:b/>
          <w:sz w:val="24"/>
          <w:szCs w:val="24"/>
        </w:rPr>
        <w:t xml:space="preserve"> (сто тридцать одна тысяча девятьсот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</w:t>
      </w:r>
      <w:r>
        <w:rPr>
          <w:rFonts w:ascii="Times New Roman" w:hAnsi="Times New Roman" w:cs="Times New Roman"/>
          <w:sz w:val="24"/>
          <w:szCs w:val="24"/>
        </w:rPr>
        <w:t xml:space="preserve">, равном арендной плате за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год.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Размер</w:t>
      </w:r>
      <w:r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</w:t>
      </w:r>
      <w:r>
        <w:rPr>
          <w:rFonts w:ascii="Times New Roman" w:hAnsi="Times New Roman" w:cs="Times New Roman"/>
          <w:sz w:val="24"/>
          <w:szCs w:val="24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 xml:space="preserve">вознаграждения за</w:t>
      </w:r>
      <w:r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11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Место приема з</w:t>
      </w:r>
      <w:r>
        <w:rPr>
          <w:rFonts w:ascii="Times New Roman" w:hAnsi="Times New Roman" w:cs="Times New Roman"/>
          <w:b/>
          <w:sz w:val="24"/>
          <w:szCs w:val="24"/>
        </w:rPr>
        <w:t xml:space="preserve">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7" w:tooltip="http://www.fabrikant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12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начала приема заявок: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14.11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2025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</w:t>
      </w:r>
      <w:r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13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</w:rPr>
        <w:t xml:space="preserve"> 01.12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час. 00 мин.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14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</w:rPr>
        <w:t xml:space="preserve"> 02.12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  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8" w:tooltip="http://www.fabrikant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03.12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3.1. 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23.08.2024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рганизатором </w:t>
      </w:r>
      <w:r>
        <w:rPr>
          <w:rFonts w:ascii="Times New Roman" w:hAnsi="Times New Roman" w:cs="Times New Roman"/>
          <w:sz w:val="24"/>
          <w:szCs w:val="24"/>
        </w:rPr>
        <w:t xml:space="preserve">торгов</w:t>
      </w:r>
      <w:r>
        <w:rPr>
          <w:rFonts w:ascii="Times New Roman" w:hAnsi="Times New Roman" w:cs="Times New Roman"/>
          <w:sz w:val="24"/>
          <w:szCs w:val="24"/>
        </w:rPr>
        <w:t xml:space="preserve"> было размещено </w:t>
      </w:r>
      <w:r>
        <w:rPr>
          <w:rFonts w:ascii="Times New Roman" w:hAnsi="Times New Roman" w:cs="Times New Roman"/>
          <w:sz w:val="24"/>
          <w:szCs w:val="24"/>
        </w:rPr>
        <w:t xml:space="preserve">извещение о предоставлении земельного участка в соответствии с подпунктом 1 пункта 1 статьи 39.18 Земельного кодекса Рос</w:t>
      </w:r>
      <w:r>
        <w:rPr>
          <w:rFonts w:ascii="Times New Roman" w:hAnsi="Times New Roman" w:cs="Times New Roman"/>
          <w:sz w:val="24"/>
          <w:szCs w:val="24"/>
        </w:rPr>
        <w:t xml:space="preserve">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9" w:tooltip="http://www.torgi.gov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(далее – О</w:t>
      </w:r>
      <w:r>
        <w:rPr>
          <w:rFonts w:ascii="Times New Roman" w:hAnsi="Times New Roman" w:cs="Times New Roman"/>
          <w:sz w:val="24"/>
          <w:szCs w:val="24"/>
        </w:rPr>
        <w:t xml:space="preserve">фициальный сайт торгов), 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21" w:tooltip="http://www.fabrikant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3.3.  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</w:t>
      </w:r>
      <w:r>
        <w:rPr>
          <w:rFonts w:ascii="Times New Roman" w:hAnsi="Times New Roman" w:cs="Times New Roman"/>
          <w:sz w:val="24"/>
          <w:szCs w:val="24"/>
        </w:rPr>
        <w:t xml:space="preserve">ями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 xml:space="preserve">, Заявители) могут</w:t>
      </w:r>
      <w:r>
        <w:rPr>
          <w:rFonts w:ascii="Times New Roman" w:hAnsi="Times New Roman" w:cs="Times New Roman"/>
          <w:sz w:val="24"/>
          <w:szCs w:val="24"/>
        </w:rPr>
        <w:t xml:space="preserve"> быть </w:t>
      </w:r>
      <w:r>
        <w:rPr>
          <w:rFonts w:ascii="Times New Roman" w:hAnsi="Times New Roman" w:cs="Times New Roman"/>
          <w:sz w:val="24"/>
          <w:szCs w:val="24"/>
        </w:rPr>
        <w:t xml:space="preserve">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  <w:t xml:space="preserve"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торгов (</w:t>
      </w:r>
      <w:hyperlink r:id="rId22" w:tooltip="http://www.torgi.gov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5" w:tooltip="http://www.fabrikant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  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о внесении задатка для участия в аукционе Заявитель</w:t>
      </w:r>
      <w:r>
        <w:rPr>
          <w:rFonts w:ascii="Times New Roman" w:hAnsi="Times New Roman" w:cs="Times New Roman"/>
          <w:sz w:val="24"/>
          <w:szCs w:val="24"/>
        </w:rPr>
        <w:t xml:space="preserve"> с учетом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Регламентом и Инструкциями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</w:t>
      </w:r>
      <w:r>
        <w:rPr>
          <w:rFonts w:ascii="Times New Roman" w:hAnsi="Times New Roman" w:cs="Times New Roman"/>
          <w:sz w:val="24"/>
          <w:szCs w:val="24"/>
        </w:rPr>
        <w:t xml:space="preserve">044525593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>
        <w:rPr>
          <w:rFonts w:ascii="Times New Roman" w:hAnsi="Times New Roman" w:cs="Times New Roman"/>
          <w:sz w:val="24"/>
          <w:szCs w:val="24"/>
        </w:rPr>
        <w:t xml:space="preserve">40702810301400020601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Корр. счёт </w:t>
      </w:r>
      <w:r>
        <w:rPr>
          <w:rFonts w:ascii="Times New Roman" w:hAnsi="Times New Roman" w:cs="Times New Roman"/>
          <w:sz w:val="24"/>
          <w:szCs w:val="24"/>
        </w:rPr>
        <w:t xml:space="preserve">30101810200000000593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 xml:space="preserve"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КПП </w:t>
      </w:r>
      <w:r>
        <w:rPr>
          <w:rFonts w:ascii="Times New Roman" w:hAnsi="Times New Roman" w:cs="Times New Roman"/>
          <w:sz w:val="24"/>
          <w:szCs w:val="24"/>
        </w:rPr>
        <w:t xml:space="preserve">770301001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 xml:space="preserve">Пополнение лицевого счета №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 xml:space="preserve">ние в разделе личного кабинета «</w:t>
      </w:r>
      <w:r>
        <w:rPr>
          <w:rFonts w:ascii="Times New Roman" w:hAnsi="Times New Roman" w:cs="Times New Roman"/>
          <w:sz w:val="24"/>
          <w:szCs w:val="24"/>
        </w:rPr>
        <w:t xml:space="preserve">Электронный кошелек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</w:t>
      </w:r>
      <w:r>
        <w:rPr>
          <w:rFonts w:ascii="Times New Roman" w:hAnsi="Times New Roman" w:cs="Times New Roman"/>
          <w:sz w:val="24"/>
          <w:szCs w:val="24"/>
        </w:rPr>
        <w:t xml:space="preserve">Электронн</w:t>
      </w:r>
      <w:r>
        <w:rPr>
          <w:rFonts w:ascii="Times New Roman" w:hAnsi="Times New Roman" w:cs="Times New Roman"/>
          <w:sz w:val="24"/>
          <w:szCs w:val="24"/>
        </w:rPr>
        <w:t xml:space="preserve">ому</w:t>
      </w:r>
      <w:r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 xml:space="preserve">ь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2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и их нельзя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>
        <w:rPr>
          <w:rFonts w:ascii="Times New Roman" w:hAnsi="Times New Roman" w:cs="Times New Roman"/>
          <w:sz w:val="24"/>
          <w:szCs w:val="24"/>
        </w:rPr>
        <w:t xml:space="preserve">Оператора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пункт 2.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</w:t>
      </w:r>
      <w:r>
        <w:rPr>
          <w:rFonts w:ascii="Times New Roman" w:hAnsi="Times New Roman" w:cs="Times New Roman"/>
          <w:sz w:val="24"/>
          <w:szCs w:val="24"/>
        </w:rPr>
        <w:t xml:space="preserve">После наступления </w:t>
      </w:r>
      <w:r>
        <w:rPr>
          <w:rFonts w:ascii="Times New Roman" w:hAnsi="Times New Roman" w:cs="Times New Roman"/>
          <w:sz w:val="24"/>
          <w:szCs w:val="24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</w:t>
      </w:r>
      <w:r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r>
        <w:rPr>
          <w:rFonts w:ascii="Times New Roman" w:hAnsi="Times New Roman" w:cs="Times New Roman"/>
          <w:sz w:val="24"/>
          <w:szCs w:val="24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>
        <w:rPr>
          <w:rFonts w:ascii="Times New Roman" w:hAnsi="Times New Roman" w:cs="Times New Roman"/>
          <w:sz w:val="24"/>
          <w:szCs w:val="24"/>
        </w:rPr>
        <w:t xml:space="preserve">осуществ</w:t>
      </w:r>
      <w:r>
        <w:rPr>
          <w:rFonts w:ascii="Times New Roman" w:hAnsi="Times New Roman" w:cs="Times New Roman"/>
          <w:sz w:val="24"/>
          <w:szCs w:val="24"/>
        </w:rPr>
        <w:t xml:space="preserve">ляет</w:t>
      </w:r>
      <w:r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 xml:space="preserve">енежных средств осуществляется О</w:t>
      </w:r>
      <w:r>
        <w:rPr>
          <w:rFonts w:ascii="Times New Roman" w:hAnsi="Times New Roman" w:cs="Times New Roman"/>
          <w:sz w:val="24"/>
          <w:szCs w:val="24"/>
        </w:rPr>
        <w:t xml:space="preserve"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 xml:space="preserve">ны</w:t>
      </w:r>
      <w:r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, с которым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6.9.  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</w:t>
      </w:r>
      <w:r>
        <w:rPr>
          <w:rFonts w:ascii="Times New Roman" w:hAnsi="Times New Roman" w:cs="Times New Roman"/>
          <w:sz w:val="24"/>
          <w:szCs w:val="24"/>
        </w:rPr>
        <w:t xml:space="preserve">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 xml:space="preserve">п.</w:t>
      </w:r>
      <w:r>
        <w:rPr>
          <w:rFonts w:ascii="Times New Roman" w:hAnsi="Times New Roman" w:cs="Times New Roman"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расчетов и условия взимания вознаграждения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 xml:space="preserve">взимания вознаграждения за</w:t>
      </w:r>
      <w:r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Участник, признанны</w:t>
      </w:r>
      <w:r>
        <w:rPr>
          <w:rFonts w:ascii="Times New Roman" w:hAnsi="Times New Roman" w:cs="Times New Roman"/>
          <w:sz w:val="24"/>
          <w:szCs w:val="24"/>
        </w:rPr>
        <w:t xml:space="preserve">й в протоколе об итогах торгов П</w:t>
      </w:r>
      <w:r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 xml:space="preserve">(п.п.</w:t>
      </w:r>
      <w:r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7" w:tooltip="https://www.fabrikant.ru/rules/common?category-id=1716" w:history="1">
        <w:r>
          <w:rPr>
            <w:rStyle w:val="882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 xml:space="preserve">2 </w:t>
      </w:r>
      <w:r>
        <w:rPr>
          <w:rFonts w:ascii="Times New Roman" w:hAnsi="Times New Roman" w:cs="Times New Roman"/>
          <w:b/>
          <w:sz w:val="24"/>
          <w:szCs w:val="24"/>
        </w:rPr>
        <w:t xml:space="preserve">000 (</w:t>
      </w:r>
      <w:r>
        <w:rPr>
          <w:rFonts w:ascii="Times New Roman" w:hAnsi="Times New Roman" w:cs="Times New Roman"/>
          <w:b/>
          <w:sz w:val="24"/>
          <w:szCs w:val="24"/>
        </w:rPr>
        <w:t xml:space="preserve">двух</w:t>
      </w:r>
      <w:r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7.3.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</w:t>
      </w:r>
      <w:r>
        <w:rPr>
          <w:rFonts w:ascii="Times New Roman" w:hAnsi="Times New Roman" w:cs="Times New Roman"/>
          <w:sz w:val="24"/>
          <w:szCs w:val="24"/>
        </w:rPr>
        <w:t xml:space="preserve"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 xml:space="preserve">ия по соответствующей процедуре.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7703668940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770301001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</w:t>
      </w:r>
      <w:r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044525593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Рекомендуемое назначение платежа: Обеспечительный платеж для участия в торговой процедуре № (указать номер процедур</w:t>
      </w:r>
      <w:r>
        <w:rPr>
          <w:rFonts w:ascii="Times New Roman" w:hAnsi="Times New Roman" w:cs="Times New Roman"/>
          <w:b/>
          <w:sz w:val="24"/>
          <w:szCs w:val="24"/>
        </w:rPr>
        <w:t xml:space="preserve">ы на электронной площадке и лот).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7.4.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7.6.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аукционе, Заявитель</w:t>
      </w:r>
      <w:r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 xml:space="preserve"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hyperlink r:id="rId28" w:tooltip="https://www.fabrikant.ru/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 xml:space="preserve">что Заявитель</w:t>
      </w:r>
      <w:r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</w:t>
      </w:r>
      <w:r>
        <w:rPr>
          <w:rFonts w:ascii="Times New Roman" w:hAnsi="Times New Roman" w:cs="Times New Roman"/>
          <w:sz w:val="24"/>
          <w:szCs w:val="24"/>
        </w:rPr>
        <w:t xml:space="preserve">  Прием З</w:t>
      </w:r>
      <w:r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№2) </w:t>
      </w:r>
      <w:r>
        <w:rPr>
          <w:rFonts w:ascii="Times New Roman" w:hAnsi="Times New Roman" w:cs="Times New Roman"/>
          <w:sz w:val="24"/>
          <w:szCs w:val="24"/>
        </w:rPr>
        <w:t xml:space="preserve"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,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 xml:space="preserve">копии разворотов паспорта с фотографией и пропиской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аявителя.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</w:t>
      </w:r>
      <w:r>
        <w:rPr>
          <w:rFonts w:ascii="Times New Roman" w:hAnsi="Times New Roman" w:cs="Times New Roman"/>
          <w:sz w:val="24"/>
          <w:szCs w:val="24"/>
        </w:rPr>
        <w:t xml:space="preserve">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 xml:space="preserve">и окончания срока приема Заявок;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>
        <w:rPr>
          <w:rFonts w:ascii="Times New Roman" w:hAnsi="Times New Roman" w:cs="Times New Roman"/>
          <w:sz w:val="24"/>
          <w:szCs w:val="24"/>
        </w:rPr>
        <w:t xml:space="preserve">уведомление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>
        <w:rPr>
          <w:rFonts w:ascii="Times New Roman" w:hAnsi="Times New Roman" w:cs="Times New Roman"/>
          <w:sz w:val="24"/>
          <w:szCs w:val="24"/>
        </w:rPr>
        <w:t xml:space="preserve"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5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5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аявок на участие в аукционе;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5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подача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5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 и Заявителям, </w:t>
      </w:r>
      <w:r>
        <w:rPr>
          <w:rFonts w:ascii="Times New Roman" w:hAnsi="Times New Roman" w:cs="Times New Roman"/>
          <w:sz w:val="24"/>
          <w:szCs w:val="24"/>
        </w:rPr>
        <w:t xml:space="preserve"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>
        <w:rPr>
          <w:rFonts w:ascii="Times New Roman" w:hAnsi="Times New Roman" w:cs="Times New Roman"/>
          <w:sz w:val="24"/>
          <w:szCs w:val="24"/>
        </w:rPr>
        <w:t xml:space="preserve"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0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аукциона</w:t>
      </w:r>
      <w:r>
        <w:t xml:space="preserve">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на «шаг аукциона», установленны</w:t>
      </w:r>
      <w:r>
        <w:rPr>
          <w:rFonts w:ascii="Times New Roman" w:hAnsi="Times New Roman" w:cs="Times New Roman"/>
          <w:sz w:val="24"/>
          <w:szCs w:val="24"/>
        </w:rPr>
        <w:t xml:space="preserve">й</w:t>
      </w:r>
      <w:r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 xml:space="preserve">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.6.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 xml:space="preserve">ета аукциона продлевается на 10 </w:t>
      </w:r>
      <w:r>
        <w:rPr>
          <w:rFonts w:ascii="Times New Roman" w:hAnsi="Times New Roman" w:cs="Times New Roman"/>
          <w:sz w:val="24"/>
          <w:szCs w:val="24"/>
        </w:rPr>
        <w:t xml:space="preserve">(десять) минут.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.7.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.8.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.9.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 xml:space="preserve">ганизатору аукциона в течение 1 </w:t>
      </w:r>
      <w:r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 xml:space="preserve">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.10.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 xml:space="preserve">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</w:t>
      </w:r>
      <w:r>
        <w:rPr>
          <w:rFonts w:ascii="Times New Roman" w:hAnsi="Times New Roman" w:cs="Times New Roman"/>
          <w:b/>
          <w:sz w:val="28"/>
          <w:szCs w:val="28"/>
        </w:rPr>
        <w:t xml:space="preserve">аренды</w:t>
      </w:r>
      <w:r>
        <w:rPr>
          <w:rFonts w:ascii="Times New Roman" w:hAnsi="Times New Roman" w:cs="Times New Roman"/>
          <w:b/>
          <w:sz w:val="28"/>
          <w:szCs w:val="28"/>
        </w:rPr>
        <w:t xml:space="preserve">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№3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>
        <w:rPr>
          <w:rFonts w:ascii="Times New Roman" w:hAnsi="Times New Roman" w:cs="Times New Roman"/>
          <w:sz w:val="24"/>
          <w:szCs w:val="24"/>
        </w:rPr>
        <w:t xml:space="preserve"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9" w:tooltip="https://www.fabrikant.ru/rules/common?category-id=1705" w:history="1">
        <w:r>
          <w:rPr>
            <w:rStyle w:val="882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 xml:space="preserve">лючение договора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ранее</w:t>
      </w:r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 xml:space="preserve">признан</w:t>
      </w:r>
      <w:r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 xml:space="preserve">пунктом 11.3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>
        <w:rPr>
          <w:rFonts w:ascii="Times New Roman" w:hAnsi="Times New Roman" w:cs="Times New Roman"/>
          <w:sz w:val="24"/>
          <w:szCs w:val="24"/>
        </w:rPr>
        <w:t xml:space="preserve">земельн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</w:t>
      </w:r>
      <w:r>
        <w:rPr>
          <w:rFonts w:ascii="Times New Roman" w:hAnsi="Times New Roman" w:cs="Times New Roman"/>
          <w:sz w:val="24"/>
          <w:szCs w:val="24"/>
        </w:rPr>
        <w:t xml:space="preserve">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>
        <w:rPr>
          <w:rFonts w:ascii="Times New Roman" w:hAnsi="Times New Roman" w:cs="Times New Roman"/>
          <w:sz w:val="24"/>
          <w:szCs w:val="24"/>
        </w:rPr>
        <w:t xml:space="preserve">земельн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течение </w:t>
      </w:r>
      <w:r>
        <w:rPr>
          <w:rFonts w:ascii="Times New Roman" w:hAnsi="Times New Roman" w:cs="Times New Roman"/>
          <w:sz w:val="24"/>
          <w:szCs w:val="24"/>
        </w:rPr>
        <w:t xml:space="preserve">10 (десяти) рабочих 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11.8.  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аренды земельного участка в течение 10 (десяти) рабочих дней со дня направле</w:t>
      </w:r>
      <w:r>
        <w:rPr>
          <w:rFonts w:ascii="Times New Roman" w:hAnsi="Times New Roman" w:cs="Times New Roman"/>
          <w:sz w:val="24"/>
          <w:szCs w:val="24"/>
        </w:rPr>
        <w:t xml:space="preserve">ния проекта договора аренды земельного участка победителю аукциона не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</w:t>
      </w:r>
      <w:r>
        <w:rPr>
          <w:rFonts w:ascii="Times New Roman" w:hAnsi="Times New Roman" w:cs="Times New Roman"/>
          <w:sz w:val="24"/>
          <w:szCs w:val="24"/>
        </w:rPr>
        <w:t xml:space="preserve">для его заключения</w:t>
      </w:r>
      <w:r>
        <w:rPr>
          <w:rFonts w:ascii="Times New Roman" w:hAnsi="Times New Roman" w:cs="Times New Roman"/>
          <w:sz w:val="24"/>
          <w:szCs w:val="24"/>
        </w:rPr>
        <w:t xml:space="preserve">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11.10.  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/>
      <w:r/>
    </w:p>
    <w:p>
      <w:pPr>
        <w:ind w:firstLine="540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709" w:bottom="709" w:left="1276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Wingdings">
    <w:panose1 w:val="05010000000000000000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859111"/>
      <w:docPartObj>
        <w:docPartGallery w:val="Page Numbers (Top of Page)"/>
        <w:docPartUnique w:val="true"/>
      </w:docPartObj>
      <w:rPr/>
    </w:sdtPr>
    <w:sdtContent>
      <w:p>
        <w:pPr>
          <w:pStyle w:val="877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7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850" w:hanging="360"/>
      </w:pPr>
      <w:rPr>
        <w:rFonts w:hint="default" w:ascii="Symbol" w:hAnsi="Symbol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57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9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1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3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5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7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9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1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39" w:hanging="360"/>
      </w:pPr>
      <w:rPr>
        <w:rFonts w:hint="default" w:ascii="Symbol" w:hAnsi="Symbol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95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7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9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1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3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5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7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99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1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1"/>
    <w:next w:val="871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basedOn w:val="872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1"/>
    <w:next w:val="871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basedOn w:val="872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basedOn w:val="872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basedOn w:val="872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basedOn w:val="872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1"/>
    <w:next w:val="871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72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1"/>
    <w:next w:val="871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72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1"/>
    <w:next w:val="871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72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1"/>
    <w:next w:val="871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72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No Spacing"/>
    <w:uiPriority w:val="1"/>
    <w:qFormat/>
    <w:pPr>
      <w:spacing w:before="0" w:after="0" w:line="240" w:lineRule="auto"/>
    </w:pPr>
  </w:style>
  <w:style w:type="paragraph" w:styleId="717">
    <w:name w:val="Title"/>
    <w:basedOn w:val="871"/>
    <w:next w:val="871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>
    <w:name w:val="Title Char"/>
    <w:basedOn w:val="872"/>
    <w:link w:val="717"/>
    <w:uiPriority w:val="10"/>
    <w:rPr>
      <w:sz w:val="48"/>
      <w:szCs w:val="48"/>
    </w:rPr>
  </w:style>
  <w:style w:type="paragraph" w:styleId="719">
    <w:name w:val="Subtitle"/>
    <w:basedOn w:val="871"/>
    <w:next w:val="871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basedOn w:val="872"/>
    <w:link w:val="719"/>
    <w:uiPriority w:val="11"/>
    <w:rPr>
      <w:sz w:val="24"/>
      <w:szCs w:val="24"/>
    </w:rPr>
  </w:style>
  <w:style w:type="paragraph" w:styleId="721">
    <w:name w:val="Quote"/>
    <w:basedOn w:val="871"/>
    <w:next w:val="871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71"/>
    <w:next w:val="871"/>
    <w:link w:val="7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character" w:styleId="725">
    <w:name w:val="Header Char"/>
    <w:basedOn w:val="872"/>
    <w:link w:val="877"/>
    <w:uiPriority w:val="99"/>
  </w:style>
  <w:style w:type="character" w:styleId="726">
    <w:name w:val="Footer Char"/>
    <w:basedOn w:val="872"/>
    <w:link w:val="879"/>
    <w:uiPriority w:val="99"/>
  </w:style>
  <w:style w:type="paragraph" w:styleId="727">
    <w:name w:val="Caption"/>
    <w:basedOn w:val="871"/>
    <w:next w:val="871"/>
    <w:link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872"/>
    <w:link w:val="727"/>
    <w:uiPriority w:val="35"/>
    <w:rPr>
      <w:b/>
      <w:bCs/>
      <w:color w:val="4f81bd" w:themeColor="accent1"/>
      <w:sz w:val="18"/>
      <w:szCs w:val="18"/>
    </w:rPr>
  </w:style>
  <w:style w:type="table" w:styleId="729">
    <w:name w:val="Table Grid Light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72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72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</w:style>
  <w:style w:type="character" w:styleId="872" w:default="1">
    <w:name w:val="Default Paragraph Font"/>
    <w:uiPriority w:val="1"/>
    <w:semiHidden/>
    <w:unhideWhenUsed/>
  </w:style>
  <w:style w:type="table" w:styleId="87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4" w:default="1">
    <w:name w:val="No List"/>
    <w:uiPriority w:val="99"/>
    <w:semiHidden/>
    <w:unhideWhenUsed/>
  </w:style>
  <w:style w:type="paragraph" w:styleId="875">
    <w:name w:val="Body Text 3"/>
    <w:basedOn w:val="871"/>
    <w:link w:val="876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76" w:customStyle="1">
    <w:name w:val="Основной текст 3 Знак"/>
    <w:basedOn w:val="872"/>
    <w:link w:val="875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77">
    <w:name w:val="Header"/>
    <w:basedOn w:val="871"/>
    <w:link w:val="87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8" w:customStyle="1">
    <w:name w:val="Верхний колонтитул Знак"/>
    <w:basedOn w:val="872"/>
    <w:link w:val="877"/>
    <w:uiPriority w:val="99"/>
  </w:style>
  <w:style w:type="paragraph" w:styleId="879">
    <w:name w:val="Footer"/>
    <w:basedOn w:val="871"/>
    <w:link w:val="88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0" w:customStyle="1">
    <w:name w:val="Нижний колонтитул Знак"/>
    <w:basedOn w:val="872"/>
    <w:link w:val="879"/>
    <w:uiPriority w:val="99"/>
    <w:semiHidden/>
  </w:style>
  <w:style w:type="paragraph" w:styleId="881">
    <w:name w:val="List Paragraph"/>
    <w:basedOn w:val="871"/>
    <w:uiPriority w:val="34"/>
    <w:qFormat/>
    <w:pPr>
      <w:contextualSpacing/>
      <w:ind w:left="720"/>
    </w:pPr>
  </w:style>
  <w:style w:type="character" w:styleId="882">
    <w:name w:val="Hyperlink"/>
    <w:basedOn w:val="872"/>
    <w:uiPriority w:val="99"/>
    <w:unhideWhenUsed/>
    <w:rPr>
      <w:color w:val="0000ff" w:themeColor="hyperlink"/>
      <w:u w:val="single"/>
    </w:rPr>
  </w:style>
  <w:style w:type="paragraph" w:styleId="883">
    <w:name w:val="Body Text 2"/>
    <w:basedOn w:val="871"/>
    <w:link w:val="884"/>
    <w:uiPriority w:val="99"/>
    <w:semiHidden/>
    <w:unhideWhenUsed/>
    <w:pPr>
      <w:spacing w:after="120" w:line="480" w:lineRule="auto"/>
    </w:pPr>
  </w:style>
  <w:style w:type="character" w:styleId="884" w:customStyle="1">
    <w:name w:val="Основной текст 2 Знак"/>
    <w:basedOn w:val="872"/>
    <w:link w:val="883"/>
    <w:uiPriority w:val="99"/>
    <w:semiHidden/>
  </w:style>
  <w:style w:type="paragraph" w:styleId="885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86" w:customStyle="1">
    <w:name w:val="Date_num"/>
    <w:basedOn w:val="872"/>
  </w:style>
  <w:style w:type="character" w:styleId="887" w:customStyle="1">
    <w:name w:val="Unresolved Mention"/>
    <w:basedOn w:val="872"/>
    <w:uiPriority w:val="99"/>
    <w:semiHidden/>
    <w:unhideWhenUsed/>
    <w:rPr>
      <w:color w:val="605e5c"/>
      <w:shd w:val="clear" w:color="auto" w:fill="e1dfdd"/>
    </w:rPr>
  </w:style>
  <w:style w:type="character" w:styleId="888">
    <w:name w:val="FollowedHyperlink"/>
    <w:basedOn w:val="872"/>
    <w:uiPriority w:val="99"/>
    <w:semiHidden/>
    <w:unhideWhenUsed/>
    <w:rPr>
      <w:color w:val="800080" w:themeColor="followedHyperlink"/>
      <w:u w:val="single"/>
    </w:rPr>
  </w:style>
  <w:style w:type="paragraph" w:styleId="889">
    <w:name w:val="Body Text Indent 2"/>
    <w:basedOn w:val="871"/>
    <w:link w:val="890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90" w:customStyle="1">
    <w:name w:val="Основной текст с отступом 2 Знак"/>
    <w:basedOn w:val="872"/>
    <w:link w:val="889"/>
    <w:uiPriority w:val="99"/>
    <w:semiHidden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91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table" w:styleId="892">
    <w:name w:val="Table Grid"/>
    <w:basedOn w:val="87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93" w:customStyle="1">
    <w:name w:val="docdata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16" TargetMode="External"/><Relationship Id="rId28" Type="http://schemas.openxmlformats.org/officeDocument/2006/relationships/hyperlink" Target="https://www.fabrikant.ru/" TargetMode="External"/><Relationship Id="rId29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EEA56-C96F-4F4E-8E9B-C35F03A33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n.frolova@ADMGOR.NN</cp:lastModifiedBy>
  <cp:revision>83</cp:revision>
  <dcterms:created xsi:type="dcterms:W3CDTF">2023-08-03T08:01:00Z</dcterms:created>
  <dcterms:modified xsi:type="dcterms:W3CDTF">2025-11-13T11:20:17Z</dcterms:modified>
</cp:coreProperties>
</file>