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t xml:space="preserve">ДОГОВОР</w:t>
      </w:r>
      <w:r/>
    </w:p>
    <w:p>
      <w:pPr>
        <w:jc w:val="center"/>
      </w:pPr>
      <w:r>
        <w:t xml:space="preserve">АРЕНДЫ ЗЕМЕЛЬНОГО УЧАСТКА</w:t>
      </w:r>
      <w:r/>
    </w:p>
    <w:p>
      <w:pPr>
        <w:jc w:val="center"/>
      </w:pPr>
      <w:r>
        <w:t xml:space="preserve">№___________ </w:t>
      </w:r>
      <w:r/>
    </w:p>
    <w:p>
      <w:pPr>
        <w:jc w:val="both"/>
        <w:tabs>
          <w:tab w:val="left" w:pos="142" w:leader="none"/>
          <w:tab w:val="left" w:pos="2552" w:leader="none"/>
        </w:tabs>
      </w:pPr>
      <w:r/>
      <w:r/>
    </w:p>
    <w:p>
      <w:pPr>
        <w:jc w:val="both"/>
        <w:tabs>
          <w:tab w:val="left" w:pos="142" w:leader="none"/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jc w:val="right"/>
        <w:tabs>
          <w:tab w:val="left" w:pos="142" w:leader="none"/>
          <w:tab w:val="left" w:pos="2552" w:leader="none"/>
        </w:tabs>
      </w:pPr>
      <w:r/>
      <w:r/>
    </w:p>
    <w:p>
      <w:pPr>
        <w:jc w:val="both"/>
        <w:tabs>
          <w:tab w:val="left" w:pos="142" w:leader="none"/>
        </w:tabs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r>
        <w:t xml:space="preserve">от</w:t>
      </w:r>
      <w:r>
        <w:t xml:space="preserve">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jc w:val="both"/>
        <w:tabs>
          <w:tab w:val="left" w:pos="-142" w:leader="none"/>
          <w:tab w:val="left" w:pos="142" w:leader="none"/>
        </w:tabs>
      </w:pPr>
      <w:r>
        <w:t xml:space="preserve">именуемая</w:t>
      </w:r>
      <w:r>
        <w:t xml:space="preserve"> в дальнейшем</w:t>
      </w:r>
      <w:r>
        <w:t xml:space="preserve"> </w:t>
      </w:r>
      <w:r>
        <w:t xml:space="preserve">Арендодатель</w:t>
      </w:r>
      <w:r>
        <w:t xml:space="preserve">, с одной стороны, и _______________________________                                      </w:t>
      </w:r>
      <w:r/>
    </w:p>
    <w:p>
      <w:pPr>
        <w:jc w:val="both"/>
        <w:tabs>
          <w:tab w:val="left" w:pos="142" w:leader="none"/>
        </w:tabs>
      </w:pPr>
      <w:r>
        <w:t xml:space="preserve">____________________________________________________________________________________</w:t>
      </w:r>
      <w:r/>
    </w:p>
    <w:p>
      <w:pPr>
        <w:jc w:val="center"/>
        <w:tabs>
          <w:tab w:val="left" w:pos="-142" w:leader="none"/>
          <w:tab w:val="left" w:pos="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  <w:tab w:val="left" w:pos="142" w:leader="none"/>
        </w:tabs>
      </w:pPr>
      <w:r>
        <w:t xml:space="preserve">в лице ______________________________________________________________________________</w:t>
      </w:r>
      <w:r/>
    </w:p>
    <w:p>
      <w:pPr>
        <w:jc w:val="center"/>
        <w:tabs>
          <w:tab w:val="left" w:pos="-142" w:leader="none"/>
          <w:tab w:val="left" w:pos="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  <w:tab w:val="left" w:pos="142" w:leader="none"/>
        </w:tabs>
      </w:pPr>
      <w:r>
        <w:t xml:space="preserve">действующего</w:t>
      </w:r>
      <w:r>
        <w:t xml:space="preserve"> на основании, ___________________________________________________________</w:t>
      </w:r>
      <w:r/>
    </w:p>
    <w:p>
      <w:pPr>
        <w:jc w:val="both"/>
        <w:tabs>
          <w:tab w:val="left" w:pos="-142" w:leader="none"/>
          <w:tab w:val="left" w:pos="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именуемый в дальнейшем </w:t>
      </w:r>
      <w:r>
        <w:t xml:space="preserve">Арендатор, с</w:t>
      </w:r>
      <w:r>
        <w:t xml:space="preserve"> другой стороны, а вместе </w:t>
      </w:r>
      <w:r>
        <w:t xml:space="preserve">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</w:t>
      </w:r>
      <w:r>
        <w:t xml:space="preserve">от 03.12.2025 </w:t>
      </w:r>
      <w:r>
        <w:t xml:space="preserve">№ 15374 «О проведении аукциона </w:t>
      </w:r>
      <w:r>
        <w:t xml:space="preserve">в электронной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</w:t>
      </w:r>
      <w:r>
        <w:t xml:space="preserve"> </w:t>
      </w:r>
      <w:r>
        <w:t xml:space="preserve">расположенного по адресу: Нижегородская</w:t>
      </w:r>
      <w:r>
        <w:t xml:space="preserve"> </w:t>
      </w:r>
      <w:r>
        <w:t xml:space="preserve">обл., г. Нижний Новгород, Канавинский </w:t>
      </w:r>
      <w:r>
        <w:t xml:space="preserve">район, ул. Электровозная, дом 16,</w:t>
      </w:r>
      <w:r>
        <w:t xml:space="preserve"> </w:t>
      </w:r>
      <w:r>
        <w:t xml:space="preserve">кадастровый номер 52:18:0030338:192, с</w:t>
      </w:r>
      <w:r>
        <w:t xml:space="preserve"> </w:t>
      </w:r>
      <w:r>
        <w:t xml:space="preserve">видом разрешенного использования:</w:t>
      </w:r>
      <w:r>
        <w:t xml:space="preserve"> </w:t>
      </w:r>
      <w:r>
        <w:t xml:space="preserve">заправка транспортных средств, стоянка</w:t>
      </w:r>
      <w:r>
        <w:t xml:space="preserve"> </w:t>
      </w:r>
      <w:r>
        <w:t xml:space="preserve">транспортных средств</w:t>
      </w:r>
      <w:r>
        <w:t xml:space="preserve">» заключили настоящий договор о нижеследующем:</w:t>
      </w:r>
      <w:r/>
    </w:p>
    <w:p>
      <w:pPr>
        <w:jc w:val="both"/>
        <w:tabs>
          <w:tab w:val="left" w:pos="-142" w:leader="none"/>
          <w:tab w:val="left" w:pos="142" w:leader="none"/>
        </w:tabs>
      </w:pPr>
      <w:r/>
      <w:r/>
    </w:p>
    <w:p>
      <w:pPr>
        <w:numPr>
          <w:ilvl w:val="0"/>
          <w:numId w:val="2"/>
        </w:numPr>
        <w:ind w:left="0" w:firstLine="0"/>
        <w:jc w:val="center"/>
        <w:tabs>
          <w:tab w:val="left" w:pos="-142" w:leader="none"/>
          <w:tab w:val="left" w:pos="142" w:leader="none"/>
        </w:tabs>
      </w:pPr>
      <w:r>
        <w:t xml:space="preserve">ПРЕДМЕТ ДОГОВОРА</w:t>
      </w:r>
      <w:r/>
    </w:p>
    <w:p>
      <w:pPr>
        <w:jc w:val="both"/>
        <w:tabs>
          <w:tab w:val="left" w:pos="-180" w:leader="none"/>
          <w:tab w:val="left" w:pos="142" w:leader="none"/>
        </w:tabs>
      </w:pPr>
      <w:r/>
      <w:r/>
    </w:p>
    <w:p>
      <w:pPr>
        <w:ind w:firstLine="567"/>
        <w:jc w:val="both"/>
        <w:tabs>
          <w:tab w:val="left" w:pos="-142" w:leader="none"/>
          <w:tab w:val="left" w:pos="142" w:leader="none"/>
        </w:tabs>
      </w:pPr>
      <w:r>
        <w:t xml:space="preserve">1.1. На основании</w:t>
      </w:r>
      <w:r>
        <w:t xml:space="preserve"> заявки и </w:t>
      </w:r>
      <w:r>
        <w:t xml:space="preserve">протокола</w:t>
      </w:r>
      <w:r>
        <w:t xml:space="preserve"> </w:t>
      </w:r>
      <w:r>
        <w:t xml:space="preserve">№ ___ от «____»__________ 20___г. о ______________________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Арендодатель обязуется передать, а Арендатор </w:t>
      </w:r>
      <w:r>
        <w:t xml:space="preserve">принимает по акту приема-передачи в пользование на условиях аренды земельный участок: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площадь – 127</w:t>
      </w:r>
      <w:r>
        <w:t xml:space="preserve"> кв.м.,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Нижегородская область, г.Нижний Новгород, Канавинский район, ул. Электровозная, дом 16</w:t>
      </w:r>
      <w:r>
        <w:t xml:space="preserve">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кадастровый номер: 52:18:0030338:192</w:t>
      </w:r>
      <w:r>
        <w:t xml:space="preserve"> (далее - Участок).</w:t>
      </w:r>
      <w:r/>
    </w:p>
    <w:p>
      <w:pPr>
        <w:ind w:firstLine="567"/>
        <w:jc w:val="both"/>
        <w:tabs>
          <w:tab w:val="left" w:pos="-142" w:leader="none"/>
          <w:tab w:val="left" w:pos="142" w:leader="none"/>
        </w:tabs>
      </w:pPr>
      <w:r>
        <w:t xml:space="preserve">1.2. </w:t>
      </w:r>
      <w:r>
        <w:t xml:space="preserve">Границы Участка обозначены</w:t>
      </w:r>
      <w:r>
        <w:t xml:space="preserve"> в выписке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 и не могут быть самостоятельно изменены А</w:t>
      </w:r>
      <w:r>
        <w:t xml:space="preserve">рендатором</w:t>
      </w:r>
      <w:r>
        <w:t xml:space="preserve"> (Приложение №1).</w:t>
      </w:r>
      <w:r/>
    </w:p>
    <w:p>
      <w:pPr>
        <w:ind w:firstLine="567"/>
        <w:jc w:val="both"/>
      </w:pPr>
      <w:r>
        <w:t xml:space="preserve">1.3. </w:t>
      </w:r>
      <w:r>
        <w:t xml:space="preserve">Участок предоставлен с видом разрешенного использования: заправка транспортных средств, стоянка транспортных средств.</w:t>
      </w:r>
      <w:r/>
    </w:p>
    <w:p>
      <w:pPr>
        <w:ind w:firstLine="540"/>
        <w:jc w:val="both"/>
        <w:rPr>
          <w:b w:val="0"/>
          <w:bCs w:val="0"/>
        </w:rPr>
      </w:pPr>
      <w:r>
        <w:t xml:space="preserve">Цель использования: </w:t>
      </w:r>
      <w:r>
        <w:t xml:space="preserve">заправка транспортных средств, стоянка транспортных средств</w:t>
      </w:r>
      <w:r>
        <w:t xml:space="preserve">.</w:t>
      </w:r>
      <w:r>
        <w:rPr>
          <w:color w:val="000000"/>
        </w:rPr>
        <w:t xml:space="preserve"> </w:t>
      </w:r>
      <w:r>
        <w:rPr>
          <w:color w:val="000000"/>
        </w:rPr>
        <w:t xml:space="preserve">Б</w:t>
      </w:r>
      <w:r>
        <w:rPr>
          <w:b w:val="0"/>
          <w:bCs w:val="0"/>
          <w:color w:val="000000"/>
        </w:rPr>
        <w:t xml:space="preserve">ез права возведения объектов капитального строительства.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567"/>
        <w:jc w:val="both"/>
      </w:pPr>
      <w:r/>
      <w:r/>
    </w:p>
    <w:p>
      <w:pPr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ind w:firstLine="540"/>
        <w:jc w:val="both"/>
        <w:tabs>
          <w:tab w:val="left" w:pos="-142" w:leader="none"/>
        </w:tabs>
      </w:pPr>
      <w:r/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2.1. </w:t>
      </w:r>
      <w:r>
        <w:t xml:space="preserve">Срок аренды 5 лет</w:t>
      </w:r>
      <w:r>
        <w:t xml:space="preserve"> со дня подписания Договора</w:t>
      </w:r>
      <w:r>
        <w:t xml:space="preserve">.</w:t>
      </w:r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2.2. </w:t>
      </w:r>
      <w:r>
        <w:t xml:space="preserve">Срок окончания аренды «___» ___________ 20___г.</w:t>
      </w:r>
      <w:r/>
    </w:p>
    <w:p>
      <w:pPr>
        <w:ind w:firstLine="540"/>
        <w:jc w:val="both"/>
        <w:tabs>
          <w:tab w:val="left" w:pos="426" w:leader="none"/>
          <w:tab w:val="left" w:pos="993" w:leader="none"/>
        </w:tabs>
      </w:pPr>
      <w:r>
        <w:t xml:space="preserve">2.</w:t>
      </w:r>
      <w:r>
        <w:t xml:space="preserve">3</w:t>
      </w:r>
      <w:r>
        <w:t xml:space="preserve">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</w:t>
      </w:r>
      <w:r>
        <w:t xml:space="preserve">4</w:t>
      </w:r>
      <w:r>
        <w:t xml:space="preserve">. Окончание срока аренды не освобождает стороны от ответственности за неисполнение</w:t>
      </w:r>
      <w:r>
        <w:t xml:space="preserve"> или ненадлежащее исполнение обязательств по настоящему Договору. </w:t>
      </w:r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</w:t>
      </w:r>
      <w:r>
        <w:t xml:space="preserve">5.</w:t>
      </w:r>
      <w:r>
        <w:t xml:space="preserve">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jc w:val="both"/>
        <w:tabs>
          <w:tab w:val="left" w:pos="-142" w:leader="none"/>
        </w:tabs>
      </w:pPr>
      <w:r>
        <w:tab/>
      </w:r>
      <w:r/>
    </w:p>
    <w:p>
      <w:pPr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</w:t>
      </w:r>
      <w:r>
        <w:t xml:space="preserve">,</w:t>
      </w:r>
      <w:r>
        <w:t xml:space="preserve"> Нижегородской области</w:t>
      </w:r>
      <w:r>
        <w:t xml:space="preserve">,</w:t>
      </w:r>
      <w:r>
        <w:t xml:space="preserve">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 (за исключением строительства).</w:t>
      </w:r>
      <w:r/>
    </w:p>
    <w:p>
      <w:pPr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>
        <w:t xml:space="preserve">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3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ind w:firstLine="567"/>
        <w:jc w:val="both"/>
        <w:keepLines/>
      </w:pPr>
      <w:r>
        <w:t xml:space="preserve">3.4.5. Обеспечить </w:t>
      </w:r>
      <w:r>
        <w:t xml:space="preserve">Арендодателю, </w:t>
      </w:r>
      <w:r>
        <w:t xml:space="preserve">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3.4.6. Не нарушать права других собственников, арендаторов, землепользователей, </w:t>
      </w:r>
      <w:r>
        <w:t xml:space="preserve">землевладельцев.</w:t>
      </w:r>
      <w:r/>
    </w:p>
    <w:p>
      <w:pPr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ind w:firstLine="567"/>
        <w:jc w:val="both"/>
      </w:pPr>
      <w:r>
        <w:t xml:space="preserve">При необходимости проведения на Участке соответствующими лицами и службами аварийно-ремонтных и иных  подобных работ обеспечить им беспрепятственный доступ и возможность выполнения этих работ.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</w:t>
      </w:r>
      <w:r>
        <w:t xml:space="preserve"> с приложением соответствующих документов, в следующих случаях: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Указанные уведомления по подпункту </w:t>
      </w:r>
      <w:r>
        <w:t xml:space="preserve">«а», «б», </w:t>
      </w:r>
      <w:r>
        <w:t xml:space="preserve">«в» принимаются Арендодателем к сведению, по подпункт</w:t>
      </w:r>
      <w:r>
        <w:t xml:space="preserve">у</w:t>
      </w:r>
      <w:r>
        <w:t xml:space="preserve"> «</w:t>
      </w:r>
      <w:r>
        <w:t xml:space="preserve">г</w:t>
      </w:r>
      <w:r>
        <w:t xml:space="preserve">» – основанием для досрочного расторжения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</w:t>
      </w:r>
      <w:r>
        <w:t xml:space="preserve">, в том числе заключить договоры по санитарной очистке территории, вывозу мусора, строительных и бытовых отходов на полигон ТБО с организациями, ответственными за обеспечение указанных мероприятий</w:t>
      </w:r>
      <w:r>
        <w:t xml:space="preserve">.</w:t>
      </w:r>
      <w:r/>
    </w:p>
    <w:p>
      <w:pPr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</w:t>
      </w:r>
      <w:r>
        <w:t xml:space="preserve"> привести земельный участок в состояние, пригодное для его дальнейшего использования в соответствии с разрешенным использованием</w:t>
      </w:r>
      <w:r>
        <w:t xml:space="preserve">,</w:t>
      </w:r>
      <w:r>
        <w:t xml:space="preserve">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</w:t>
      </w:r>
      <w:r>
        <w:t xml:space="preserve">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numPr>
          <w:ilvl w:val="0"/>
          <w:numId w:val="1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ind w:left="3999"/>
        <w:tabs>
          <w:tab w:val="left" w:pos="-142" w:leader="none"/>
        </w:tabs>
      </w:pPr>
      <w:r/>
      <w:r/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</w:t>
      </w:r>
      <w:r>
        <w:rPr>
          <w:rFonts w:eastAsia="Calibri"/>
        </w:rPr>
        <w:t xml:space="preserve"> ______________________________________(______________________) </w:t>
      </w:r>
      <w:r>
        <w:rPr>
          <w:rFonts w:eastAsia="Calibri"/>
        </w:rPr>
        <w:t xml:space="preserve">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</w:t>
      </w:r>
      <w:r>
        <w:rPr>
          <w:rFonts w:eastAsia="Calibri"/>
        </w:rPr>
        <w:t xml:space="preserve">______________________________________________и</w:t>
      </w:r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r>
        <w:t xml:space="preserve">до</w:t>
      </w:r>
      <w:r>
        <w:t xml:space="preserve"> __/__/____ включительно) </w:t>
      </w:r>
      <w:r>
        <w:t xml:space="preserve">в</w:t>
      </w:r>
      <w:r>
        <w:t xml:space="preserve"> соответствии с реквизитами, указанными в разделе 10 настоящего договора.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</w:t>
      </w:r>
      <w:r>
        <w:rPr>
          <w:bCs/>
        </w:rPr>
        <w:t xml:space="preserve">с даты подписания</w:t>
      </w:r>
      <w:r>
        <w:rPr>
          <w:bCs/>
        </w:rPr>
        <w:t xml:space="preserve"> акта приема-передачи Участка.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4.6. Начисление арендной </w:t>
      </w:r>
      <w:r>
        <w:t xml:space="preserve">платы прекращается с даты подписания акта приема-передачи Участка</w:t>
      </w:r>
      <w:r>
        <w:t xml:space="preserve"> Арендодателю и подтверждается соглашением о расторжении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самостоятельно  в  течение  3-х рабочих дней с момента обнаружения факта излишней оплаты.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numPr>
          <w:ilvl w:val="0"/>
          <w:numId w:val="1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ind w:left="3999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</w:t>
      </w:r>
      <w:r>
        <w:t xml:space="preserve">не письменное уведомление (претензию) 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в установленный договором срок, Арендатор уплачивает пени в размере </w:t>
      </w:r>
      <w:r>
        <w:t xml:space="preserve">0,1 % </w:t>
      </w:r>
      <w:r>
        <w:rPr>
          <w:rFonts w:eastAsia="Calibri"/>
          <w:szCs w:val="22"/>
          <w:lang w:eastAsia="en-US"/>
        </w:rPr>
        <w:t xml:space="preserve"> от суммы невнесенной арендной платы за каждый день просрочки. Размер пени подлежит округлению по правилам математического округления до сотых рубля.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 участка по акту приема-передачи Арендатор вносит арендную плату за все время невозврата Участка.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5.4. Предусмотренные неустойки (штрафы, пени) по пункту 5.2 взыскиваются в установленном законом порядке.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numPr>
          <w:ilvl w:val="0"/>
          <w:numId w:val="1"/>
        </w:numPr>
        <w:ind w:left="2835" w:right="0" w:firstLine="0"/>
        <w:tabs>
          <w:tab w:val="left" w:pos="-142" w:leader="none"/>
          <w:tab w:val="left" w:pos="3402" w:leader="none"/>
          <w:tab w:val="left" w:pos="3543" w:leader="none"/>
          <w:tab w:val="left" w:pos="3685" w:leader="none"/>
          <w:tab w:val="left" w:pos="3969" w:leader="none"/>
          <w:tab w:val="left" w:pos="3969" w:leader="none"/>
        </w:tabs>
      </w:pPr>
      <w:r>
        <w:t xml:space="preserve">ИЗМЕНЕНИЕ И РАСТОРЖЕНИЕ ДОГОВОРА</w:t>
      </w:r>
      <w:r/>
    </w:p>
    <w:p>
      <w:pPr>
        <w:ind w:left="3686"/>
        <w:tabs>
          <w:tab w:val="left" w:pos="-142" w:leader="none"/>
          <w:tab w:val="left" w:pos="3969" w:leader="none"/>
        </w:tabs>
      </w:pPr>
      <w:r/>
      <w:r/>
    </w:p>
    <w:p>
      <w:pPr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</w:t>
      </w:r>
      <w:r/>
    </w:p>
    <w:p>
      <w:pPr>
        <w:ind w:firstLine="567"/>
        <w:jc w:val="both"/>
      </w:pPr>
      <w:r>
        <w:t xml:space="preserve">6.3. По  требованию  одной  из  сторон  Договор </w:t>
      </w:r>
      <w:r>
        <w:t xml:space="preserve">может быть досрочно расторгнут</w:t>
      </w:r>
      <w:r>
        <w:t xml:space="preserve"> в случаях, предусмотренных законодательством РФ, настоящим Договором.  </w:t>
      </w:r>
      <w:r/>
    </w:p>
    <w:p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</w:t>
      </w:r>
      <w:r/>
    </w:p>
    <w:p>
      <w:pPr>
        <w:ind w:firstLine="567"/>
        <w:jc w:val="both"/>
      </w:pPr>
      <w:r>
        <w:t xml:space="preserve">6.5</w:t>
      </w:r>
      <w:r>
        <w:t xml:space="preserve">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ind w:firstLine="567"/>
        <w:jc w:val="both"/>
      </w:pPr>
      <w:r>
        <w:t xml:space="preserve">- нарушения  условий Договора;</w:t>
      </w:r>
      <w:r/>
    </w:p>
    <w:p>
      <w:pPr>
        <w:ind w:firstLine="567"/>
        <w:jc w:val="both"/>
      </w:pPr>
      <w:r>
        <w:t xml:space="preserve">- принятия решения уполномоченным  органом  об  изъятии земельного участка для государственных и муниципальных нужд.</w:t>
      </w:r>
      <w:r/>
    </w:p>
    <w:p>
      <w:pPr>
        <w:ind w:firstLine="567"/>
        <w:jc w:val="both"/>
      </w:pPr>
      <w:r>
        <w:t xml:space="preserve">6.6. При возникновении разногласий по исполнению настоящего Договора споры рассматриваются в Арбитражном суде Нижегородской области. </w:t>
      </w:r>
      <w:r/>
    </w:p>
    <w:p>
      <w:pPr>
        <w:jc w:val="both"/>
      </w:pPr>
      <w:r/>
      <w:r/>
    </w:p>
    <w:p>
      <w:pPr>
        <w:numPr>
          <w:ilvl w:val="0"/>
          <w:numId w:val="1"/>
        </w:numPr>
        <w:jc w:val="both"/>
      </w:pPr>
      <w:r>
        <w:t xml:space="preserve">ОСОБЫЕ УСЛОВИЯ ДОГОВОРА</w:t>
      </w:r>
      <w:r/>
    </w:p>
    <w:p>
      <w:pPr>
        <w:ind w:left="3999"/>
        <w:jc w:val="both"/>
      </w:pPr>
      <w:r/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</w:r>
      <w:r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</w:t>
      </w:r>
      <w:r>
        <w:t xml:space="preserve">Информация об ограничениях использования земельного участка. </w:t>
      </w:r>
      <w:r>
        <w:t xml:space="preserve">Земельный участок </w:t>
      </w:r>
      <w:r>
        <w:t xml:space="preserve">полностью </w:t>
      </w:r>
      <w:r>
        <w:t xml:space="preserve">расположен в границах зон с особыми условиями использования территории: 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7.2.1. </w:t>
      </w:r>
      <w:r>
        <w:t xml:space="preserve">Ограничения по использованию земельного участка, подлежащего хозяйственному освоению (проведение историко-культурной экспертизы). Ст.28, 30, п.3 ст.31, п.2 ст.32, ст.36, ст.45.1 Федерального закона от </w:t>
      </w:r>
      <w:r>
        <w:t xml:space="preserve">25</w:t>
      </w:r>
      <w:r>
        <w:t xml:space="preserve">.06.2002 № 73-ФЗ «Об объектах культурного наследия (памятниках истории и культуры) народов Российской Федерации. Постановление Правительства Российской Федерации «Об особенностях порядка определения наличия или отсутствия объектов, обладающих признаками об</w:t>
      </w:r>
      <w:r>
        <w:t xml:space="preserve">ъекта археологического наследия, на территориях, подлежащих воздействию изыскательских, земляных, строительных, мелиоративных, хозяйственных работ, указанных в статье 30 Федерального закона «Об объектах культурного наследия (памятниках истории и культуры) </w:t>
      </w:r>
      <w:r>
        <w:t xml:space="preserve">народов Российской Федерации</w:t>
      </w:r>
      <w:r>
        <w:t xml:space="preserve">» работ по использованию лесов и иных работ» от 30.12.2023 № 2418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Зона сильного подтопления, установленная в отношении территорий г.Н.Новгород городского округа Нижний Н</w:t>
      </w:r>
      <w:r>
        <w:rPr>
          <w:highlight w:val="none"/>
        </w:rPr>
        <w:t xml:space="preserve">овгород Нижегородской области, прилегающих к р.Ока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 - 52:00-6.1250). При</w:t>
      </w:r>
      <w:r>
        <w:rPr>
          <w:highlight w:val="none"/>
        </w:rPr>
        <w:t xml:space="preserve">каз Верхне-Волжское бассейновое водное управление Федерального агентства водных Ресурсов «Об установлении зоны подтопления рекой Волга и рекой Ока (Чебоксарское водохранилище) территории города Нижний Новгород Нижегородской области» от 18.05.2024 № 279).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Приаэродромная территория аэродрома экспериментальной авиации Нижний Новгород (Сормово). Приказ Минпромторга России от 18.06.2024 № 2696 «Об установлении приаэродромной территории </w:t>
      </w:r>
      <w:r>
        <w:rPr>
          <w:highlight w:val="none"/>
        </w:rPr>
        <w:t xml:space="preserve">аэродрома экспериментальной авиации Нижний Новгород (Сормово)</w:t>
      </w:r>
      <w:r>
        <w:rPr>
          <w:highlight w:val="none"/>
        </w:rPr>
        <w:t xml:space="preserve"> в составе с 1 п</w:t>
      </w:r>
      <w:r>
        <w:rPr>
          <w:highlight w:val="none"/>
        </w:rPr>
        <w:t xml:space="preserve">о</w:t>
      </w:r>
      <w:r>
        <w:rPr>
          <w:highlight w:val="none"/>
        </w:rPr>
        <w:t xml:space="preserve"> 6 подзону. В соответствии с требованиями Воздушного кодекса Российской Федерации и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</w:t>
      </w:r>
      <w:r>
        <w:rPr>
          <w:highlight w:val="none"/>
        </w:rPr>
        <w:t xml:space="preserve">льзования приаэродромной территории и санитарно-защитной</w:t>
      </w:r>
      <w:r>
        <w:rPr>
          <w:highlight w:val="none"/>
        </w:rPr>
        <w:t xml:space="preserve"> зоны» на приаэродромной территории аэродрома экспериментальной авиации Нижний Новгород (Сормово)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  <w:u w:val="singl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Подзона 3 приаэродромной территории аэродрома экспериментальной авиации Нижний Новгород (Сормово). </w:t>
      </w:r>
      <w:r>
        <w:rPr>
          <w:highlight w:val="none"/>
        </w:rPr>
        <w:t xml:space="preserve">Приказ Минпромторга России от 18.06.2024 № 2696 «Об установлении приаэродромной территории </w:t>
      </w:r>
      <w:r>
        <w:rPr>
          <w:highlight w:val="none"/>
        </w:rPr>
        <w:t xml:space="preserve">аэродрома экспериментальной авиации Нижний Новгород (Сормово)</w:t>
      </w:r>
      <w:r>
        <w:rPr>
          <w:highlight w:val="none"/>
        </w:rPr>
        <w:t xml:space="preserve"> в составе с 1 по 6 подзону».</w:t>
      </w:r>
      <w:r>
        <w:rPr>
          <w:highlight w:val="none"/>
        </w:rPr>
        <w:t xml:space="preserve"> </w:t>
      </w:r>
      <w:r>
        <w:rPr>
          <w:highlight w:val="none"/>
          <w:u w:val="single"/>
        </w:rPr>
        <w:t xml:space="preserve">31 сектор.</w:t>
      </w:r>
      <w:r>
        <w:rPr>
          <w:highlight w:val="none"/>
        </w:rPr>
        <w:t xml:space="preserve"> В пределах третьей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132,15 м до 157,15 м. </w:t>
      </w:r>
      <w:r>
        <w:rPr>
          <w:highlight w:val="none"/>
          <w:u w:val="single"/>
        </w:rPr>
        <w:t xml:space="preserve">Коническая поверхность 1 сектор.</w:t>
      </w:r>
      <w:r>
        <w:rPr>
          <w:highlight w:val="none"/>
          <w:u w:val="none"/>
        </w:rPr>
        <w:t xml:space="preserve"> Абсолютная максимальная высота размещаемых объектов в пределах от 132,15 м до 232,15 м в Балтийской системе высот 1977 года. Строительство и реконструкция зданий (сооружений) </w:t>
      </w:r>
      <w:r>
        <w:rPr>
          <w:highlight w:val="none"/>
          <w:u w:val="none"/>
        </w:rPr>
        <w:t xml:space="preserve">в границах третьей подзоны </w:t>
      </w:r>
      <w:r>
        <w:rPr>
          <w:highlight w:val="none"/>
        </w:rPr>
        <w:t xml:space="preserve">приаэродромной территории аэродрома Нижний Новгород (Сормово)</w:t>
      </w:r>
      <w:r>
        <w:rPr>
          <w:highlight w:val="none"/>
        </w:rPr>
        <w:t xml:space="preserve"> разрешается после определения максимально допустимой высоты здания (сооружения) в зависимости от местоположения путем проведения со</w:t>
      </w:r>
      <w:r>
        <w:rPr>
          <w:highlight w:val="none"/>
        </w:rPr>
        <w:t xml:space="preserve">ответствующих расчетов в соответствии с требованиями НГЭА ЭА. В соответствии с постановлением Правительства Российской Федерации от 24.11.2016 № 1240 «Об установлении государственных систем координат, государственной системы высот и государственной гравиме</w:t>
      </w:r>
      <w:r>
        <w:rPr>
          <w:highlight w:val="none"/>
        </w:rPr>
        <w:t xml:space="preserve">тр</w:t>
      </w:r>
      <w:r>
        <w:rPr>
          <w:highlight w:val="none"/>
        </w:rPr>
        <w:t xml:space="preserve">ической системы» абсолютная высота ограничения объекта устанавливается в Балтийской системе высот 1977 года. В границах третьей подзоны строительство, реконструкция объектов капитального строительства на 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Федерации. При наложении секторов –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  <w:u w:val="single"/>
        </w:rPr>
      </w:pPr>
      <w:r>
        <w:rPr>
          <w:highlight w:val="none"/>
          <w:u w:val="none"/>
        </w:rPr>
        <w:t xml:space="preserve">7.2.5. </w:t>
      </w:r>
      <w:r>
        <w:rPr>
          <w:highlight w:val="none"/>
        </w:rPr>
        <w:t xml:space="preserve">Подзона 4 приаэродромной территории аэродрома экспериментальной авиации Нижний Новгород (Сормово). </w:t>
      </w:r>
      <w:r>
        <w:rPr>
          <w:highlight w:val="none"/>
        </w:rPr>
        <w:t xml:space="preserve">Приказ Минпромторга России от 18.06.2024 № 2696 «Об установлении приаэродромной территории </w:t>
      </w:r>
      <w:r>
        <w:rPr>
          <w:highlight w:val="none"/>
        </w:rPr>
        <w:t xml:space="preserve">аэродрома экспериментальной авиации Нижний Новгород (Сормово)</w:t>
      </w:r>
      <w:r>
        <w:rPr>
          <w:highlight w:val="none"/>
        </w:rPr>
        <w:t xml:space="preserve"> в составе с 1 по 6 подзону».</w:t>
      </w:r>
      <w:r>
        <w:rPr>
          <w:highlight w:val="none"/>
        </w:rPr>
        <w:t xml:space="preserve"> </w:t>
      </w:r>
      <w:r>
        <w:rPr>
          <w:highlight w:val="none"/>
          <w:u w:val="single"/>
        </w:rPr>
        <w:t xml:space="preserve">12 сектор.</w:t>
      </w:r>
      <w:r>
        <w:rPr>
          <w:highlight w:val="none"/>
          <w:u w:val="none"/>
        </w:rPr>
        <w:t xml:space="preserve"> </w:t>
      </w:r>
      <w:r>
        <w:rPr>
          <w:highlight w:val="none"/>
        </w:rPr>
        <w:t xml:space="preserve">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150,1 м до 154,5 м.</w:t>
      </w:r>
      <w:r>
        <w:rPr>
          <w:highlight w:val="none"/>
        </w:rPr>
        <w:t xml:space="preserve"> В границах четвертой подзоны </w:t>
      </w:r>
      <w:r>
        <w:rPr>
          <w:highlight w:val="none"/>
        </w:rPr>
        <w:t xml:space="preserve">приаэродромной - территории - аэродрома Нижний Новгород (Сормово)</w:t>
      </w:r>
      <w:r>
        <w:rPr>
          <w:highlight w:val="none"/>
        </w:rPr>
        <w:t xml:space="preserve">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  <w:u w:val="none"/>
        </w:rPr>
        <w:t xml:space="preserve">7.2.6. </w:t>
      </w:r>
      <w:r>
        <w:rPr>
          <w:highlight w:val="none"/>
        </w:rPr>
        <w:t xml:space="preserve">Подзона 5 приаэродромной территории аэродрома экспериментальной авиации Нижний Новгород (Сормово). </w:t>
      </w:r>
      <w:r>
        <w:rPr>
          <w:highlight w:val="none"/>
        </w:rPr>
        <w:t xml:space="preserve">Приказ Минпромторга России от 18.06.2024 № 2696 «Об установлении приаэродромной территории </w:t>
      </w:r>
      <w:r>
        <w:rPr>
          <w:highlight w:val="none"/>
        </w:rPr>
        <w:t xml:space="preserve">аэродрома экспериментальной авиации Нижний Новгород (Сормово)</w:t>
      </w:r>
      <w:r>
        <w:rPr>
          <w:highlight w:val="none"/>
        </w:rPr>
        <w:t xml:space="preserve"> в составе с 1 по 6 подзону».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7.2.6.1. </w:t>
      </w:r>
      <w:r>
        <w:rPr>
          <w:highlight w:val="none"/>
        </w:rPr>
        <w:t xml:space="preserve">В границах пятой подзоны приаэродромной территории аэродрома Нижний Новгород (Сормово) запрещается размещать опасные производственные объекты, функционирование которых может повлиять на безопасность полетов воздушных судов.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7.2.6.2. </w:t>
      </w:r>
      <w:r>
        <w:rPr>
          <w:highlight w:val="none"/>
        </w:rPr>
        <w:t xml:space="preserve">В границах пятой подзоны</w:t>
      </w:r>
      <w:r>
        <w:rPr>
          <w:highlight w:val="none"/>
        </w:rPr>
        <w:t xml:space="preserve">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установенным в пункте 7.2.6.3. ограничениям.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7.2.6.3. </w:t>
      </w:r>
      <w:r>
        <w:rPr>
          <w:highlight w:val="none"/>
        </w:rPr>
        <w:t xml:space="preserve">Максимальные радиусы зон поражения при происшествиях техногенного характера на опасных производственных объектах, находящихся в </w:t>
      </w:r>
      <w:r>
        <w:rPr>
          <w:highlight w:val="none"/>
        </w:rPr>
        <w:t xml:space="preserve">пятой подзоне приаэродромной территории, в которых размещение таких объектов возможно, не должны достигать: по вертикали – высоты пролета воздушных судов (высота 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</w:t>
      </w:r>
      <w:r>
        <w:rPr>
          <w:highlight w:val="none"/>
        </w:rPr>
        <w:t xml:space="preserve">)</w:t>
      </w:r>
      <w:r>
        <w:rPr>
          <w:highlight w:val="none"/>
        </w:rPr>
        <w:t xml:space="preserve">; по горизонтали – внешних границ первой и второй подзон </w:t>
      </w:r>
      <w:r>
        <w:rPr>
          <w:highlight w:val="none"/>
        </w:rPr>
        <w:t xml:space="preserve">приаэродромной территории</w:t>
      </w:r>
      <w:r>
        <w:rPr>
          <w:highlight w:val="none"/>
        </w:rPr>
        <w:t xml:space="preserve"> аэродрома.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7.2.6.4. </w:t>
      </w:r>
      <w:r>
        <w:rPr>
          <w:highlight w:val="none"/>
        </w:rPr>
        <w:t xml:space="preserve">При возможности соблюдения ограничений, предусмотренных пунктом </w:t>
      </w:r>
      <w:r>
        <w:rPr>
          <w:highlight w:val="none"/>
        </w:rPr>
        <w:t xml:space="preserve">7.2.6.3.</w:t>
      </w:r>
      <w:r>
        <w:rPr>
          <w:highlight w:val="none"/>
        </w:rPr>
        <w:t xml:space="preserve">, размещение опасных производственных объектов должно выполняться 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</w:t>
      </w:r>
      <w:r>
        <w:rPr>
          <w:highlight w:val="none"/>
        </w:rPr>
        <w:t xml:space="preserve">Подзона 6 приаэродромной территории аэродрома экспериментальной авиации Нижний Новгород (Сормово). </w:t>
      </w:r>
      <w:r>
        <w:rPr>
          <w:highlight w:val="none"/>
        </w:rPr>
        <w:t xml:space="preserve">Приказ Минпромторга России от 18.06.2024 № 2696 «Об установлении приаэродромной территории </w:t>
      </w:r>
      <w:r>
        <w:rPr>
          <w:highlight w:val="none"/>
        </w:rPr>
        <w:t xml:space="preserve">аэродрома экспериментальной авиации Нижний Новгород (Сормово)</w:t>
      </w:r>
      <w:r>
        <w:rPr>
          <w:highlight w:val="none"/>
        </w:rPr>
        <w:t xml:space="preserve"> в составе с 1 по 6 подзону»</w:t>
      </w:r>
      <w:r>
        <w:rPr>
          <w:highlight w:val="none"/>
        </w:rPr>
        <w:t xml:space="preserve">. В границах шестой подзоны </w:t>
      </w:r>
      <w:r>
        <w:rPr>
          <w:highlight w:val="none"/>
        </w:rPr>
        <w:t xml:space="preserve">приаэродромной территории аэродрома Нижний Новгород (Сормово)</w:t>
      </w:r>
      <w:r>
        <w:rPr>
          <w:highlight w:val="none"/>
        </w:rPr>
        <w:t xml:space="preserve"> на расстоянии 15 км от КТА запрещается размещать объекты, способствующие привлечению и массовому скоплению птиц. Допускается размещать в границах шестой подзоны объекты по обращению с твердыми коммунальными отходами, пищевыми и биологическими отходами </w:t>
      </w:r>
      <w:r>
        <w:rPr>
          <w:highlight w:val="none"/>
        </w:rPr>
        <w:t xml:space="preserve">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птиц. </w:t>
      </w:r>
      <w:r>
        <w:rPr>
          <w:b/>
          <w:bCs/>
          <w:highlight w:val="none"/>
        </w:rPr>
        <w:t xml:space="preserve">Зоны ограничений: </w:t>
      </w:r>
      <w:r>
        <w:rPr>
          <w:b w:val="0"/>
          <w:bCs w:val="0"/>
          <w:highlight w:val="none"/>
        </w:rPr>
        <w:t xml:space="preserve">Объект закрытого типа, не допускающий доступ птиц - 10 км от КТА. Объект оборудован системой отпугивания птиц - 10 км от КТА. Объект оборудован автоматизированной комплексной 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b w:val="0"/>
          <w:bCs w:val="0"/>
          <w:highlight w:val="none"/>
        </w:rPr>
      </w:pPr>
      <w:r>
        <w:rPr>
          <w:highlight w:val="none"/>
        </w:rPr>
        <w:t xml:space="preserve">7.2.8. П</w:t>
      </w:r>
      <w:r>
        <w:rPr>
          <w:highlight w:val="none"/>
        </w:rPr>
        <w:t xml:space="preserve">риаэродромная территория аэродрома гражданской авиации Нижний Новгород (Стригино)</w:t>
      </w:r>
      <w:r>
        <w:rPr>
          <w:highlight w:val="none"/>
        </w:rPr>
        <w:t xml:space="preserve">. Приказ Росавиации от 26.10.2023 № 954-п «Об установлении п</w:t>
      </w:r>
      <w:r>
        <w:rPr>
          <w:highlight w:val="none"/>
        </w:rPr>
        <w:t xml:space="preserve">риаэродромной территории аэродрома гражданской авиации Нижний Новгород (Стригино)»</w:t>
      </w:r>
      <w:r>
        <w:rPr>
          <w:highlight w:val="none"/>
        </w:rPr>
        <w:t xml:space="preserve">. В соответствии с требованиями Воздушного кодекса Российской Федерации и Федерал</w:t>
      </w:r>
      <w:r>
        <w:rPr>
          <w:highlight w:val="none"/>
        </w:rPr>
        <w:t xml:space="preserve">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приаэродромных территорий и санитарно-защитной зоны» на приаэродромной территрии </w:t>
      </w:r>
      <w:r>
        <w:rPr>
          <w:highlight w:val="none"/>
        </w:rPr>
        <w:t xml:space="preserve">аэродрома гражданской авиации Нижний Новгород (Стригино)</w:t>
      </w:r>
      <w:r>
        <w:rPr>
          <w:highlight w:val="none"/>
        </w:rPr>
        <w:t xml:space="preserve"> утановлены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  <w:u w:val="none"/>
        </w:rPr>
      </w:pPr>
      <w:r>
        <w:rPr>
          <w:b w:val="0"/>
          <w:bCs w:val="0"/>
          <w:highlight w:val="none"/>
        </w:rPr>
        <w:t xml:space="preserve">7.2.9. </w:t>
      </w:r>
      <w:r>
        <w:rPr>
          <w:highlight w:val="none"/>
        </w:rPr>
        <w:t xml:space="preserve">Подзона 3 приаэродромной территории аэродрома гражданской авиации Нижний Новгород (Стригино)</w:t>
      </w:r>
      <w:r>
        <w:rPr>
          <w:highlight w:val="none"/>
        </w:rPr>
        <w:t xml:space="preserve">. Приказ Росавиации от 26.10.2023 № 954-п «Об установлении п</w:t>
      </w:r>
      <w:r>
        <w:rPr>
          <w:highlight w:val="none"/>
        </w:rPr>
        <w:t xml:space="preserve">риаэродромной территории аэродрома гражданской авиации Нижний Новгород (Стригино)» (с изменениями от 30.01.2025 № 53-п). </w:t>
      </w:r>
      <w:r>
        <w:rPr>
          <w:highlight w:val="none"/>
          <w:u w:val="single"/>
        </w:rPr>
        <w:t xml:space="preserve">1 сектор.</w:t>
      </w:r>
      <w:r>
        <w:rPr>
          <w:highlight w:val="none"/>
          <w:u w:val="none"/>
        </w:rPr>
        <w:t xml:space="preserve"> </w:t>
      </w:r>
      <w:r>
        <w:rPr>
          <w:highlight w:val="none"/>
          <w:u w:val="none"/>
        </w:rPr>
        <w:t xml:space="preserve">В границах третьей подзоны запрещается размещать объекты, высота которых превышает 228,66 м. в Балтийской системе высот 1977 года. </w:t>
      </w:r>
      <w:r>
        <w:rPr>
          <w:highlight w:val="none"/>
          <w:u w:val="none"/>
        </w:rPr>
        <w:t xml:space="preserve">Строительство и ре</w:t>
      </w:r>
      <w:r>
        <w:rPr>
          <w:highlight w:val="none"/>
          <w:u w:val="none"/>
        </w:rPr>
        <w:t xml:space="preserve">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ФАП-262.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  <w:u w:val="none"/>
        </w:rPr>
      </w:pPr>
      <w:r>
        <w:rPr>
          <w:highlight w:val="none"/>
          <w:u w:val="none"/>
        </w:rPr>
        <w:t xml:space="preserve">7.2.10. </w:t>
      </w:r>
      <w:r>
        <w:rPr>
          <w:highlight w:val="none"/>
        </w:rPr>
        <w:t xml:space="preserve">Подзона 4 приаэродромной территории аэродрома гражданской авиации Нижний Новгород (Стригино)</w:t>
      </w:r>
      <w:r>
        <w:rPr>
          <w:highlight w:val="none"/>
        </w:rPr>
        <w:t xml:space="preserve">. Приказ Росавиации от 26.10.2023 № 954-п «Об установлении п</w:t>
      </w:r>
      <w:r>
        <w:rPr>
          <w:highlight w:val="none"/>
        </w:rPr>
        <w:t xml:space="preserve">риаэродромной территории аэродрома гражданской авиации Нижний Новгород (Стригино)»</w:t>
      </w:r>
      <w:r>
        <w:rPr>
          <w:highlight w:val="none"/>
        </w:rPr>
        <w:t xml:space="preserve">. </w:t>
      </w:r>
      <w:r>
        <w:rPr>
          <w:highlight w:val="none"/>
          <w:u w:val="single"/>
        </w:rPr>
        <w:t xml:space="preserve">26 сектор.</w:t>
      </w:r>
      <w:r>
        <w:rPr>
          <w:highlight w:val="none"/>
          <w:u w:val="none"/>
        </w:rPr>
        <w:t xml:space="preserve"> </w:t>
      </w:r>
      <w:r>
        <w:rPr>
          <w:highlight w:val="none"/>
        </w:rPr>
        <w:t xml:space="preserve">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165,00 м до 170 м.</w:t>
      </w:r>
      <w:r>
        <w:rPr>
          <w:highlight w:val="none"/>
        </w:rPr>
        <w:t xml:space="preserve"> В границах четвертой подзоны </w:t>
      </w:r>
      <w:r>
        <w:rPr>
          <w:highlight w:val="none"/>
        </w:rPr>
        <w:t xml:space="preserve">запрещается размеща</w:t>
      </w:r>
      <w:r>
        <w:rPr>
          <w:highlight w:val="none"/>
        </w:rPr>
        <w:t xml:space="preserve">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 (реестровый номер - 52:00-6.1083).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  <w:u w:val="none"/>
        </w:rPr>
        <w:t xml:space="preserve">7.2.11. </w:t>
      </w:r>
      <w:r>
        <w:rPr>
          <w:highlight w:val="none"/>
        </w:rPr>
        <w:t xml:space="preserve">Подзона 6 приаэродромной территории аэродрома гражданской авиации Нижний Новгород (Стригино)</w:t>
      </w:r>
      <w:r>
        <w:rPr>
          <w:highlight w:val="none"/>
        </w:rPr>
        <w:t xml:space="preserve">. Приказ Росавиации от 26.10.2023 № 954-п «Об установлении п</w:t>
      </w:r>
      <w:r>
        <w:rPr>
          <w:highlight w:val="none"/>
        </w:rPr>
        <w:t xml:space="preserve">риаэродромной территории аэродрома гражданской авиации Нижний Новгород (Стригино)»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7.2.11.1. </w:t>
      </w:r>
      <w:r>
        <w:rPr>
          <w:highlight w:val="none"/>
        </w:rPr>
        <w:t xml:space="preserve">В границах шестой подзоны приаэродромной територии запрещается размещать объекты, способствующие 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7.2.11.2. </w:t>
      </w:r>
      <w:r>
        <w:rPr>
          <w:highlight w:val="none"/>
        </w:rPr>
        <w:t xml:space="preserve">Допускается размещать в границах шестой подзоны объекты по обращению с твердыми коммунальными отходами, пищевыми и биологическими отходами в случае наличия заключения </w:t>
      </w:r>
      <w:r>
        <w:rPr>
          <w:highlight w:val="none"/>
        </w:rPr>
        <w:t xml:space="preserve">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птиц.</w:t>
      </w:r>
      <w:r>
        <w:rPr>
          <w:highlight w:val="none"/>
        </w:rPr>
      </w:r>
      <w:r/>
    </w:p>
    <w:p>
      <w:pPr>
        <w:ind w:firstLine="567"/>
        <w:jc w:val="both"/>
      </w:pPr>
      <w:r/>
      <w:r/>
    </w:p>
    <w:p>
      <w:pPr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jc w:val="center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</w:t>
      </w:r>
      <w:r>
        <w:t xml:space="preserve">ств ст</w:t>
      </w:r>
      <w:r>
        <w:t xml:space="preserve">орон по настоящему Договору.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9. ПРИЛОЖЕНИЯ К НАСТОЯЩЕМУ ДОГОВОРУ</w:t>
      </w:r>
      <w:r/>
    </w:p>
    <w:p>
      <w:pPr>
        <w:jc w:val="center"/>
        <w:tabs>
          <w:tab w:val="left" w:pos="-142" w:leader="none"/>
        </w:tabs>
      </w:pPr>
      <w:r/>
      <w:r/>
    </w:p>
    <w:p>
      <w:pPr>
        <w:ind w:firstLine="567"/>
        <w:jc w:val="both"/>
      </w:pPr>
      <w:r>
        <w:t xml:space="preserve">9.1. Приложение №1 –</w:t>
      </w:r>
      <w:r>
        <w:t xml:space="preserve"> выписка из ЕГРН на Участок. </w:t>
      </w:r>
      <w:r/>
    </w:p>
    <w:p>
      <w:pPr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jc w:val="both"/>
      </w:pPr>
      <w:r>
        <w:t xml:space="preserve">Администрация города Нижнего Новгорода</w:t>
      </w:r>
      <w:r/>
    </w:p>
    <w:p>
      <w:pPr>
        <w:jc w:val="both"/>
      </w:pPr>
      <w:r>
        <w:t xml:space="preserve">Юридический адрес: 603082, г. Нижний Новгород, Кремль, корпус 5.</w:t>
      </w:r>
      <w:r/>
    </w:p>
    <w:p>
      <w:pPr>
        <w:jc w:val="both"/>
      </w:pPr>
      <w:r>
        <w:t xml:space="preserve">Получатель арендной платы: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color w:val="000000"/>
        </w:rPr>
        <w:t xml:space="preserve">л</w:t>
      </w:r>
      <w:r>
        <w:rPr>
          <w:color w:val="000000"/>
        </w:rPr>
        <w:t xml:space="preserve">/с 04323024880)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</w:rPr>
        <w:t xml:space="preserve">Банк: </w:t>
      </w:r>
      <w:r>
        <w:rPr>
          <w:rFonts w:ascii="Times New Roman" w:hAnsi="Times New Roman" w:eastAsia="Times New Roman" w:cs="Times New Roman"/>
          <w:bCs/>
          <w:color w:val="232629"/>
          <w:sz w:val="24"/>
          <w:szCs w:val="24"/>
          <w:vertAlign w:val="baseline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ОКТМО: 22701000;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>
        <w:t xml:space="preserve">код бюджетной классификации (КБК) - 366 111 05 024 04 1000 120</w:t>
      </w:r>
      <w:r/>
    </w:p>
    <w:p>
      <w:pPr>
        <w:jc w:val="both"/>
        <w:tabs>
          <w:tab w:val="left" w:pos="-142" w:leader="none"/>
        </w:tabs>
      </w:pPr>
      <w:r>
        <w:tab/>
      </w:r>
      <w:r>
        <w:t xml:space="preserve">Арендатор:</w:t>
      </w:r>
      <w:r>
        <w:t xml:space="preserve"> </w:t>
      </w:r>
      <w:r/>
    </w:p>
    <w:p>
      <w:pPr>
        <w:jc w:val="both"/>
        <w:tabs>
          <w:tab w:val="left" w:pos="-142" w:leader="none"/>
        </w:tabs>
      </w:pPr>
      <w:r>
        <w:t xml:space="preserve">____________________________________________________________________________ </w:t>
      </w:r>
      <w:r/>
    </w:p>
    <w:p>
      <w:pPr>
        <w:jc w:val="both"/>
      </w:pPr>
      <w:r>
        <w:t xml:space="preserve">Свидетельство о внесении записи в Единый государственный реестр юридических лиц: </w:t>
      </w:r>
      <w:r/>
    </w:p>
    <w:p>
      <w:pPr>
        <w:jc w:val="both"/>
      </w:pPr>
      <w:r>
        <w:t xml:space="preserve">серия ___  №</w:t>
      </w:r>
      <w:r>
        <w:rPr>
          <w:lang w:val="en-US"/>
        </w:rPr>
        <w:t xml:space="preserve"> </w:t>
      </w:r>
      <w:r>
        <w:t xml:space="preserve">_______ от _____20___г.</w:t>
      </w:r>
      <w:r/>
    </w:p>
    <w:p>
      <w:pPr>
        <w:jc w:val="both"/>
        <w:tabs>
          <w:tab w:val="left" w:pos="-142" w:leader="none"/>
        </w:tabs>
      </w:pPr>
      <w:r>
        <w:t xml:space="preserve">Юридический адрес:___________________________________________________________</w:t>
      </w:r>
      <w:r/>
    </w:p>
    <w:p>
      <w:pPr>
        <w:jc w:val="both"/>
        <w:tabs>
          <w:tab w:val="left" w:pos="-142" w:leader="none"/>
        </w:tabs>
      </w:pPr>
      <w:r>
        <w:t xml:space="preserve">Почтовый адрес: ______________________________________________________________</w:t>
      </w:r>
      <w:r/>
    </w:p>
    <w:p>
      <w:pPr>
        <w:jc w:val="both"/>
        <w:tabs>
          <w:tab w:val="left" w:pos="-142" w:leader="none"/>
        </w:tabs>
      </w:pPr>
      <w:r>
        <w:t xml:space="preserve">ИНН ______________, ОКПО ________, ОКВЭД ________, ОГРН_____________________</w:t>
      </w:r>
      <w:r/>
    </w:p>
    <w:p>
      <w:pPr>
        <w:jc w:val="both"/>
        <w:tabs>
          <w:tab w:val="left" w:pos="-142" w:leader="none"/>
        </w:tabs>
      </w:pPr>
      <w:r>
        <w:t xml:space="preserve">Расчетный счет: _____________________________________ </w:t>
      </w:r>
      <w:r>
        <w:t xml:space="preserve">в</w:t>
      </w:r>
      <w:r>
        <w:t xml:space="preserve">________________________, </w:t>
      </w:r>
      <w:r/>
    </w:p>
    <w:p>
      <w:pPr>
        <w:jc w:val="both"/>
        <w:tabs>
          <w:tab w:val="left" w:pos="-142" w:leader="none"/>
        </w:tabs>
      </w:pPr>
      <w:r>
        <w:t xml:space="preserve">БИК __________, </w:t>
      </w:r>
      <w:r>
        <w:t xml:space="preserve">кор</w:t>
      </w:r>
      <w:r>
        <w:t xml:space="preserve">/счет</w:t>
      </w:r>
      <w:r>
        <w:t xml:space="preserve"> _____________________________________, ОКАТО_________</w:t>
      </w:r>
      <w:r/>
    </w:p>
    <w:p>
      <w:pPr>
        <w:jc w:val="both"/>
        <w:tabs>
          <w:tab w:val="left" w:pos="-142" w:leader="none"/>
        </w:tabs>
      </w:pPr>
      <w:r>
        <w:t xml:space="preserve">Телефон: ____________________, Факс: __________________________________________</w:t>
      </w:r>
      <w:r/>
    </w:p>
    <w:p>
      <w:pPr>
        <w:jc w:val="both"/>
        <w:tabs>
          <w:tab w:val="left" w:pos="-142" w:leader="none"/>
        </w:tabs>
      </w:pPr>
      <w:r>
        <w:t xml:space="preserve">Электронная почта: ___________________________________________________________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jc w:val="center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jc w:val="center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pStyle w:val="896"/>
        <w:numPr>
          <w:ilvl w:val="0"/>
          <w:numId w:val="4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</w:t>
      </w:r>
      <w:r>
        <w:rPr>
          <w:color w:val="000000"/>
        </w:rPr>
        <w:t xml:space="preserve">:  </w:t>
      </w:r>
      <w:r>
        <w:t xml:space="preserve">Нижегородская область, г.Нижний Новгород, Канавинский район, ул.Электровозная, дом 16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52:18:003033:192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127</w:t>
      </w:r>
      <w:r>
        <w:rPr>
          <w:color w:val="000000"/>
        </w:rPr>
        <w:t xml:space="preserve"> кв.м.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>
          <w:jc w:val="center"/>
        </w:trPr>
        <w:tc>
          <w:tcPr>
            <w:tcW w:w="92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постр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ind w:firstLine="567"/>
      </w:pPr>
      <w:r>
        <w:t xml:space="preserve">Прочие</w:t>
      </w:r>
      <w:r/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textDirection w:val="lrTb"/>
            <w:noWrap w:val="false"/>
          </w:tcPr>
          <w:p>
            <w:r>
              <w:t xml:space="preserve">Раздел</w:t>
            </w:r>
            <w:r/>
          </w:p>
        </w:tc>
        <w:tc>
          <w:tcPr>
            <w:tcW w:w="2605" w:type="dxa"/>
            <w:textDirection w:val="lrTb"/>
            <w:noWrap w:val="false"/>
          </w:tcPr>
          <w:p>
            <w:r>
              <w:t xml:space="preserve">Площадь (кв.м.)</w:t>
            </w:r>
            <w:r/>
          </w:p>
        </w:tc>
        <w:tc>
          <w:tcPr>
            <w:tcW w:w="2606" w:type="dxa"/>
            <w:textDirection w:val="lrTb"/>
            <w:noWrap w:val="false"/>
          </w:tcPr>
          <w:p>
            <w:r>
              <w:t xml:space="preserve">Содержание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0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0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 момент подписания </w:t>
      </w:r>
      <w:r>
        <w:t xml:space="preserve">акта</w:t>
      </w:r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</w:t>
            </w:r>
            <w:r>
              <w:rPr>
                <w:vertAlign w:val="superscript"/>
              </w:rPr>
              <w:t xml:space="preserve">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</w:r>
      <w:r>
        <w:rPr>
          <w:b/>
          <w:bCs/>
          <w:spacing w:val="-6"/>
        </w:rPr>
      </w:r>
      <w:r>
        <w:rPr>
          <w:b/>
          <w:bCs/>
          <w:spacing w:val="-6"/>
        </w:rPr>
      </w:r>
    </w:p>
    <w:p>
      <w:pPr>
        <w:ind w:left="5103"/>
        <w:jc w:val="both"/>
        <w:keepNext/>
        <w:rPr>
          <w:bCs/>
          <w:spacing w:val="-6"/>
          <w:sz w:val="20"/>
          <w:szCs w:val="20"/>
        </w:rPr>
        <w:outlineLvl w:val="0"/>
      </w:pPr>
      <w:r>
        <w:rPr>
          <w:bCs/>
          <w:spacing w:val="-6"/>
          <w:sz w:val="20"/>
          <w:szCs w:val="20"/>
        </w:rPr>
        <w:t xml:space="preserve"> </w:t>
      </w:r>
      <w:r>
        <w:rPr>
          <w:bCs/>
          <w:spacing w:val="-6"/>
          <w:sz w:val="20"/>
          <w:szCs w:val="20"/>
        </w:rPr>
      </w:r>
      <w:r>
        <w:rPr>
          <w:bCs/>
          <w:spacing w:val="-6"/>
          <w:sz w:val="20"/>
          <w:szCs w:val="20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709" w:right="737" w:bottom="538" w:left="1021" w:header="709" w:footer="709" w:gutter="0"/>
      <w:rtlGutter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99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35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35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71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71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07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7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3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9"/>
    <w:next w:val="889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90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9"/>
    <w:next w:val="889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0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9"/>
    <w:next w:val="889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0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0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0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9"/>
    <w:next w:val="889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0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9"/>
    <w:next w:val="889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0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9"/>
    <w:next w:val="88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9"/>
    <w:next w:val="889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0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9"/>
    <w:next w:val="88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9"/>
    <w:next w:val="88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9"/>
    <w:next w:val="889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9"/>
    <w:next w:val="889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897"/>
    <w:uiPriority w:val="99"/>
  </w:style>
  <w:style w:type="character" w:styleId="742">
    <w:name w:val="Footer Char"/>
    <w:basedOn w:val="890"/>
    <w:link w:val="894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89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>
    <w:name w:val="page number"/>
    <w:uiPriority w:val="99"/>
    <w:rPr>
      <w:rFonts w:cs="Times New Roman"/>
    </w:rPr>
  </w:style>
  <w:style w:type="paragraph" w:styleId="894">
    <w:name w:val="Footer"/>
    <w:basedOn w:val="889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90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>
    <w:name w:val="List Paragraph"/>
    <w:basedOn w:val="889"/>
    <w:uiPriority w:val="34"/>
    <w:qFormat/>
    <w:pPr>
      <w:contextualSpacing/>
      <w:ind w:left="720"/>
    </w:pPr>
  </w:style>
  <w:style w:type="paragraph" w:styleId="897">
    <w:name w:val="Header"/>
    <w:basedOn w:val="889"/>
    <w:link w:val="8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890"/>
    <w:link w:val="89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6AFD9-EF6A-4F0B-A174-6F7B90F2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Д.В.</dc:creator>
  <cp:lastModifiedBy>n.frolova@ADMGOR.NN</cp:lastModifiedBy>
  <cp:revision>67</cp:revision>
  <dcterms:created xsi:type="dcterms:W3CDTF">2021-05-24T12:54:00Z</dcterms:created>
  <dcterms:modified xsi:type="dcterms:W3CDTF">2025-12-10T07:26:55Z</dcterms:modified>
</cp:coreProperties>
</file>