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</w:pPr>
      <w:r>
        <w:rPr>
          <w:highlight w:val="none"/>
        </w:rPr>
        <w:t xml:space="preserve">Приложение № 3</w:t>
      </w:r>
      <w:r>
        <w:rPr>
          <w:highlight w:val="none"/>
        </w:rPr>
      </w:r>
    </w:p>
    <w:p>
      <w:pPr>
        <w:pStyle w:val="866"/>
        <w:jc w:val="center"/>
        <w:rPr>
          <w:highlight w:val="none"/>
        </w:rPr>
      </w:pPr>
      <w:r>
        <w:t xml:space="preserve">ДОГОВОР</w:t>
      </w:r>
      <w:r/>
    </w:p>
    <w:p>
      <w:pPr>
        <w:pStyle w:val="866"/>
        <w:jc w:val="center"/>
      </w:pPr>
      <w:r>
        <w:t xml:space="preserve">АРЕНДЫ ЗЕМЕЛЬНОГО УЧАСТКА</w:t>
      </w:r>
      <w:r/>
    </w:p>
    <w:p>
      <w:pPr>
        <w:pStyle w:val="866"/>
        <w:jc w:val="center"/>
      </w:pPr>
      <w:r>
        <w:t xml:space="preserve">№___________ </w:t>
      </w:r>
      <w:r/>
    </w:p>
    <w:p>
      <w:pPr>
        <w:pStyle w:val="866"/>
        <w:ind w:left="2552" w:hanging="2552"/>
        <w:jc w:val="both"/>
        <w:tabs>
          <w:tab w:val="left" w:pos="2552" w:leader="none"/>
        </w:tabs>
      </w:pPr>
      <w:r/>
      <w:r/>
    </w:p>
    <w:p>
      <w:pPr>
        <w:pStyle w:val="866"/>
        <w:ind w:left="2552" w:hanging="2552"/>
        <w:jc w:val="both"/>
        <w:tabs>
          <w:tab w:val="left" w:pos="2552" w:leader="none"/>
        </w:tabs>
      </w:pPr>
      <w:r>
        <w:t xml:space="preserve">г. Нижний Новгород                                                                                         «___» ___________20</w:t>
      </w:r>
      <w:r>
        <w:t xml:space="preserve">__</w:t>
      </w:r>
      <w:r>
        <w:t xml:space="preserve">г.                                                                         </w:t>
      </w:r>
      <w:r/>
    </w:p>
    <w:p>
      <w:pPr>
        <w:pStyle w:val="866"/>
        <w:ind w:left="2552" w:hanging="2552"/>
        <w:jc w:val="right"/>
        <w:tabs>
          <w:tab w:val="left" w:pos="2552" w:leader="none"/>
        </w:tabs>
      </w:pPr>
      <w:r/>
      <w:r/>
    </w:p>
    <w:p>
      <w:pPr>
        <w:pStyle w:val="866"/>
        <w:jc w:val="both"/>
      </w:pPr>
      <w:r>
        <w:t xml:space="preserve">Администрация города Нижнего Новгорода в лице _________________________________________________________________________________________________________________________, действующе</w:t>
      </w:r>
      <w:r>
        <w:t xml:space="preserve">го на основании доверенности от _________, зарегистрированной в реестре за № ___________________________________________, удостоверенной______________________________________________________________________________________________________________________, </w:t>
      </w:r>
      <w:r/>
    </w:p>
    <w:p>
      <w:pPr>
        <w:pStyle w:val="866"/>
        <w:jc w:val="both"/>
        <w:tabs>
          <w:tab w:val="left" w:pos="-142" w:leader="none"/>
        </w:tabs>
      </w:pPr>
      <w:r>
        <w:t xml:space="preserve">именуемая в дальнейшем </w:t>
      </w:r>
      <w:r>
        <w:t xml:space="preserve">Арендодатель</w:t>
      </w:r>
      <w:r>
        <w:t xml:space="preserve">, с одной стороны, </w:t>
      </w:r>
      <w:r>
        <w:t xml:space="preserve">и _______________________________                                      </w:t>
      </w:r>
      <w:r/>
    </w:p>
    <w:p>
      <w:pPr>
        <w:pStyle w:val="866"/>
        <w:ind w:hanging="32"/>
        <w:jc w:val="both"/>
      </w:pPr>
      <w:r>
        <w:t xml:space="preserve">____________________________________________________________________________________</w:t>
      </w:r>
      <w:r/>
    </w:p>
    <w:p>
      <w:pPr>
        <w:pStyle w:val="866"/>
        <w:jc w:val="center"/>
        <w:tabs>
          <w:tab w:val="left" w:pos="-142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(наименование юридического лица или ФИО гражданина, индивидуального предпринимателя)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6"/>
        <w:jc w:val="both"/>
        <w:tabs>
          <w:tab w:val="left" w:pos="-142" w:leader="none"/>
        </w:tabs>
      </w:pPr>
      <w:r>
        <w:t xml:space="preserve">в лице ______________________________________________________________________________</w:t>
      </w:r>
      <w:r/>
    </w:p>
    <w:p>
      <w:pPr>
        <w:pStyle w:val="866"/>
        <w:jc w:val="center"/>
        <w:tabs>
          <w:tab w:val="left" w:pos="-142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(должность, фамилия, имя, отчество)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6"/>
        <w:jc w:val="both"/>
        <w:tabs>
          <w:tab w:val="left" w:pos="-142" w:leader="none"/>
        </w:tabs>
      </w:pPr>
      <w:r>
        <w:t xml:space="preserve">действующего на основании, ___________________________________________________________</w:t>
      </w:r>
      <w:r/>
    </w:p>
    <w:p>
      <w:pPr>
        <w:pStyle w:val="866"/>
        <w:jc w:val="both"/>
        <w:tabs>
          <w:tab w:val="left" w:pos="-142" w:leader="none"/>
        </w:tabs>
        <w:rPr>
          <w:sz w:val="20"/>
          <w:szCs w:val="20"/>
        </w:rPr>
      </w:pPr>
      <w:r>
        <w:t xml:space="preserve">                                                   </w:t>
      </w:r>
      <w:r>
        <w:rPr>
          <w:sz w:val="20"/>
          <w:szCs w:val="20"/>
        </w:rPr>
        <w:t xml:space="preserve">(положения,   распоряжения,  решения, устава, иного документа)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6"/>
        <w:jc w:val="both"/>
      </w:pPr>
      <w:r>
        <w:t xml:space="preserve">именуемый в дальнейшем Арендатор,</w:t>
      </w:r>
      <w:r>
        <w:t xml:space="preserve"> </w:t>
      </w:r>
      <w:r>
        <w:t xml:space="preserve">с другой стороны, а вместе именуемые Стороны, </w:t>
      </w:r>
      <w:r>
        <w:t xml:space="preserve">в соответствии со статьей 260 Гражданского кодекса Российской Федерации, статьями 39.11, 39</w:t>
      </w:r>
      <w:r>
        <w:t xml:space="preserve">.12 Земельного кодекса Российской Федерации, постановлением администрации города Нижнего Новгорода от 25.11.2025 № 14858 «</w:t>
      </w:r>
      <w:r>
        <w:t xml:space="preserve">О проведении аукциона в </w:t>
      </w:r>
      <w:r>
        <w:t xml:space="preserve">электронной форме на право</w:t>
      </w:r>
      <w:r>
        <w:t xml:space="preserve"> </w:t>
      </w:r>
      <w:r>
        <w:t xml:space="preserve">заключения договора аренды </w:t>
      </w:r>
      <w:r>
        <w:t xml:space="preserve">земельного участка, расположенного</w:t>
      </w:r>
      <w:r>
        <w:t xml:space="preserve"> </w:t>
      </w:r>
      <w:r>
        <w:t xml:space="preserve">по адресу: Российская Федерация,</w:t>
      </w:r>
      <w:r>
        <w:t xml:space="preserve"> </w:t>
      </w:r>
      <w:r>
        <w:t xml:space="preserve">Нижегородская область, городской</w:t>
      </w:r>
      <w:r>
        <w:t xml:space="preserve"> </w:t>
      </w:r>
      <w:r>
        <w:t xml:space="preserve">округ город Нижний Новгород,</w:t>
      </w:r>
      <w:r>
        <w:t xml:space="preserve"> </w:t>
      </w:r>
      <w:r>
        <w:t xml:space="preserve">деревня Новопавловка, улица</w:t>
      </w:r>
      <w:r>
        <w:t xml:space="preserve"> </w:t>
      </w:r>
      <w:r>
        <w:t xml:space="preserve">Новопавловская, кадастровый номер</w:t>
      </w:r>
      <w:r>
        <w:t xml:space="preserve"> </w:t>
      </w:r>
      <w:r>
        <w:t xml:space="preserve">52:24:0040102:1030, с видом</w:t>
      </w:r>
      <w:r>
        <w:t xml:space="preserve"> </w:t>
      </w:r>
      <w:r>
        <w:t xml:space="preserve">разрешенного использования: для</w:t>
      </w:r>
      <w:r>
        <w:t xml:space="preserve"> </w:t>
      </w:r>
      <w:r>
        <w:t xml:space="preserve">ведения личного подсобного</w:t>
      </w:r>
      <w:r>
        <w:t xml:space="preserve"> </w:t>
      </w:r>
      <w:r>
        <w:t xml:space="preserve">хозяйства (приусадебный земельный</w:t>
      </w:r>
      <w:r>
        <w:t xml:space="preserve"> </w:t>
      </w:r>
      <w:r>
        <w:t xml:space="preserve">участок)</w:t>
      </w:r>
      <w:r>
        <w:t xml:space="preserve">» </w:t>
      </w:r>
      <w:r>
        <w:t xml:space="preserve">заключили настоящий договор о нижеследующем:</w:t>
      </w:r>
      <w:r/>
    </w:p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6"/>
        <w:numPr>
          <w:ilvl w:val="0"/>
          <w:numId w:val="11"/>
        </w:numPr>
        <w:jc w:val="center"/>
        <w:tabs>
          <w:tab w:val="left" w:pos="-142" w:leader="none"/>
        </w:tabs>
      </w:pPr>
      <w:r>
        <w:t xml:space="preserve">ПРЕДМЕТ ДОГОВОРА</w:t>
      </w:r>
      <w:r/>
    </w:p>
    <w:p>
      <w:pPr>
        <w:pStyle w:val="866"/>
        <w:ind w:firstLine="567"/>
        <w:jc w:val="both"/>
        <w:tabs>
          <w:tab w:val="left" w:pos="-180" w:leader="none"/>
        </w:tabs>
      </w:pPr>
      <w:r/>
      <w:r/>
    </w:p>
    <w:p>
      <w:pPr>
        <w:pStyle w:val="866"/>
        <w:ind w:firstLine="567"/>
        <w:jc w:val="both"/>
        <w:tabs>
          <w:tab w:val="left" w:pos="-180" w:leader="none"/>
        </w:tabs>
      </w:pPr>
      <w:r>
        <w:t xml:space="preserve">1.1. На основании протокола № _</w:t>
      </w:r>
      <w:r>
        <w:t xml:space="preserve">__</w:t>
      </w:r>
      <w:r>
        <w:t xml:space="preserve">__ от «____»_______</w:t>
      </w:r>
      <w:r>
        <w:t xml:space="preserve">__ 20___г. о _________________</w:t>
      </w:r>
      <w:r>
        <w:t xml:space="preserve">___</w:t>
      </w:r>
      <w:r/>
    </w:p>
    <w:p>
      <w:pPr>
        <w:pStyle w:val="866"/>
        <w:jc w:val="both"/>
      </w:pPr>
      <w:r>
        <w:t xml:space="preserve">_______________________________ Арендодатель обязуется передать, а Арендатор обязуется принять по акту приема-передачи в аренду земельный участок</w:t>
      </w:r>
      <w:r>
        <w:t xml:space="preserve">:</w:t>
      </w:r>
      <w:r/>
    </w:p>
    <w:p>
      <w:pPr>
        <w:pStyle w:val="866"/>
        <w:ind w:firstLine="567"/>
        <w:jc w:val="both"/>
        <w:tabs>
          <w:tab w:val="left" w:pos="142" w:leader="none"/>
        </w:tabs>
      </w:pPr>
      <w:r>
        <w:t xml:space="preserve">площадь – </w:t>
      </w:r>
      <w:r>
        <w:t xml:space="preserve">2224</w:t>
      </w:r>
      <w:r>
        <w:t xml:space="preserve"> кв.м.,</w:t>
      </w:r>
      <w:r/>
    </w:p>
    <w:p>
      <w:pPr>
        <w:pStyle w:val="866"/>
        <w:ind w:firstLine="567"/>
        <w:jc w:val="both"/>
        <w:tabs>
          <w:tab w:val="left" w:pos="142" w:leader="none"/>
        </w:tabs>
      </w:pPr>
      <w:r>
        <w:t xml:space="preserve">категория земель – земли населенных пунктов,</w:t>
      </w:r>
      <w:r/>
    </w:p>
    <w:p>
      <w:pPr>
        <w:pStyle w:val="866"/>
        <w:ind w:firstLine="567"/>
        <w:jc w:val="both"/>
        <w:tabs>
          <w:tab w:val="left" w:pos="142" w:leader="none"/>
        </w:tabs>
      </w:pPr>
      <w:r>
        <w:t xml:space="preserve">местоположение земельного участка: </w:t>
      </w:r>
      <w:r>
        <w:t xml:space="preserve">Российская Федерация, Нижегородская область, городской округ город Нижний Новгород, деревня </w:t>
      </w:r>
      <w:r>
        <w:t xml:space="preserve">Новопавловка, ул. Новопавловская</w:t>
      </w:r>
      <w:r>
        <w:t xml:space="preserve">,</w:t>
      </w:r>
      <w:r/>
    </w:p>
    <w:p>
      <w:pPr>
        <w:pStyle w:val="866"/>
        <w:ind w:firstLine="567"/>
        <w:jc w:val="both"/>
        <w:tabs>
          <w:tab w:val="left" w:pos="142" w:leader="none"/>
        </w:tabs>
      </w:pPr>
      <w:r>
        <w:t xml:space="preserve">кадастровый номер: </w:t>
      </w:r>
      <w:r>
        <w:t xml:space="preserve">52:24:0040102:1030</w:t>
      </w:r>
      <w:r>
        <w:t xml:space="preserve"> (далее - Участок).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1.2. Границы Участка обозначены в выписке из Единого государственного реестра недвижимости об основных характеристиках и зарегистрированных правах на земельный участок и не могут быть самос</w:t>
      </w:r>
      <w:r>
        <w:t xml:space="preserve">тоятельно изменены Арендатором </w:t>
      </w:r>
      <w:r>
        <w:t xml:space="preserve">(Приложение №</w:t>
      </w:r>
      <w:r>
        <w:t xml:space="preserve">1</w:t>
      </w:r>
      <w:r>
        <w:t xml:space="preserve">).</w:t>
      </w:r>
      <w:r/>
    </w:p>
    <w:p>
      <w:pPr>
        <w:pStyle w:val="866"/>
        <w:ind w:firstLine="540"/>
        <w:jc w:val="both"/>
      </w:pPr>
      <w:r>
        <w:t xml:space="preserve">1.3. Участок предоставлен в соответствии с установленным разрешенным использованием – </w:t>
      </w:r>
      <w:r>
        <w:rPr>
          <w:color w:val="000000"/>
        </w:rPr>
        <w:t xml:space="preserve">для ведения личного подсобного хозяйства (приусадебный земельный участок)</w:t>
      </w:r>
      <w:r>
        <w:rPr>
          <w:color w:val="000000"/>
        </w:rPr>
        <w:t xml:space="preserve">. </w:t>
      </w:r>
      <w:r/>
    </w:p>
    <w:p>
      <w:pPr>
        <w:pStyle w:val="866"/>
        <w:tabs>
          <w:tab w:val="left" w:pos="-142" w:leader="none"/>
        </w:tabs>
      </w:pPr>
      <w:r/>
      <w:r/>
    </w:p>
    <w:p>
      <w:pPr>
        <w:pStyle w:val="866"/>
        <w:jc w:val="center"/>
        <w:tabs>
          <w:tab w:val="left" w:pos="-142" w:leader="none"/>
        </w:tabs>
      </w:pPr>
      <w:r>
        <w:t xml:space="preserve">2. СРОК ДОГОВОРА</w:t>
      </w:r>
      <w:r/>
    </w:p>
    <w:p>
      <w:pPr>
        <w:pStyle w:val="866"/>
        <w:ind w:firstLine="540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2.1. </w:t>
      </w:r>
      <w:r>
        <w:t xml:space="preserve">Срок аренды установлен на 20 лет</w:t>
      </w:r>
      <w:r>
        <w:t xml:space="preserve"> со дня подписания Договора. </w:t>
      </w:r>
      <w:r>
        <w:t xml:space="preserve">Срок окончания аренды «___» _________ 20___г.</w:t>
      </w:r>
      <w:r/>
    </w:p>
    <w:p>
      <w:pPr>
        <w:pStyle w:val="866"/>
        <w:ind w:firstLine="567"/>
        <w:jc w:val="both"/>
        <w:tabs>
          <w:tab w:val="left" w:pos="426" w:leader="none"/>
        </w:tabs>
      </w:pPr>
      <w:r>
        <w:t xml:space="preserve">2.2. Договор вступает в силу с момента государственной регистрации в органе, осуществляющем государственную регистрацию прав на недвижимое имущество и сделок с ним.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2.3. Окончание срока аренды не освобождает стороны от ответственности за неисполнение или ненадлежащее исполнение обязательств по настоящему Договору.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2.4. Арендатор не имеет преимущественного права на заключение на новый срок договора аренды  земельного участка без проведения торгов.</w:t>
      </w:r>
      <w:r/>
    </w:p>
    <w:p>
      <w:pPr>
        <w:pStyle w:val="866"/>
        <w:jc w:val="both"/>
        <w:tabs>
          <w:tab w:val="left" w:pos="-142" w:leader="none"/>
        </w:tabs>
      </w:pPr>
      <w:r>
        <w:tab/>
      </w:r>
      <w:r/>
    </w:p>
    <w:p>
      <w:pPr>
        <w:pStyle w:val="866"/>
        <w:jc w:val="center"/>
        <w:tabs>
          <w:tab w:val="left" w:pos="-142" w:leader="none"/>
        </w:tabs>
      </w:pPr>
      <w:r>
        <w:t xml:space="preserve">3. ПРАВА И ОБЯЗАННОСТИ СТОРОН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3.1. Арендодатель имеет право: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3.1.1. Контролировать и требовать соблюдение Арендатором условий настоящего Договора.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3.1.2. Вносить в государственные органы, осуществляющие государственный земельный надзор, требования о приостановлении работ, ведущихся Арендатором с нарушением законодательства, нормативных актов или условий, установленных Договором.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3.1.3. При нарушении Арендатором условий Договора и требований нормативных правовых актов Российской Федерации и Нижегородской области: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- требовать досрочного расторжения настоящего Договора в судебном порядке при услови</w:t>
      </w:r>
      <w:r>
        <w:t xml:space="preserve">и направления Арендодателем не менее чем за 1 месяц уведомления (претензии) Арендатору с требованием 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Договора. </w:t>
      </w:r>
      <w:r/>
    </w:p>
    <w:p>
      <w:pPr>
        <w:pStyle w:val="866"/>
        <w:ind w:firstLine="567"/>
        <w:jc w:val="both"/>
      </w:pPr>
      <w:r>
        <w:t xml:space="preserve">3.1.4. Вносить в Договор в одностороннем порядке необходимые изменения, в случаях внесения изменений в нормативные правовые акты Российской Федерации и Нижегородской области, регулирующие земельные отношения (когда таковые в</w:t>
      </w:r>
      <w:r>
        <w:t xml:space="preserve">лекут изменения договора), через направление уведомления Арендатору заказным письмом, либо посредством направления указанного уведомления электронной почтой, заверенной ЭЦП (электронной цифровой подписью). Указанные уведомления являются обязательными для и</w:t>
      </w:r>
      <w:r>
        <w:t xml:space="preserve">сполнения и принимаются в безусловном порядке. Договор считается измененным с момента, указанного в уведомлении. Уведомление считается полученным надлежащим образом, если оно направлено по почтовому или электронному адресам, указанным в настоящем Договоре.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3.1.5. Беспрепятственного доступа на арендуемый Участок, для контроля за соблюдением правового режима использования Участка.</w:t>
      </w:r>
      <w:r/>
    </w:p>
    <w:p>
      <w:pPr>
        <w:pStyle w:val="866"/>
        <w:ind w:firstLine="567"/>
        <w:jc w:val="both"/>
      </w:pPr>
      <w:r>
        <w:t xml:space="preserve">3.1.6. Требовать возмещения убытков, причине</w:t>
      </w:r>
      <w:r>
        <w:t xml:space="preserve">нных ухудшением качества Участка и экологической обстановки, в результате нарушения Арендатором правового режима использования Участка, а также  по иным основаниям, предусмотренным нормативными правовыми актами Российской Федерации и Нижегородской области.</w:t>
      </w:r>
      <w:r/>
    </w:p>
    <w:p>
      <w:pPr>
        <w:pStyle w:val="866"/>
        <w:ind w:firstLine="540"/>
        <w:jc w:val="both"/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3.2. Арендодатель обязан: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3.2.1. Передать Арендатору Участок по акту приема-передачи в состоянии,  соответствующем  условиям настоящего Договора (Приложение №</w:t>
      </w:r>
      <w:r>
        <w:t xml:space="preserve">2</w:t>
      </w:r>
      <w:r>
        <w:t xml:space="preserve">)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3.2.2. Выполнять в полном объеме все условия Договора.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3.2.3. Не вмешиваться в хозяйственную деятельность Арендатора, если она не противоречит условиям Договора и нормативным правовым актам Российской Федерации и Нижегородской области.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3.2.4. Своевременно уведомлять Арендатора о внесении изменений в Договор в порядке, установленном п.3.1.4.</w:t>
      </w:r>
      <w:r/>
    </w:p>
    <w:p>
      <w:pPr>
        <w:pStyle w:val="866"/>
        <w:ind w:firstLine="567"/>
        <w:jc w:val="both"/>
      </w:pPr>
      <w:r>
        <w:t xml:space="preserve">3.2.5. Уведомлять Арендатора об изменении реквизитов для перечисления арендной платы, указанных в разделе 10 настоящего Договора, в порядке, установленном п.3.1.4.        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3.3. Арендатор имеет право: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3.3.1. Самостоятельно хозяйствовать на Участке в соответствии с установленным в п.1.3. видом разрешенного использования Участка.</w:t>
      </w:r>
      <w:r/>
    </w:p>
    <w:p>
      <w:pPr>
        <w:pStyle w:val="866"/>
        <w:ind w:firstLine="567"/>
        <w:jc w:val="both"/>
      </w:pPr>
      <w:r>
        <w:t xml:space="preserve">3.3.2. </w:t>
      </w:r>
      <w:r>
        <w:t xml:space="preserve">Передавать арендованный Участок в субаренду в пределах срока Договора, заключенного на срок более 5 лет, с обязательным уведомлением Арендодателя. </w:t>
      </w:r>
      <w:r>
        <w:t xml:space="preserve">П</w:t>
      </w:r>
      <w:r>
        <w:t xml:space="preserve">еред</w:t>
      </w:r>
      <w:r>
        <w:t xml:space="preserve">ав</w:t>
      </w:r>
      <w:r>
        <w:t xml:space="preserve">ать земельный участок в субаренду в пределах срока Договора, заключенного на срок до 5 лет, с письменного согласия Арендодателя. </w:t>
      </w:r>
      <w:r/>
    </w:p>
    <w:p>
      <w:pPr>
        <w:pStyle w:val="866"/>
        <w:ind w:firstLine="567"/>
        <w:jc w:val="both"/>
      </w:pPr>
      <w:r>
        <w:t xml:space="preserve">Субарендатор в этом случае обязан использовать участок в соответствии с его целевым назначением и видом разрешенного использования</w:t>
      </w:r>
      <w:r/>
    </w:p>
    <w:p>
      <w:pPr>
        <w:pStyle w:val="866"/>
        <w:ind w:firstLine="567"/>
        <w:jc w:val="both"/>
      </w:pPr>
      <w:r>
        <w:t xml:space="preserve">3.3.3. </w:t>
      </w:r>
      <w:r>
        <w:t xml:space="preserve">От</w:t>
      </w:r>
      <w:r>
        <w:t xml:space="preserve">давать арендные пр</w:t>
      </w:r>
      <w:r>
        <w:t xml:space="preserve">ава земельного участка в залог </w:t>
      </w:r>
      <w:r>
        <w:t xml:space="preserve">в пределах срока настоящего Договора при условии письменного согласия Арендодателя. </w:t>
      </w:r>
      <w:r/>
    </w:p>
    <w:p>
      <w:pPr>
        <w:pStyle w:val="866"/>
        <w:ind w:firstLine="567"/>
        <w:jc w:val="both"/>
      </w:pPr>
      <w:r>
        <w:t xml:space="preserve">3.3.4. П</w:t>
      </w:r>
      <w:r>
        <w:t xml:space="preserve">ереда</w:t>
      </w:r>
      <w:r>
        <w:t xml:space="preserve">ва</w:t>
      </w:r>
      <w:r>
        <w:t xml:space="preserve">ть права и обязанности по Договору, заключенному на срок более 5 лет, с обязательным уведомлением Арендодателя. Перед</w:t>
      </w:r>
      <w:r>
        <w:t xml:space="preserve">ав</w:t>
      </w:r>
      <w:r>
        <w:t xml:space="preserve">ать права и обязанности по Договору, заключенному на срок до 5 лет, с согласия Арендодателя. При этом передача прав и обязанностей по Договору оформляется путем заключения трехстороннего соглашения.</w:t>
      </w:r>
      <w:r/>
    </w:p>
    <w:p>
      <w:pPr>
        <w:pStyle w:val="866"/>
        <w:ind w:firstLine="567"/>
        <w:jc w:val="both"/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3.3.</w:t>
      </w:r>
      <w:r>
        <w:t xml:space="preserve">5</w:t>
      </w:r>
      <w:r>
        <w:t xml:space="preserve">. Расторгнуть Договор досрочно, направив Арендодателю не позднее, чем за </w:t>
      </w:r>
      <w:r>
        <w:t xml:space="preserve">6</w:t>
      </w:r>
      <w:r>
        <w:t xml:space="preserve">0 (</w:t>
      </w:r>
      <w:r>
        <w:t xml:space="preserve">шестьдесят</w:t>
      </w:r>
      <w:r>
        <w:t xml:space="preserve">) дней уведомление с указанием причин расторжения. В этом случае Арендатор возвращает участок по акту приема-передачи. Обязанность Арендатора по оплате арендной платы сохраняется до момента приема-передачи земельного участка. </w:t>
      </w:r>
      <w:r>
        <w:rPr>
          <w:bCs/>
        </w:rPr>
        <w:t xml:space="preserve">В случае досрочного расторжения Договора аренды, арендная плата за первый год не возвращается независимо от причин расторжения.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 Арендатор обязан: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3.4.1. Принять Участок по акту приема-передачи.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3.4.2. Выполнять в полном объеме все условия Договора.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3.4.3. Использовать Участок в соответствии с установленным в пункте 1.3 разрешенным использованием Участка.</w:t>
      </w:r>
      <w:r/>
    </w:p>
    <w:p>
      <w:pPr>
        <w:pStyle w:val="866"/>
        <w:ind w:firstLine="567"/>
        <w:jc w:val="both"/>
        <w:widowControl w:val="off"/>
        <w:tabs>
          <w:tab w:val="left" w:pos="-142" w:leader="none"/>
          <w:tab w:val="left" w:pos="567" w:leader="none"/>
        </w:tabs>
      </w:pPr>
      <w:r>
        <w:t xml:space="preserve">3.4.4. Своевременно вносить арендную плату, установленную Договором.</w:t>
      </w:r>
      <w:r/>
    </w:p>
    <w:p>
      <w:pPr>
        <w:pStyle w:val="866"/>
        <w:ind w:firstLine="567"/>
        <w:jc w:val="both"/>
        <w:keepLines/>
      </w:pPr>
      <w:r>
        <w:t xml:space="preserve">3.4.5. Обеспечить лиц</w:t>
      </w:r>
      <w:r>
        <w:t xml:space="preserve">ам, уполномоченным Арендодателем, соответствующим органам местного самоуправления, и государственным органам, осуществляющим государственный земельный надзор, доступ на арендуемый Участок, для контроля за соблюдением правового режима использования Участка.</w:t>
      </w:r>
      <w:r/>
    </w:p>
    <w:p>
      <w:pPr>
        <w:pStyle w:val="866"/>
        <w:ind w:firstLine="567"/>
        <w:jc w:val="both"/>
      </w:pPr>
      <w:r>
        <w:t xml:space="preserve">3.4.6. Не нарушать права других собственников, арендаторов, землепользователей, землевладельцев.</w:t>
      </w:r>
      <w:r/>
    </w:p>
    <w:p>
      <w:pPr>
        <w:pStyle w:val="866"/>
        <w:ind w:firstLine="567"/>
        <w:jc w:val="both"/>
      </w:pPr>
      <w:r>
        <w:t xml:space="preserve">3.4.7. Не нарушать порядок пользования лесными угодьями, водными и другими природными ресурсами, если таковые имеются на Участке.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3.4.8. Выполнять в соответствии с требованиями эксплуатационных служб условия эксплуатации подземных и наземных коммуникаций, сооружений, дорог, проездов и т.п. и не препятствовать их обслуживанию и ремонту.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3.4.9. Направить Арендодателю в течение 10 календарных дней с момента наступления события письменное уведомление с приложением соответствующих документов, в следующих случаях: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а)</w:t>
      </w:r>
      <w:r>
        <w:rPr>
          <w:lang w:val="en-US"/>
        </w:rPr>
        <w:t xml:space="preserve"> </w:t>
      </w:r>
      <w:r>
        <w:t xml:space="preserve">изменения юридического и почтового адресов, банковских реквизитов;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б)</w:t>
      </w:r>
      <w:r>
        <w:rPr>
          <w:lang w:val="en-US"/>
        </w:rPr>
        <w:t xml:space="preserve"> </w:t>
      </w:r>
      <w:r>
        <w:t xml:space="preserve">изменения организационно-правовой формы, наименования Арендатора;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в) смены   руководителя  организации,  главы  фермерского хозяйства с подтверждением полномочий;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г</w:t>
      </w:r>
      <w:r>
        <w:t xml:space="preserve">) принятия решения о ликвидации Арендатора.</w:t>
      </w:r>
      <w:r/>
    </w:p>
    <w:p>
      <w:pPr>
        <w:pStyle w:val="866"/>
        <w:ind w:firstLine="567"/>
        <w:jc w:val="both"/>
      </w:pPr>
      <w:r>
        <w:t xml:space="preserve">Указанные уведомле</w:t>
      </w:r>
      <w:r>
        <w:t xml:space="preserve">ния по подпунктам "а", "б", "в"</w:t>
      </w:r>
      <w:r>
        <w:t xml:space="preserve"> принимаются АРЕНДОДАТЕЛЕМ к сведению, по подпункту "</w:t>
      </w:r>
      <w:r>
        <w:t xml:space="preserve">г</w:t>
      </w:r>
      <w:r>
        <w:t xml:space="preserve">" – является основанием для досрочного расторжения Договора аренды.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3.4.10.</w:t>
      </w:r>
      <w:r>
        <w:rPr>
          <w:lang w:val="en-US"/>
        </w:rPr>
        <w:t xml:space="preserve"> </w:t>
      </w:r>
      <w:r>
        <w:t xml:space="preserve">Письменно сообщать Арендодателю о досрочном расторжении Договора по инициативе Арендатора не позднее, чем за </w:t>
      </w:r>
      <w:r>
        <w:t xml:space="preserve">6</w:t>
      </w:r>
      <w:r>
        <w:t xml:space="preserve">0 (</w:t>
      </w:r>
      <w:r>
        <w:t xml:space="preserve">шестьдесят</w:t>
      </w:r>
      <w:r>
        <w:t xml:space="preserve">) дней до момента расторжения. При этом возвратить Участок</w:t>
      </w:r>
      <w:r>
        <w:t xml:space="preserve"> по акту приема-передачи.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3.4.11. Обеспечивать надлежащее санитарное содержание территории Участка.</w:t>
      </w:r>
      <w:r/>
    </w:p>
    <w:p>
      <w:pPr>
        <w:pStyle w:val="866"/>
        <w:ind w:firstLine="567"/>
        <w:jc w:val="both"/>
      </w:pPr>
      <w:r>
        <w:t xml:space="preserve">3.4.12.</w:t>
      </w:r>
      <w:r>
        <w:rPr>
          <w:b/>
          <w:bCs/>
        </w:rPr>
        <w:t xml:space="preserve">  </w:t>
      </w:r>
      <w:r>
        <w:t xml:space="preserve">При прекращении или расторжении Договора освободить за свой счет Участок от временных объектов или самовольно возведенных объектов и возвратить Участок Арендодателю по акту приема-передачи.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3.4.13.</w:t>
      </w:r>
      <w:r>
        <w:rPr>
          <w:lang w:val="en-US"/>
        </w:rPr>
        <w:t xml:space="preserve"> </w:t>
      </w:r>
      <w:r>
        <w:t xml:space="preserve">Представлять Арендодателю (его полномочным представителям)</w:t>
      </w:r>
      <w:r>
        <w:t xml:space="preserve"> необходимые, достоверные сведения, касающиеся использования Участка и выполнять предписания лиц, осуществляющих государственный земельный надзор.</w:t>
      </w:r>
      <w:r/>
    </w:p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6"/>
        <w:numPr>
          <w:ilvl w:val="0"/>
          <w:numId w:val="8"/>
        </w:numPr>
        <w:tabs>
          <w:tab w:val="left" w:pos="-142" w:leader="none"/>
        </w:tabs>
      </w:pPr>
      <w:r>
        <w:t xml:space="preserve">ПОРЯДОК РАСЧЕТОВ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4.1. Годовая арендная плата за Участок составляет ______________________________________(______________________) рублей.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66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Сумма задатка, предварительно внесенная А</w:t>
      </w:r>
      <w:r>
        <w:rPr>
          <w:rFonts w:eastAsia="Calibri"/>
        </w:rPr>
        <w:t xml:space="preserve">рендатором</w:t>
      </w:r>
      <w:r>
        <w:rPr>
          <w:rFonts w:eastAsia="Calibri"/>
        </w:rPr>
        <w:t xml:space="preserve">, засчитывается в сумму арендной платы по настоящему Договору.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66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4.2. Размер годовой арендной платы устанавливается на основании - ______________________________________________и ежегодно индексируется на прогнозируемый среднегодовой индекс потребительских цен, определенный </w:t>
      </w:r>
      <w:r>
        <w:rPr>
          <w:rFonts w:eastAsia="Calibri"/>
        </w:rPr>
        <w:t xml:space="preserve">уполномоченным органом, и изменяется Арендодателем в одностороннем порядке, путем направления Арендатору соответствующего уведомления в порядке, установленном пунктом 3.1.</w:t>
      </w:r>
      <w:r>
        <w:rPr>
          <w:rFonts w:eastAsia="Calibri"/>
        </w:rPr>
        <w:t xml:space="preserve">4</w:t>
      </w:r>
      <w:r>
        <w:rPr>
          <w:rFonts w:eastAsia="Calibri"/>
        </w:rPr>
        <w:t xml:space="preserve">. Договора, и принимается Арендатором в безусловном порядке.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66"/>
        <w:ind w:firstLine="567"/>
        <w:jc w:val="both"/>
      </w:pPr>
      <w:r>
        <w:rPr>
          <w:rFonts w:eastAsia="Calibri"/>
        </w:rPr>
        <w:t xml:space="preserve">4.3. </w:t>
      </w:r>
      <w:r>
        <w:t xml:space="preserve">Итоговый размер ежегодной арендной платы за первый год аренды ___________________(__________) рублей</w:t>
      </w:r>
      <w:r>
        <w:t xml:space="preserve"> за вычетом уплаченного задатка, в размере ___________________(__________), вносится в течение 14 дней с момента заключения (подписания) договора аренды (до __/__/____ включительно) в соответствии с реквизитами, указанными в разделе 10 настоящего договора.</w:t>
      </w:r>
      <w:r/>
    </w:p>
    <w:p>
      <w:pPr>
        <w:pStyle w:val="866"/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При оплате в графе платёжного документа «назначение платежа» необходимо указать номер Договора аренды земельного участка.</w:t>
      </w:r>
      <w:r>
        <w:rPr>
          <w:bCs/>
        </w:rPr>
      </w:r>
      <w:r>
        <w:rPr>
          <w:bCs/>
        </w:rPr>
      </w:r>
    </w:p>
    <w:p>
      <w:pPr>
        <w:pStyle w:val="866"/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4.4. Арендная плата за последующие годы вносится ежемесячно равными частями, не позднее 20 числа текущего месяца.</w:t>
      </w:r>
      <w:r>
        <w:rPr>
          <w:bCs/>
        </w:rPr>
      </w:r>
      <w:r>
        <w:rPr>
          <w:bCs/>
        </w:rPr>
      </w:r>
    </w:p>
    <w:p>
      <w:pPr>
        <w:pStyle w:val="866"/>
        <w:ind w:firstLine="567"/>
        <w:jc w:val="both"/>
      </w:pPr>
      <w:r>
        <w:t xml:space="preserve">Арендатор</w:t>
      </w:r>
      <w:r>
        <w:rPr>
          <w:rFonts w:ascii="Courier New" w:hAnsi="Courier New" w:cs="Courier New"/>
        </w:rPr>
        <w:t xml:space="preserve"> </w:t>
      </w:r>
      <w:r>
        <w:t xml:space="preserve">своевременно, ежемесячно не позднее 20 числа текущего месяца,   перечисляет арендную плату за текущий месяц на счет Управления Федерального Казначейства  по Нижегородской области в с</w:t>
      </w:r>
      <w:r>
        <w:t xml:space="preserve">оответствии с реквизитами, указанными в разделе 10 настоящего договора.  Датой оплаты считается дата зачисления  средств  на  счет Управления Федерального Казначейства по Нижегородской  области по соответствующему коду бюджетной классификации.             </w:t>
      </w:r>
      <w:r/>
    </w:p>
    <w:p>
      <w:pPr>
        <w:pStyle w:val="866"/>
        <w:ind w:firstLine="567"/>
        <w:jc w:val="both"/>
      </w:pPr>
      <w:r>
        <w:rPr>
          <w:bCs/>
        </w:rPr>
        <w:t xml:space="preserve">Арендодатель  </w:t>
      </w:r>
      <w:r>
        <w:t xml:space="preserve">не  несет  ответственности  за неправильное оформление  Арендатором платежных документов и неверные действия Управления Федерального Казначейства по  Нижегородской области.</w:t>
      </w:r>
      <w:r/>
    </w:p>
    <w:p>
      <w:pPr>
        <w:pStyle w:val="866"/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4.5. Арендная плата начисляется с даты подписания акта приема-передачи Участка.</w:t>
      </w:r>
      <w:r>
        <w:rPr>
          <w:bCs/>
        </w:rPr>
      </w:r>
      <w:r>
        <w:rPr>
          <w:bCs/>
        </w:rPr>
      </w:r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4.6. Начисление арендной платы прекращается с даты подписания акта приема-передачи Участка Арендодателю и подтверждается соглашением о расторжении Договора.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4.7. Не использование Участка Арендатором не может служить основанием для невнесения им арендной платы.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4.8. При наличии задолженности по платежам поступившие от арендатора денежные средства  зачитываются  в  счет  погашения имеющейся задолженности независимо от  расчетного  периода, указанного в платежном документе.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4.9. Сумма излишне уплаченной арендной платы подлежит зачету в счет погашения  задолженности  по  пеням. Зачет осуществляется  </w:t>
      </w:r>
      <w:r>
        <w:t xml:space="preserve">Арендодателем</w:t>
      </w:r>
      <w:r>
        <w:t xml:space="preserve">  самостоятельно  в  течение  3-х рабочих дней с момента обнаружения факта излишней оплаты.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4.10. В случае досрочного расторжения настоящего Договора, итоговый размер ежегодной арендной платы, внесенный в соответствии с п.4.3. настоящего Договора, не возвращается независимо от причин расторжения.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numPr>
          <w:ilvl w:val="0"/>
          <w:numId w:val="8"/>
        </w:numPr>
        <w:tabs>
          <w:tab w:val="left" w:pos="-142" w:leader="none"/>
        </w:tabs>
      </w:pPr>
      <w:r>
        <w:t xml:space="preserve">ОТВЕТСТВЕННОСТЬ СТОРОН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5.1. В случае неисполнения одной из сторон должным образом обязательств по Договору другая сторона направляет нарушившей стороне письменное уведомление (претензию)</w:t>
      </w:r>
      <w:r>
        <w:rPr>
          <w:rFonts w:ascii="Courier New" w:hAnsi="Courier New"/>
        </w:rPr>
        <w:t xml:space="preserve"> </w:t>
      </w:r>
      <w:r>
        <w:t xml:space="preserve">с указанием фактов, составляющих основу нарушений с требованием 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Договора.</w:t>
      </w:r>
      <w:r/>
    </w:p>
    <w:p>
      <w:pPr>
        <w:pStyle w:val="866"/>
        <w:ind w:firstLine="567"/>
        <w:jc w:val="both"/>
        <w:rPr>
          <w:rFonts w:eastAsia="Calibri"/>
          <w:szCs w:val="22"/>
          <w:lang w:eastAsia="en-US"/>
        </w:rPr>
      </w:pPr>
      <w:r>
        <w:t xml:space="preserve">5.2. </w:t>
      </w:r>
      <w:r>
        <w:rPr>
          <w:rFonts w:eastAsia="Calibri"/>
          <w:szCs w:val="22"/>
          <w:lang w:eastAsia="en-US"/>
        </w:rPr>
        <w:t xml:space="preserve">В случае неуплаты Арендатором арендных платежей  в установленный договором срок, Арендатор уплачивает </w:t>
      </w:r>
      <w:r>
        <w:t xml:space="preserve">пени в размере 0,1 % от суммы задолженности за каждый день просрочки</w:t>
      </w:r>
      <w:r>
        <w:rPr>
          <w:rFonts w:eastAsia="Calibri"/>
          <w:szCs w:val="22"/>
          <w:lang w:eastAsia="en-US"/>
        </w:rPr>
        <w:t xml:space="preserve">. Размер пени подлежит  округлению по правилам математического округления до сотых рубля.    </w:t>
      </w:r>
      <w:r>
        <w:rPr>
          <w:rFonts w:eastAsia="Calibri"/>
          <w:szCs w:val="22"/>
          <w:lang w:eastAsia="en-US"/>
        </w:rPr>
      </w:r>
      <w:r>
        <w:rPr>
          <w:rFonts w:eastAsia="Calibri"/>
          <w:szCs w:val="22"/>
          <w:lang w:eastAsia="en-US"/>
        </w:rPr>
      </w:r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5.3. В случае прекращения договора и не возврата участка по акту приема-передачи Арендатор вносит арендную плату за все время невозврата Участка.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5.4. Предусмотренные</w:t>
      </w:r>
      <w:r>
        <w:t xml:space="preserve"> неустойки (штрафы, пени) по пункту 5.2 взыскиваются в установленном законом порядке.            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numPr>
          <w:ilvl w:val="0"/>
          <w:numId w:val="8"/>
        </w:numPr>
        <w:ind w:left="3686" w:hanging="47"/>
        <w:tabs>
          <w:tab w:val="left" w:pos="-142" w:leader="none"/>
          <w:tab w:val="left" w:pos="3828" w:leader="none"/>
        </w:tabs>
      </w:pPr>
      <w:r>
        <w:t xml:space="preserve">ИЗМЕНЕНИЕ И РАСТОРЖЕНИЕ ДОГОВОРА</w:t>
      </w:r>
      <w:r/>
    </w:p>
    <w:p>
      <w:pPr>
        <w:pStyle w:val="866"/>
        <w:ind w:firstLine="567"/>
        <w:jc w:val="both"/>
      </w:pPr>
      <w:r/>
      <w:r/>
    </w:p>
    <w:p>
      <w:pPr>
        <w:pStyle w:val="866"/>
        <w:ind w:firstLine="567"/>
        <w:jc w:val="both"/>
      </w:pPr>
      <w:r>
        <w:t xml:space="preserve">6.1. </w:t>
      </w:r>
      <w:r>
        <w:t xml:space="preserve">Изменение условий, в случаях предусмотренных законодательством, возможно по письменному соглашению сторон.</w:t>
      </w:r>
      <w:r/>
    </w:p>
    <w:p>
      <w:pPr>
        <w:pStyle w:val="866"/>
        <w:ind w:firstLine="567"/>
        <w:jc w:val="both"/>
      </w:pPr>
      <w:r>
        <w:t xml:space="preserve">Изменения, предусмотренные пунктами 3.1.</w:t>
      </w:r>
      <w:r>
        <w:t xml:space="preserve">4</w:t>
      </w:r>
      <w:r>
        <w:t xml:space="preserve">. и 4.2. Договора, осуществляются в одностороннем порядке.</w:t>
      </w:r>
      <w:r/>
    </w:p>
    <w:p>
      <w:pPr>
        <w:pStyle w:val="866"/>
        <w:ind w:firstLine="567"/>
        <w:jc w:val="both"/>
      </w:pPr>
      <w:r>
        <w:t xml:space="preserve">6.2. Внесение изменений в Договор в части изменения вида разрешенного использования не допускается.                    </w:t>
      </w:r>
      <w:r/>
    </w:p>
    <w:p>
      <w:pPr>
        <w:pStyle w:val="866"/>
        <w:ind w:firstLine="567"/>
        <w:jc w:val="both"/>
      </w:pPr>
      <w:r>
        <w:t xml:space="preserve">6.3. По  требованию  одной  из  сторон  Договор может быть досрочно расторгнут в случаях, предусмотренных законодательством РФ, настоящим Договором.  </w:t>
      </w:r>
      <w:r/>
    </w:p>
    <w:p>
      <w:pPr>
        <w:pStyle w:val="866"/>
        <w:ind w:firstLine="567"/>
        <w:jc w:val="both"/>
      </w:pPr>
      <w:r>
        <w:t xml:space="preserve">6.4. Датой прекращения Договора считается дата подписания акта приема-передачи  Участка,  подтвержденная  соглашением  о расторжении Договора.                                      </w:t>
      </w:r>
      <w:r/>
    </w:p>
    <w:p>
      <w:pPr>
        <w:pStyle w:val="866"/>
        <w:ind w:firstLine="567"/>
        <w:jc w:val="both"/>
      </w:pPr>
      <w:r>
        <w:t xml:space="preserve">6.5. </w:t>
      </w:r>
      <w:r>
        <w:t xml:space="preserve">В соответствии со ст.450.1 Гражданского кодекса РФ Арендодатель вправе в любое время отказаться от Договора в одностороннем порядке в случае установления следующих фактов:</w:t>
      </w:r>
      <w:r/>
    </w:p>
    <w:p>
      <w:pPr>
        <w:pStyle w:val="866"/>
        <w:ind w:firstLine="567"/>
        <w:jc w:val="both"/>
      </w:pPr>
      <w:r>
        <w:t xml:space="preserve">- задолженности по арендной плате за 2 месяца и более;</w:t>
      </w:r>
      <w:r/>
    </w:p>
    <w:p>
      <w:pPr>
        <w:pStyle w:val="866"/>
        <w:ind w:firstLine="567"/>
        <w:jc w:val="both"/>
      </w:pPr>
      <w:r>
        <w:t xml:space="preserve">- нарушения земельного законодательства;</w:t>
      </w:r>
      <w:r/>
    </w:p>
    <w:p>
      <w:pPr>
        <w:pStyle w:val="866"/>
        <w:ind w:firstLine="567"/>
        <w:jc w:val="both"/>
      </w:pPr>
      <w:r>
        <w:t xml:space="preserve">- нарушения  условий Договора;</w:t>
      </w:r>
      <w:r/>
    </w:p>
    <w:p>
      <w:pPr>
        <w:pStyle w:val="866"/>
        <w:ind w:firstLine="567"/>
        <w:jc w:val="both"/>
      </w:pPr>
      <w:r>
        <w:t xml:space="preserve">- принятия  решения   уполномоченным  органом  об  изъятии земельного участка для государственных и муниципальных нужд.</w:t>
      </w:r>
      <w:r/>
    </w:p>
    <w:p>
      <w:pPr>
        <w:pStyle w:val="866"/>
        <w:ind w:firstLine="567"/>
        <w:jc w:val="both"/>
      </w:pPr>
      <w:r>
        <w:t xml:space="preserve">6.6. При  возникновении  разногласий  по  исполнению настоящего Договора споры рассматриваются в Арбитражном суде Нижегородской области. </w:t>
      </w:r>
      <w:r/>
    </w:p>
    <w:p>
      <w:pPr>
        <w:pStyle w:val="866"/>
        <w:ind w:firstLine="567"/>
        <w:jc w:val="both"/>
      </w:pPr>
      <w:r/>
      <w:r/>
    </w:p>
    <w:p>
      <w:pPr>
        <w:pStyle w:val="866"/>
        <w:numPr>
          <w:ilvl w:val="0"/>
          <w:numId w:val="9"/>
        </w:numPr>
        <w:ind w:left="3544" w:hanging="283"/>
        <w:tabs>
          <w:tab w:val="left" w:pos="-142" w:leader="none"/>
        </w:tabs>
      </w:pPr>
      <w:r>
        <w:t xml:space="preserve">ОСОБЫЕ УСЛОВИЯ ДОГОВОРА</w:t>
      </w:r>
      <w:r/>
    </w:p>
    <w:p>
      <w:pPr>
        <w:pStyle w:val="866"/>
        <w:ind w:firstLine="567"/>
        <w:jc w:val="both"/>
      </w:pPr>
      <w:r/>
      <w:r/>
    </w:p>
    <w:p>
      <w:pPr>
        <w:pStyle w:val="866"/>
        <w:ind w:firstLine="567"/>
        <w:jc w:val="both"/>
        <w:tabs>
          <w:tab w:val="left" w:pos="851" w:leader="none"/>
          <w:tab w:val="left" w:pos="993" w:leader="none"/>
        </w:tabs>
      </w:pPr>
      <w:r>
        <w:t xml:space="preserve">7.1.</w:t>
        <w:tab/>
      </w:r>
      <w:r>
        <w:t xml:space="preserve">При использовании земельного участка обеспечить беспрепятственный доступ владельцам инженерных коммуникаций для обслуживания. </w:t>
      </w:r>
      <w:r/>
    </w:p>
    <w:p>
      <w:pPr>
        <w:pStyle w:val="866"/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t xml:space="preserve">7.2. Информация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территорий: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7.2.1. Полностью в п</w:t>
      </w:r>
      <w:r>
        <w:rPr>
          <w:highlight w:val="none"/>
        </w:rPr>
        <w:t xml:space="preserve">риаэродромной территории </w:t>
      </w:r>
      <w:r>
        <w:rPr>
          <w:highlight w:val="none"/>
        </w:rPr>
        <w:t xml:space="preserve">аэродрома гражданской</w:t>
      </w:r>
      <w:r>
        <w:rPr>
          <w:highlight w:val="none"/>
        </w:rPr>
        <w:t xml:space="preserve"> </w:t>
      </w:r>
      <w:r>
        <w:rPr>
          <w:highlight w:val="none"/>
        </w:rPr>
        <w:t xml:space="preserve">авиации Нижний Новгород </w:t>
      </w:r>
      <w:r>
        <w:rPr>
          <w:highlight w:val="none"/>
        </w:rPr>
        <w:t xml:space="preserve">(Стригино) (реестровый </w:t>
      </w:r>
      <w:r>
        <w:rPr>
          <w:highlight w:val="none"/>
        </w:rPr>
        <w:t xml:space="preserve">номер: 52:00-6.1079): </w:t>
      </w:r>
      <w:r>
        <w:rPr>
          <w:highlight w:val="none"/>
        </w:rPr>
        <w:t xml:space="preserve">подзона 3 (реестровый </w:t>
      </w:r>
      <w:r>
        <w:rPr>
          <w:highlight w:val="none"/>
        </w:rPr>
        <w:t xml:space="preserve">номер: 52:00-6.1076) </w:t>
      </w:r>
      <w:r>
        <w:rPr>
          <w:highlight w:val="none"/>
        </w:rPr>
        <w:t xml:space="preserve">(сектор 1)</w:t>
      </w:r>
      <w:r>
        <w:rPr>
          <w:highlight w:val="none"/>
        </w:rPr>
        <w:t xml:space="preserve">, </w:t>
      </w:r>
      <w:r>
        <w:rPr>
          <w:highlight w:val="none"/>
        </w:rPr>
        <w:t xml:space="preserve">Приказ Федерального агентства воздушного </w:t>
      </w:r>
      <w:r>
        <w:rPr>
          <w:highlight w:val="none"/>
        </w:rPr>
        <w:t xml:space="preserve">транспорта (Росавиация) от 24.11.2021 № 878-п </w:t>
      </w:r>
      <w:r>
        <w:rPr>
          <w:highlight w:val="none"/>
        </w:rPr>
        <w:t xml:space="preserve">"Об установлении приаэродромной территории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аэродрома Нижний Новгород (Стригино)", </w:t>
      </w:r>
      <w:r>
        <w:rPr>
          <w:highlight w:val="none"/>
        </w:rPr>
        <w:t xml:space="preserve">Приказ Федерального агентства воздушного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транспорта (Росавиация) от 26.10.2023 № 954-П </w:t>
      </w:r>
      <w:r>
        <w:rPr>
          <w:highlight w:val="none"/>
        </w:rPr>
        <w:t xml:space="preserve">"Об установлении приаэродромной территории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аэродрома гражданской авиации Нижний Новгород </w:t>
      </w:r>
      <w:r>
        <w:rPr>
          <w:highlight w:val="none"/>
        </w:rPr>
        <w:t xml:space="preserve">(Стригино)" (с изменениями), </w:t>
      </w:r>
      <w:r>
        <w:rPr>
          <w:highlight w:val="none"/>
        </w:rPr>
        <w:t xml:space="preserve">Приказ Федерального агентства воздушного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транспорта (Росавиация) от 22.11.2023 №1052-П </w:t>
      </w:r>
      <w:r>
        <w:rPr>
          <w:highlight w:val="none"/>
        </w:rPr>
        <w:t xml:space="preserve">"О признании утратившим силу приказа</w:t>
      </w:r>
      <w:r>
        <w:rPr>
          <w:highlight w:val="none"/>
        </w:rPr>
        <w:t xml:space="preserve"> </w:t>
      </w:r>
      <w:r>
        <w:rPr>
          <w:highlight w:val="none"/>
        </w:rPr>
        <w:t xml:space="preserve">Федерального агенства воздушного транспорта от </w:t>
      </w:r>
      <w:r>
        <w:rPr>
          <w:highlight w:val="none"/>
        </w:rPr>
        <w:t xml:space="preserve">24 ноября 2021 г. № 878-П".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1) В границах третьей подзоны запрещается размещать </w:t>
      </w:r>
      <w:r>
        <w:rPr>
          <w:highlight w:val="none"/>
        </w:rPr>
        <w:t xml:space="preserve">объекты, высота которых превышает ограничения, </w:t>
      </w:r>
      <w:r>
        <w:rPr>
          <w:highlight w:val="none"/>
        </w:rPr>
        <w:t xml:space="preserve">приведенные в пункте 2.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2) Строительство и реконструкция зданий, сооружений в </w:t>
      </w:r>
      <w:r>
        <w:rPr>
          <w:highlight w:val="none"/>
        </w:rPr>
        <w:t xml:space="preserve">границах третьей подзоны разрешается только после </w:t>
      </w:r>
      <w:r>
        <w:rPr>
          <w:highlight w:val="none"/>
        </w:rPr>
        <w:t xml:space="preserve">определения максимально допустимой высоты здания,</w:t>
      </w:r>
      <w:r>
        <w:rPr>
          <w:highlight w:val="none"/>
        </w:rPr>
        <w:t xml:space="preserve"> </w:t>
      </w:r>
      <w:r>
        <w:rPr>
          <w:highlight w:val="none"/>
        </w:rPr>
        <w:t xml:space="preserve">сооружения в зависимости от местоположения путем </w:t>
      </w:r>
      <w:r>
        <w:rPr>
          <w:highlight w:val="none"/>
        </w:rPr>
        <w:t xml:space="preserve">проведения соответствующих расчетов в соответствии с</w:t>
      </w:r>
      <w:r>
        <w:rPr>
          <w:highlight w:val="none"/>
        </w:rPr>
        <w:t xml:space="preserve"> </w:t>
      </w:r>
      <w:r>
        <w:rPr>
          <w:highlight w:val="none"/>
        </w:rPr>
        <w:t xml:space="preserve">требованиями ФАП-262 с учетом следующих </w:t>
      </w:r>
      <w:r>
        <w:rPr>
          <w:highlight w:val="none"/>
        </w:rPr>
        <w:t xml:space="preserve">абсолютных высот ограничения объектов в Балтийской </w:t>
      </w:r>
      <w:r>
        <w:rPr>
          <w:highlight w:val="none"/>
        </w:rPr>
        <w:t xml:space="preserve">системе высот 1977 года: 228,66 м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</w:r>
      <w:r>
        <w:rPr>
          <w:highlight w:val="none"/>
        </w:rPr>
        <w:t xml:space="preserve">7.2.2. Полностью в п</w:t>
      </w:r>
      <w:r>
        <w:rPr>
          <w:highlight w:val="none"/>
        </w:rPr>
        <w:t xml:space="preserve">риаэродромной территории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аэродрома гражданской </w:t>
      </w:r>
      <w:r>
        <w:rPr>
          <w:highlight w:val="none"/>
        </w:rPr>
        <w:t xml:space="preserve">авиации Нижний Новгород </w:t>
      </w:r>
      <w:r>
        <w:rPr>
          <w:highlight w:val="none"/>
        </w:rPr>
        <w:t xml:space="preserve">(Стригино) (реестровый </w:t>
      </w:r>
      <w:r>
        <w:rPr>
          <w:highlight w:val="none"/>
        </w:rPr>
        <w:t xml:space="preserve">номер: 52:00-6.1079):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подзона 4 (реестровый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номер: 52:00-6.1083) </w:t>
      </w:r>
      <w:r>
        <w:rPr>
          <w:highlight w:val="none"/>
        </w:rPr>
        <w:t xml:space="preserve">(сектор 79), </w:t>
      </w:r>
      <w:r>
        <w:rPr>
          <w:highlight w:val="none"/>
        </w:rPr>
        <w:t xml:space="preserve">Приказ Федерального агентства воздушного </w:t>
      </w:r>
      <w:r>
        <w:rPr>
          <w:highlight w:val="none"/>
        </w:rPr>
        <w:t xml:space="preserve">транспорта (Росавиация) от 24.11.2021 № 878-п </w:t>
      </w:r>
      <w:r>
        <w:rPr>
          <w:highlight w:val="none"/>
        </w:rPr>
        <w:t xml:space="preserve">"Об установлении приаэродромной территории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аэродрома Нижний Новгород (Стригино)", </w:t>
      </w:r>
      <w:r>
        <w:rPr>
          <w:highlight w:val="none"/>
        </w:rPr>
        <w:t xml:space="preserve">Приказ Федерального агентства воздушного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транспорта (Росавиация) от 26.10.2023 № 954-П </w:t>
      </w:r>
      <w:r>
        <w:rPr>
          <w:highlight w:val="none"/>
        </w:rPr>
        <w:t xml:space="preserve">"Об установлении приаэродромной территории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аэродрома гражданской авиации Нижний Новгород </w:t>
      </w:r>
      <w:r>
        <w:rPr>
          <w:highlight w:val="none"/>
        </w:rPr>
        <w:t xml:space="preserve">(Стригино)" (с изменениями), </w:t>
      </w:r>
      <w:r>
        <w:rPr>
          <w:highlight w:val="none"/>
        </w:rPr>
        <w:t xml:space="preserve">Приказ Федерального агентства воздушного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транспорта (Росавиация) от 22.11.2023 №1052-П </w:t>
      </w:r>
      <w:r>
        <w:rPr>
          <w:highlight w:val="none"/>
        </w:rPr>
        <w:t xml:space="preserve">"О признании утратившим силу приказа</w:t>
      </w:r>
      <w:r>
        <w:rPr>
          <w:highlight w:val="none"/>
        </w:rPr>
        <w:t xml:space="preserve"> </w:t>
      </w:r>
      <w:r>
        <w:rPr>
          <w:highlight w:val="none"/>
        </w:rPr>
        <w:t xml:space="preserve">Федерального агенства воздушного транспорта от </w:t>
      </w:r>
      <w:r>
        <w:rPr>
          <w:highlight w:val="none"/>
        </w:rPr>
        <w:t xml:space="preserve">24 ноября 2021 г. № 878-П".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1) В границах четвертой подзоны запрещается </w:t>
      </w:r>
      <w:r>
        <w:rPr>
          <w:highlight w:val="none"/>
        </w:rPr>
        <w:t xml:space="preserve">размещать объекты, создающие помехи в работе </w:t>
      </w:r>
      <w:r>
        <w:rPr>
          <w:highlight w:val="none"/>
        </w:rPr>
        <w:t xml:space="preserve">наземных объектов средств и систем обслуживания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воздушного движения, навигации, посадки и связи, </w:t>
      </w:r>
      <w:r>
        <w:rPr>
          <w:highlight w:val="none"/>
        </w:rPr>
        <w:t xml:space="preserve">предназначенных для организации воздушного движения</w:t>
      </w:r>
      <w:r>
        <w:rPr>
          <w:highlight w:val="none"/>
        </w:rPr>
        <w:t xml:space="preserve"> </w:t>
      </w:r>
      <w:r>
        <w:rPr>
          <w:highlight w:val="none"/>
        </w:rPr>
        <w:t xml:space="preserve">и расположенных вне первой подзоны. 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2) В пределах</w:t>
      </w:r>
      <w:r>
        <w:rPr>
          <w:highlight w:val="none"/>
        </w:rPr>
        <w:t xml:space="preserve"> </w:t>
      </w:r>
      <w:r>
        <w:rPr>
          <w:highlight w:val="none"/>
        </w:rPr>
        <w:t xml:space="preserve">четвертой подзоны приаэродромной территории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запрещается без согласования с оператором аэродрома </w:t>
      </w:r>
      <w:r>
        <w:rPr>
          <w:highlight w:val="none"/>
        </w:rPr>
        <w:t xml:space="preserve">размещение объектов, превышающих следующие</w:t>
      </w:r>
      <w:r>
        <w:rPr>
          <w:highlight w:val="none"/>
        </w:rPr>
        <w:t xml:space="preserve"> </w:t>
      </w:r>
      <w:r>
        <w:rPr>
          <w:highlight w:val="none"/>
        </w:rPr>
        <w:t xml:space="preserve">абсолютные высотные ограничения: от 380,00 м до </w:t>
      </w:r>
      <w:r>
        <w:rPr>
          <w:highlight w:val="none"/>
        </w:rPr>
        <w:t xml:space="preserve">400,00 м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</w:r>
      <w:r>
        <w:rPr>
          <w:highlight w:val="none"/>
        </w:rPr>
        <w:t xml:space="preserve">7.2.3. Полностью в п</w:t>
      </w:r>
      <w:r>
        <w:rPr>
          <w:highlight w:val="none"/>
        </w:rPr>
        <w:t xml:space="preserve">риаэродромной территории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аэродрома гражданской </w:t>
      </w:r>
      <w:r>
        <w:rPr>
          <w:highlight w:val="none"/>
        </w:rPr>
        <w:t xml:space="preserve">авиации Нижний Новгород </w:t>
      </w:r>
      <w:r>
        <w:rPr>
          <w:highlight w:val="none"/>
        </w:rPr>
        <w:t xml:space="preserve">(Стригино) (реестровый </w:t>
      </w:r>
      <w:r>
        <w:rPr>
          <w:highlight w:val="none"/>
        </w:rPr>
        <w:t xml:space="preserve">номер: 52:00-6.1079):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подзона 6 (реестровый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номер: 52:00-6.1078), </w:t>
      </w:r>
      <w:r>
        <w:rPr>
          <w:highlight w:val="none"/>
        </w:rPr>
        <w:t xml:space="preserve">Приказ Федерального агентства воздушного </w:t>
      </w:r>
      <w:r>
        <w:rPr>
          <w:highlight w:val="none"/>
        </w:rPr>
        <w:t xml:space="preserve">транспорта (Росавиация) от 24.11.2021 № 878-п </w:t>
      </w:r>
      <w:r>
        <w:rPr>
          <w:highlight w:val="none"/>
        </w:rPr>
        <w:t xml:space="preserve">"Об установлении приаэродромной территории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аэродрома Нижний Новгород (Стригино)", </w:t>
      </w:r>
      <w:r>
        <w:rPr>
          <w:highlight w:val="none"/>
        </w:rPr>
        <w:t xml:space="preserve">Приказ Федерального агентства воздушного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транспорта (Росавиация) от 26.10.2023 № 954-П</w:t>
      </w:r>
      <w:r>
        <w:rPr>
          <w:highlight w:val="none"/>
        </w:rPr>
        <w:t xml:space="preserve"> </w:t>
      </w:r>
      <w:r>
        <w:rPr>
          <w:highlight w:val="none"/>
        </w:rPr>
        <w:t xml:space="preserve">"Об установлении приаэродромной территории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аэродрома гражданской авиации Нижний Новгород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(Стригино)" (с изменениями), </w:t>
      </w:r>
      <w:r>
        <w:rPr>
          <w:highlight w:val="none"/>
        </w:rPr>
        <w:t xml:space="preserve">Приказ Федерального агентства воздушного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транспорта (Росавиация) от 22.11.2023 №1052-П </w:t>
      </w:r>
      <w:r>
        <w:rPr>
          <w:highlight w:val="none"/>
        </w:rPr>
        <w:t xml:space="preserve">"О признании утратившим силу приказа</w:t>
      </w:r>
      <w:r>
        <w:rPr>
          <w:highlight w:val="none"/>
        </w:rPr>
        <w:t xml:space="preserve"> </w:t>
      </w:r>
      <w:r>
        <w:rPr>
          <w:highlight w:val="none"/>
        </w:rPr>
        <w:t xml:space="preserve">Федерального агенства воздушного транспорта от </w:t>
      </w:r>
      <w:r>
        <w:rPr>
          <w:highlight w:val="none"/>
        </w:rPr>
        <w:t xml:space="preserve">24 ноября 2021 г. № 878-П".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Запрещается размещать объекты, способствующие </w:t>
      </w:r>
      <w:r>
        <w:rPr>
          <w:highlight w:val="none"/>
        </w:rPr>
        <w:t xml:space="preserve">привлечению и массовому скоплению птиц.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7.2.4. Частично в о</w:t>
      </w:r>
      <w:r>
        <w:rPr>
          <w:highlight w:val="none"/>
        </w:rPr>
        <w:t xml:space="preserve">хранной зоне объекта: </w:t>
      </w:r>
      <w:r>
        <w:rPr>
          <w:highlight w:val="none"/>
        </w:rPr>
        <w:t xml:space="preserve">воздушная линия</w:t>
      </w:r>
      <w:r>
        <w:rPr>
          <w:highlight w:val="none"/>
        </w:rPr>
        <w:t xml:space="preserve"> </w:t>
      </w:r>
      <w:r>
        <w:rPr>
          <w:highlight w:val="none"/>
        </w:rPr>
        <w:t xml:space="preserve">электропередачи – 10 кВ №</w:t>
      </w:r>
      <w:r>
        <w:rPr>
          <w:highlight w:val="none"/>
        </w:rPr>
        <w:t xml:space="preserve"> </w:t>
      </w:r>
      <w:r>
        <w:rPr>
          <w:highlight w:val="none"/>
        </w:rPr>
        <w:t xml:space="preserve">1006</w:t>
      </w:r>
      <w:r>
        <w:rPr>
          <w:highlight w:val="none"/>
        </w:rPr>
        <w:t xml:space="preserve"> </w:t>
      </w:r>
      <w:r>
        <w:rPr>
          <w:highlight w:val="none"/>
        </w:rPr>
        <w:t xml:space="preserve">ПС "Буревестник" </w:t>
      </w:r>
      <w:r>
        <w:rPr>
          <w:highlight w:val="none"/>
        </w:rPr>
        <w:t xml:space="preserve">(реестровый номер границы</w:t>
      </w:r>
      <w:r>
        <w:rPr>
          <w:highlight w:val="none"/>
        </w:rPr>
        <w:t xml:space="preserve"> </w:t>
      </w:r>
      <w:r>
        <w:rPr>
          <w:highlight w:val="none"/>
        </w:rPr>
        <w:t xml:space="preserve">52:24-6.135; учетный номер</w:t>
      </w:r>
      <w:r>
        <w:rPr>
          <w:highlight w:val="none"/>
        </w:rPr>
        <w:t xml:space="preserve"> </w:t>
      </w:r>
      <w:r>
        <w:rPr>
          <w:highlight w:val="none"/>
        </w:rPr>
        <w:t xml:space="preserve">52.24.2.183)</w:t>
      </w:r>
      <w:r>
        <w:rPr>
          <w:highlight w:val="none"/>
        </w:rPr>
        <w:t xml:space="preserve">, </w:t>
      </w:r>
      <w:r>
        <w:rPr>
          <w:highlight w:val="none"/>
        </w:rPr>
        <w:t xml:space="preserve">Постановление Правительства РФ от 24.02.2009 № </w:t>
      </w:r>
      <w:r>
        <w:rPr>
          <w:highlight w:val="none"/>
        </w:rPr>
        <w:t xml:space="preserve">160 "О порядке установления охранных зон</w:t>
      </w:r>
      <w:r>
        <w:rPr>
          <w:highlight w:val="none"/>
        </w:rPr>
        <w:t xml:space="preserve"> </w:t>
      </w:r>
      <w:r>
        <w:rPr>
          <w:highlight w:val="none"/>
        </w:rPr>
        <w:t xml:space="preserve">объектов электросетевого хозяйства и особых </w:t>
      </w:r>
      <w:r>
        <w:rPr>
          <w:highlight w:val="none"/>
        </w:rPr>
        <w:t xml:space="preserve">условий использования земельных участков,</w:t>
      </w:r>
      <w:r>
        <w:rPr>
          <w:highlight w:val="none"/>
        </w:rPr>
        <w:t xml:space="preserve"> </w:t>
      </w:r>
      <w:r>
        <w:rPr>
          <w:highlight w:val="none"/>
        </w:rPr>
        <w:t xml:space="preserve">расположенных в границах таких зон" (с </w:t>
      </w:r>
      <w:r>
        <w:rPr>
          <w:highlight w:val="none"/>
        </w:rPr>
        <w:t xml:space="preserve">изменениями).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В соответствии с п. 8, 9, 10, 11 постановления </w:t>
      </w:r>
      <w:r>
        <w:rPr>
          <w:highlight w:val="none"/>
        </w:rPr>
        <w:t xml:space="preserve">Правительства РФ от 24.02.2009 № 160 "О порядке </w:t>
      </w:r>
      <w:r>
        <w:rPr>
          <w:highlight w:val="none"/>
        </w:rPr>
        <w:t xml:space="preserve">установления охранных зон объектов электросетевого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хозяйства и особых условий использования земельных </w:t>
      </w:r>
      <w:r>
        <w:rPr>
          <w:highlight w:val="none"/>
        </w:rPr>
        <w:t xml:space="preserve">участков, расположенных в границах таких зон" (с</w:t>
      </w:r>
      <w:r>
        <w:rPr>
          <w:highlight w:val="none"/>
        </w:rPr>
        <w:t xml:space="preserve"> </w:t>
      </w:r>
      <w:r>
        <w:rPr>
          <w:highlight w:val="none"/>
        </w:rPr>
        <w:t xml:space="preserve">изменениями)</w:t>
      </w:r>
      <w:r>
        <w:rPr>
          <w:highlight w:val="none"/>
        </w:rPr>
        <w:t xml:space="preserve">.</w:t>
      </w:r>
      <w:r>
        <w:rPr>
          <w:highlight w:val="none"/>
        </w:rPr>
      </w:r>
      <w:r/>
    </w:p>
    <w:p>
      <w:pPr>
        <w:pStyle w:val="866"/>
        <w:ind w:firstLine="708"/>
        <w:jc w:val="both"/>
      </w:pPr>
      <w:r/>
      <w:r/>
    </w:p>
    <w:p>
      <w:pPr>
        <w:pStyle w:val="866"/>
        <w:jc w:val="center"/>
        <w:tabs>
          <w:tab w:val="left" w:pos="-142" w:leader="none"/>
        </w:tabs>
      </w:pPr>
      <w:r>
        <w:t xml:space="preserve">8. ПРОЧИЕ УСЛОВИЯ ДОГОВОРА</w:t>
      </w:r>
      <w:r/>
    </w:p>
    <w:p>
      <w:pPr>
        <w:pStyle w:val="866"/>
        <w:ind w:firstLine="709"/>
        <w:jc w:val="both"/>
        <w:tabs>
          <w:tab w:val="left" w:pos="426" w:leader="none"/>
        </w:tabs>
      </w:pPr>
      <w:r/>
      <w:r/>
    </w:p>
    <w:p>
      <w:pPr>
        <w:pStyle w:val="866"/>
        <w:ind w:firstLine="567"/>
        <w:jc w:val="both"/>
        <w:tabs>
          <w:tab w:val="left" w:pos="426" w:leader="none"/>
        </w:tabs>
      </w:pPr>
      <w:r>
        <w:t xml:space="preserve">8.1. Договор составлен в </w:t>
      </w:r>
      <w:r>
        <w:t xml:space="preserve">двух</w:t>
      </w:r>
      <w:r>
        <w:t xml:space="preserve"> экземплярах имеющих одинаковую юридическую силу: по одному для каждой из сторон. </w:t>
      </w:r>
      <w:r/>
    </w:p>
    <w:p>
      <w:pPr>
        <w:pStyle w:val="866"/>
        <w:ind w:firstLine="567"/>
        <w:jc w:val="both"/>
        <w:tabs>
          <w:tab w:val="left" w:pos="426" w:leader="none"/>
        </w:tabs>
      </w:pPr>
      <w:r>
        <w:t xml:space="preserve">8.2. Окончание срока аренды не влечет прекращения обязательств сторон по настоящему Договору.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8.3. В случаях, не предусмотренных настоящим Договором, стороны руководствуются действующим законодательством Российской Федерации и Нижегородской области.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8.4. Неотъемлемой частью Договора являются приложения №№ 1, 2. </w:t>
      </w:r>
      <w:r/>
    </w:p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6"/>
        <w:jc w:val="center"/>
        <w:tabs>
          <w:tab w:val="left" w:pos="-142" w:leader="none"/>
        </w:tabs>
      </w:pPr>
      <w:r>
        <w:t xml:space="preserve">9. ПРИЛОЖЕНИЯ К НАСТОЯЩЕМУ ДОГОВОРУ: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</w:pPr>
      <w:r>
        <w:t xml:space="preserve">9.1. Приложение №1 – выписка из ЕГРН на Участок. </w:t>
      </w:r>
      <w:r/>
    </w:p>
    <w:p>
      <w:pPr>
        <w:pStyle w:val="866"/>
        <w:ind w:firstLine="567"/>
        <w:jc w:val="both"/>
      </w:pPr>
      <w:r>
        <w:t xml:space="preserve">9.2. Приложение №2  – акт приема-передачи Участка. </w:t>
      </w:r>
      <w:r/>
    </w:p>
    <w:p>
      <w:pPr>
        <w:pStyle w:val="866"/>
        <w:tabs>
          <w:tab w:val="left" w:pos="-142" w:leader="none"/>
        </w:tabs>
      </w:pPr>
      <w:r/>
      <w:r/>
    </w:p>
    <w:p>
      <w:pPr>
        <w:pStyle w:val="866"/>
        <w:jc w:val="center"/>
        <w:tabs>
          <w:tab w:val="left" w:pos="-142" w:leader="none"/>
        </w:tabs>
      </w:pPr>
      <w:r>
        <w:t xml:space="preserve">10. АДРЕСА, РЕКВИЗИТЫ И ПОДПИСИ СТОРОН</w:t>
      </w:r>
      <w:r>
        <w:t xml:space="preserve">:</w:t>
      </w:r>
      <w:r/>
    </w:p>
    <w:p>
      <w:pPr>
        <w:pStyle w:val="866"/>
        <w:ind w:firstLine="708"/>
        <w:jc w:val="both"/>
      </w:pPr>
      <w:r/>
      <w:r/>
    </w:p>
    <w:p>
      <w:pPr>
        <w:pStyle w:val="866"/>
        <w:ind w:firstLine="708"/>
        <w:jc w:val="both"/>
      </w:pPr>
      <w:r>
        <w:t xml:space="preserve">А</w:t>
      </w:r>
      <w:r>
        <w:t xml:space="preserve">рендодатель</w:t>
      </w:r>
      <w:r>
        <w:t xml:space="preserve">:</w:t>
      </w:r>
      <w:r/>
    </w:p>
    <w:p>
      <w:pPr>
        <w:pStyle w:val="866"/>
        <w:jc w:val="both"/>
      </w:pPr>
      <w:r>
        <w:t xml:space="preserve">Администрация города Нижнего Новгорода</w:t>
      </w:r>
      <w:r/>
    </w:p>
    <w:p>
      <w:pPr>
        <w:pStyle w:val="866"/>
        <w:jc w:val="both"/>
      </w:pPr>
      <w:r>
        <w:t xml:space="preserve">Юридический адрес: 603082, г. Нижний Новгород, Кремль, корпус 5.</w:t>
      </w:r>
      <w:r/>
    </w:p>
    <w:p>
      <w:pPr>
        <w:pStyle w:val="866"/>
        <w:jc w:val="both"/>
      </w:pPr>
      <w:r>
        <w:t xml:space="preserve">Получатель арендной платы:</w:t>
      </w:r>
      <w:r/>
    </w:p>
    <w:p>
      <w:pPr>
        <w:pStyle w:val="866"/>
        <w:jc w:val="both"/>
        <w:rPr>
          <w:color w:val="000000"/>
        </w:rPr>
      </w:pPr>
      <w:r>
        <w:rPr>
          <w:color w:val="000000"/>
        </w:rPr>
        <w:t xml:space="preserve">УФК по Нижегородской обл. (Комитет по управлению городским имуществом и земельными ресурсами администрации города Нижнего Новгорода, л/с 04323024880)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  <w:rPr>
          <w:color w:val="000000"/>
        </w:rPr>
      </w:pPr>
      <w:r>
        <w:rPr>
          <w:color w:val="000000"/>
        </w:rPr>
        <w:t xml:space="preserve">ИНН: 5253000265; КПП: 526001001;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  <w:widowControl w:val="off"/>
        <w:rPr>
          <w:color w:val="000000"/>
        </w:rPr>
      </w:pPr>
      <w:r>
        <w:rPr>
          <w:color w:val="000000"/>
        </w:rPr>
        <w:t xml:space="preserve">Казначейский счет: 03100643000000013200;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  <w:widowControl w:val="off"/>
        <w:rPr>
          <w:color w:val="000000"/>
        </w:rPr>
      </w:pPr>
      <w:r>
        <w:rPr>
          <w:color w:val="000000"/>
        </w:rPr>
        <w:t xml:space="preserve">Банк: </w:t>
      </w:r>
      <w:r>
        <w:rPr>
          <w:color w:val="000000"/>
        </w:rPr>
        <w:t xml:space="preserve">ОКЦ № 1 ВВГУ Банка России// УФК по Нижегородской области г.Нижний Новгород</w:t>
      </w:r>
      <w:r>
        <w:rPr>
          <w:color w:val="000000"/>
        </w:rPr>
        <w:t xml:space="preserve">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  <w:widowControl w:val="off"/>
        <w:rPr>
          <w:color w:val="000000"/>
        </w:rPr>
      </w:pPr>
      <w:r>
        <w:rPr>
          <w:color w:val="000000"/>
        </w:rPr>
        <w:t xml:space="preserve">БИК: 012202102;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  <w:widowControl w:val="off"/>
        <w:rPr>
          <w:color w:val="000000"/>
        </w:rPr>
      </w:pPr>
      <w:r>
        <w:rPr>
          <w:color w:val="000000"/>
        </w:rPr>
        <w:t xml:space="preserve">Единый казначейский счет: 40102810745370000024;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</w:pPr>
      <w:r>
        <w:rPr>
          <w:color w:val="000000"/>
        </w:rPr>
        <w:t xml:space="preserve">ОКТМО: </w:t>
      </w:r>
      <w:r>
        <w:t xml:space="preserve">22701000;</w:t>
      </w:r>
      <w:r/>
    </w:p>
    <w:p>
      <w:pPr>
        <w:pStyle w:val="866"/>
        <w:jc w:val="both"/>
      </w:pPr>
      <w:r>
        <w:t xml:space="preserve">код бюджетной классификации (КБК) - 366 111 05 0</w:t>
      </w:r>
      <w:r>
        <w:rPr>
          <w:lang w:val="en-US"/>
        </w:rPr>
        <w:t xml:space="preserve">12</w:t>
      </w:r>
      <w:r>
        <w:t xml:space="preserve"> 04 1000 120</w:t>
      </w:r>
      <w:r/>
    </w:p>
    <w:p>
      <w:pPr>
        <w:pStyle w:val="866"/>
        <w:jc w:val="both"/>
        <w:tabs>
          <w:tab w:val="left" w:pos="-142" w:leader="none"/>
        </w:tabs>
      </w:pPr>
      <w:r>
        <w:tab/>
      </w:r>
      <w:r/>
    </w:p>
    <w:p>
      <w:pPr>
        <w:pStyle w:val="866"/>
        <w:jc w:val="both"/>
        <w:tabs>
          <w:tab w:val="left" w:pos="-142" w:leader="none"/>
        </w:tabs>
      </w:pPr>
      <w:r>
        <w:tab/>
        <w:t xml:space="preserve">Арендатор: </w:t>
      </w:r>
      <w:r/>
    </w:p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Ф.И.О.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место жительства: 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Паспорт: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серия ___________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№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 выдан 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Адрес регистрации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: 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Почтовый адрес: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Телефоны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6"/>
        <w:rPr>
          <w:lang w:eastAsia="en-US"/>
        </w:rPr>
      </w:pPr>
      <w:r>
        <w:rPr>
          <w:lang w:eastAsia="en-US"/>
        </w:rPr>
        <w:t xml:space="preserve">Электронная почта: ___________________________________________________________________</w:t>
      </w:r>
      <w:r>
        <w:rPr>
          <w:lang w:eastAsia="en-US"/>
        </w:rPr>
      </w:r>
      <w:r>
        <w:rPr>
          <w:lang w:eastAsia="en-US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Банк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БИК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Корр.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с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Расч.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с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действует на основании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ИНН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jc w:val="center"/>
        <w:tabs>
          <w:tab w:val="left" w:pos="-142" w:leader="none"/>
        </w:tabs>
      </w:pPr>
      <w:r>
        <w:t xml:space="preserve">ПОДПИСИ СТОРОН:</w:t>
      </w:r>
      <w:r/>
    </w:p>
    <w:p>
      <w:pPr>
        <w:pStyle w:val="866"/>
        <w:jc w:val="center"/>
        <w:tabs>
          <w:tab w:val="left" w:pos="-142" w:leader="none"/>
        </w:tabs>
      </w:pPr>
      <w:r/>
      <w:r/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66"/>
        <w:gridCol w:w="5166"/>
      </w:tblGrid>
      <w:tr>
        <w:tblPrEx/>
        <w:trPr>
          <w:trHeight w:val="194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tabs>
                <w:tab w:val="left" w:pos="-142" w:leader="none"/>
              </w:tabs>
            </w:pPr>
            <w:r>
              <w:t xml:space="preserve">                     Арендодатель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both"/>
              <w:tabs>
                <w:tab w:val="left" w:pos="-142" w:leader="none"/>
              </w:tabs>
            </w:pPr>
            <w:r>
              <w:t xml:space="preserve">________________________________</w:t>
            </w:r>
            <w:r/>
          </w:p>
          <w:p>
            <w:pPr>
              <w:pStyle w:val="866"/>
              <w:jc w:val="both"/>
              <w:tabs>
                <w:tab w:val="left" w:pos="-142" w:leader="none"/>
              </w:tabs>
            </w:pPr>
            <w:r>
              <w:rPr>
                <w:vertAlign w:val="superscript"/>
              </w:rPr>
              <w:t xml:space="preserve">                            </w:t>
            </w:r>
            <w:r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 xml:space="preserve">  </w:t>
            </w:r>
            <w:r>
              <w:rPr>
                <w:vertAlign w:val="superscript"/>
              </w:rPr>
              <w:t xml:space="preserve">     </w:t>
            </w:r>
            <w:r>
              <w:rPr>
                <w:vertAlign w:val="superscript"/>
              </w:rPr>
              <w:t xml:space="preserve">  (подпись)</w:t>
            </w:r>
            <w:r/>
          </w:p>
          <w:p>
            <w:pPr>
              <w:pStyle w:val="866"/>
              <w:tabs>
                <w:tab w:val="left" w:pos="-142" w:leader="none"/>
              </w:tabs>
            </w:pPr>
            <w:r>
              <w:t xml:space="preserve">                            м.п.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    Арендатор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________________________________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    м.п.</w:t>
            </w:r>
            <w:r/>
          </w:p>
        </w:tc>
      </w:tr>
    </w:tbl>
    <w:p>
      <w:pPr>
        <w:pStyle w:val="866"/>
        <w:ind w:firstLine="567"/>
        <w:jc w:val="right"/>
        <w:tabs>
          <w:tab w:val="left" w:pos="-142" w:leader="none"/>
        </w:tabs>
      </w:pPr>
      <w:r>
        <w:br w:type="page" w:clear="all"/>
      </w:r>
      <w:r>
        <w:t xml:space="preserve">Приложение №</w:t>
      </w:r>
      <w:r>
        <w:t xml:space="preserve">2</w:t>
      </w:r>
      <w:r/>
    </w:p>
    <w:p>
      <w:pPr>
        <w:pStyle w:val="866"/>
        <w:ind w:firstLine="567"/>
        <w:jc w:val="right"/>
        <w:tabs>
          <w:tab w:val="left" w:pos="-142" w:leader="none"/>
        </w:tabs>
      </w:pPr>
      <w:r>
        <w:t xml:space="preserve">к договору аренды</w:t>
      </w:r>
      <w:r>
        <w:t xml:space="preserve"> </w:t>
      </w:r>
      <w:r>
        <w:t xml:space="preserve">№_</w:t>
      </w:r>
      <w:r>
        <w:t xml:space="preserve">____</w:t>
      </w:r>
      <w:r>
        <w:t xml:space="preserve">__</w:t>
      </w:r>
      <w:r>
        <w:t xml:space="preserve">____ </w:t>
      </w:r>
      <w:r/>
    </w:p>
    <w:p>
      <w:pPr>
        <w:pStyle w:val="866"/>
        <w:ind w:firstLine="567"/>
        <w:jc w:val="right"/>
        <w:tabs>
          <w:tab w:val="left" w:pos="-142" w:leader="none"/>
        </w:tabs>
      </w:pPr>
      <w:r>
        <w:t xml:space="preserve">от</w:t>
      </w:r>
      <w:r>
        <w:t xml:space="preserve"> «_____»_________</w:t>
      </w:r>
      <w:r>
        <w:t xml:space="preserve">__20___г.</w:t>
      </w:r>
      <w:r/>
    </w:p>
    <w:p>
      <w:pPr>
        <w:pStyle w:val="866"/>
        <w:ind w:firstLine="567"/>
        <w:jc w:val="right"/>
        <w:tabs>
          <w:tab w:val="left" w:pos="-142" w:leader="none"/>
        </w:tabs>
      </w:pPr>
      <w:r/>
      <w:r/>
    </w:p>
    <w:p>
      <w:pPr>
        <w:pStyle w:val="866"/>
        <w:ind w:firstLine="567"/>
        <w:jc w:val="right"/>
        <w:tabs>
          <w:tab w:val="left" w:pos="-142" w:leader="none"/>
        </w:tabs>
      </w:pPr>
      <w:r/>
      <w:r/>
    </w:p>
    <w:p>
      <w:pPr>
        <w:pStyle w:val="866"/>
        <w:ind w:firstLine="567"/>
        <w:jc w:val="center"/>
        <w:tabs>
          <w:tab w:val="left" w:pos="-142" w:leader="none"/>
        </w:tabs>
      </w:pPr>
      <w:r>
        <w:t xml:space="preserve">А К Т</w:t>
      </w:r>
      <w:r/>
    </w:p>
    <w:p>
      <w:pPr>
        <w:pStyle w:val="866"/>
        <w:ind w:firstLine="567"/>
        <w:jc w:val="center"/>
        <w:tabs>
          <w:tab w:val="left" w:pos="-142" w:leader="none"/>
        </w:tabs>
      </w:pPr>
      <w:r>
        <w:t xml:space="preserve">ПРИЕМА-ПЕРЕДАЧИ ЗЕМЕЛЬНОГО УЧАСТКА</w:t>
      </w:r>
      <w:r/>
    </w:p>
    <w:p>
      <w:pPr>
        <w:pStyle w:val="866"/>
        <w:ind w:firstLine="567"/>
        <w:jc w:val="center"/>
        <w:tabs>
          <w:tab w:val="left" w:pos="-142" w:leader="none"/>
        </w:tabs>
      </w:pPr>
      <w:r>
        <w:t xml:space="preserve">«____» _____________20___ г. </w:t>
      </w:r>
      <w:r/>
    </w:p>
    <w:p>
      <w:pPr>
        <w:pStyle w:val="866"/>
        <w:ind w:firstLine="567"/>
        <w:jc w:val="right"/>
        <w:tabs>
          <w:tab w:val="left" w:pos="-142" w:leader="none"/>
        </w:tabs>
      </w:pPr>
      <w:r/>
      <w:r/>
    </w:p>
    <w:p>
      <w:pPr>
        <w:pStyle w:val="866"/>
        <w:ind w:firstLine="567"/>
        <w:jc w:val="right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Арендодатель передает, а Арендатор принимает в аренду земельный участок со </w:t>
      </w:r>
      <w:r>
        <w:t xml:space="preserve">следующими характеристиками: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913"/>
        <w:numPr>
          <w:ilvl w:val="0"/>
          <w:numId w:val="17"/>
        </w:numPr>
        <w:jc w:val="both"/>
        <w:tabs>
          <w:tab w:val="left" w:pos="851" w:leader="none"/>
        </w:tabs>
        <w:rPr>
          <w:color w:val="000000"/>
        </w:rPr>
      </w:pPr>
      <w:r>
        <w:rPr>
          <w:color w:val="000000"/>
        </w:rPr>
        <w:t xml:space="preserve">Местоположение: </w:t>
      </w:r>
      <w:r>
        <w:t xml:space="preserve">Российская Федерация, Нижегородская область, городской округ город Нижний Новгород, деревня </w:t>
      </w:r>
      <w:r>
        <w:t xml:space="preserve">Новопавловка, ул. Новопавловская</w:t>
      </w:r>
      <w:r>
        <w:rPr>
          <w:color w:val="000000"/>
        </w:rPr>
        <w:t xml:space="preserve">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2.  Кадастровый номер: </w:t>
      </w:r>
      <w:r>
        <w:t xml:space="preserve">52:24:0040102:1030</w:t>
      </w:r>
      <w:r>
        <w:rPr>
          <w:color w:val="000000"/>
        </w:rPr>
        <w:t xml:space="preserve">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3.  Категория земель: земли населенных пунктов;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4.  Площадь земельного участка: 2224 кв.м.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На земельном участке имеются: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Капитальные здания и сооружения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708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tbl>
      <w:tblPr>
        <w:tblW w:w="0" w:type="auto"/>
        <w:jc w:val="center"/>
        <w:tblInd w:w="3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21"/>
        <w:gridCol w:w="1271"/>
        <w:gridCol w:w="2894"/>
        <w:gridCol w:w="1640"/>
        <w:gridCol w:w="1629"/>
        <w:gridCol w:w="1338"/>
      </w:tblGrid>
      <w:tr>
        <w:tblPrEx/>
        <w:trPr/>
        <w:tc>
          <w:tcPr>
            <w:tcW w:w="921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Инв.№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БТИ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1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Литер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894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Назначение строения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0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Год постр.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29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Этаж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38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Материал стен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486"/>
        </w:trPr>
        <w:tc>
          <w:tcPr>
            <w:tcW w:w="921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1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894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0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29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38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pStyle w:val="866"/>
        <w:rPr>
          <w:sz w:val="18"/>
        </w:rPr>
      </w:pPr>
      <w:r>
        <w:rPr>
          <w:sz w:val="18"/>
        </w:rPr>
        <w:t xml:space="preserve">       </w:t>
      </w:r>
      <w:r>
        <w:rPr>
          <w:sz w:val="18"/>
        </w:rPr>
      </w:r>
      <w:r>
        <w:rPr>
          <w:sz w:val="18"/>
        </w:rPr>
      </w:r>
    </w:p>
    <w:p>
      <w:pPr>
        <w:pStyle w:val="866"/>
        <w:ind w:firstLine="567"/>
      </w:pPr>
      <w:r>
        <w:t xml:space="preserve">Прочие</w:t>
      </w:r>
      <w:r/>
    </w:p>
    <w:p>
      <w:pPr>
        <w:pStyle w:val="866"/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tbl>
      <w:tblPr>
        <w:tblW w:w="0" w:type="auto"/>
        <w:tblInd w:w="11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504"/>
        <w:gridCol w:w="2605"/>
        <w:gridCol w:w="2606"/>
        <w:gridCol w:w="1339"/>
      </w:tblGrid>
      <w:tr>
        <w:tblPrEx/>
        <w:trPr/>
        <w:tc>
          <w:tcPr>
            <w:tcW w:w="1504" w:type="dxa"/>
            <w:vAlign w:val="top"/>
            <w:textDirection w:val="lrTb"/>
            <w:noWrap w:val="false"/>
          </w:tcPr>
          <w:p>
            <w:pPr>
              <w:pStyle w:val="866"/>
            </w:pPr>
            <w:r>
              <w:t xml:space="preserve">Раздел</w:t>
            </w:r>
            <w:r/>
          </w:p>
        </w:tc>
        <w:tc>
          <w:tcPr>
            <w:tcW w:w="2605" w:type="dxa"/>
            <w:vAlign w:val="top"/>
            <w:textDirection w:val="lrTb"/>
            <w:noWrap w:val="false"/>
          </w:tcPr>
          <w:p>
            <w:pPr>
              <w:pStyle w:val="866"/>
            </w:pPr>
            <w:r>
              <w:t xml:space="preserve">Площадь (кв.м.)</w:t>
            </w:r>
            <w:r/>
          </w:p>
        </w:tc>
        <w:tc>
          <w:tcPr>
            <w:tcW w:w="2606" w:type="dxa"/>
            <w:vAlign w:val="top"/>
            <w:textDirection w:val="lrTb"/>
            <w:noWrap w:val="false"/>
          </w:tcPr>
          <w:p>
            <w:pPr>
              <w:pStyle w:val="866"/>
            </w:pPr>
            <w:r>
              <w:t xml:space="preserve">Содержание</w:t>
            </w:r>
            <w:r/>
          </w:p>
        </w:tc>
        <w:tc>
          <w:tcPr>
            <w:tcW w:w="1339" w:type="dxa"/>
            <w:vAlign w:val="top"/>
            <w:textDirection w:val="lrTb"/>
            <w:noWrap w:val="false"/>
          </w:tcPr>
          <w:p>
            <w:pPr>
              <w:pStyle w:val="866"/>
            </w:pPr>
            <w:r>
              <w:t xml:space="preserve">Основание</w:t>
            </w:r>
            <w:r/>
          </w:p>
        </w:tc>
      </w:tr>
      <w:tr>
        <w:tblPrEx/>
        <w:trPr/>
        <w:tc>
          <w:tcPr>
            <w:tcW w:w="1504" w:type="dxa"/>
            <w:vAlign w:val="top"/>
            <w:textDirection w:val="lrTb"/>
            <w:noWrap w:val="false"/>
          </w:tcPr>
          <w:p>
            <w:pPr>
              <w:pStyle w:val="866"/>
              <w:jc w:val="center"/>
            </w:pPr>
            <w:r/>
            <w:r/>
          </w:p>
        </w:tc>
        <w:tc>
          <w:tcPr>
            <w:tcW w:w="2605" w:type="dxa"/>
            <w:vAlign w:val="top"/>
            <w:textDirection w:val="lrTb"/>
            <w:noWrap w:val="false"/>
          </w:tcPr>
          <w:p>
            <w:pPr>
              <w:pStyle w:val="866"/>
              <w:jc w:val="center"/>
            </w:pPr>
            <w:r/>
            <w:r/>
          </w:p>
        </w:tc>
        <w:tc>
          <w:tcPr>
            <w:tcW w:w="2606" w:type="dxa"/>
            <w:vAlign w:val="top"/>
            <w:textDirection w:val="lrTb"/>
            <w:noWrap w:val="false"/>
          </w:tcPr>
          <w:p>
            <w:pPr>
              <w:pStyle w:val="866"/>
              <w:jc w:val="center"/>
            </w:pPr>
            <w:r/>
            <w:r/>
          </w:p>
        </w:tc>
        <w:tc>
          <w:tcPr>
            <w:tcW w:w="1339" w:type="dxa"/>
            <w:vAlign w:val="top"/>
            <w:textDirection w:val="lrTb"/>
            <w:noWrap w:val="false"/>
          </w:tcPr>
          <w:p>
            <w:pPr>
              <w:pStyle w:val="866"/>
              <w:jc w:val="center"/>
            </w:pPr>
            <w:r/>
            <w:r/>
          </w:p>
        </w:tc>
      </w:tr>
    </w:tbl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На момент подписания акта сдаваемый в аренду земельный участок находится в состоянии, пригодном для использования его по целевому назначению и виду разрешенного использования.</w:t>
      </w:r>
      <w:r/>
    </w:p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Настоящий акт является неотъемлемой частью договора аренды.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66"/>
        <w:gridCol w:w="5166"/>
      </w:tblGrid>
      <w:tr>
        <w:tblPrEx/>
        <w:trPr>
          <w:trHeight w:val="194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tabs>
                <w:tab w:val="left" w:pos="-142" w:leader="none"/>
              </w:tabs>
            </w:pPr>
            <w:r>
              <w:t xml:space="preserve">                     Арендодатель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both"/>
              <w:tabs>
                <w:tab w:val="left" w:pos="-142" w:leader="none"/>
              </w:tabs>
            </w:pPr>
            <w:r>
              <w:t xml:space="preserve">________________________________</w:t>
            </w:r>
            <w:r/>
          </w:p>
          <w:p>
            <w:pPr>
              <w:pStyle w:val="866"/>
              <w:jc w:val="both"/>
              <w:tabs>
                <w:tab w:val="left" w:pos="-142" w:leader="none"/>
              </w:tabs>
            </w:pPr>
            <w:r>
              <w:rPr>
                <w:vertAlign w:val="superscript"/>
              </w:rPr>
              <w:t xml:space="preserve">                            </w:t>
            </w:r>
            <w:r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 xml:space="preserve">    (подпись)</w:t>
            </w:r>
            <w:r/>
          </w:p>
          <w:p>
            <w:pPr>
              <w:pStyle w:val="866"/>
              <w:tabs>
                <w:tab w:val="left" w:pos="-142" w:leader="none"/>
              </w:tabs>
            </w:pPr>
            <w:r>
              <w:t xml:space="preserve">                            м.п.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    Арендатор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________________________________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    м.п.</w:t>
            </w:r>
            <w:r/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851" w:right="737" w:bottom="851" w:left="1021" w:header="709" w:footer="709" w:gutter="0"/>
      <w:rtlGutter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Symbol">
    <w:panose1 w:val="05010000000000000000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80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3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5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7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9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1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3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5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7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93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99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471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543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15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87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759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831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03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975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1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435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5747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471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4719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07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79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439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39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99" w:hanging="180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2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pStyle w:val="892"/>
      <w:isLgl w:val="false"/>
      <w:suff w:val="tab"/>
      <w:lvlText w:val="%1.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decimal"/>
      <w:pStyle w:val="893"/>
      <w:isLgl w:val="false"/>
      <w:suff w:val="tab"/>
      <w:lvlText w:val="%1.%2"/>
      <w:lvlJc w:val="left"/>
      <w:pPr>
        <w:ind w:left="1836" w:hanging="576"/>
        <w:tabs>
          <w:tab w:val="num" w:pos="1836" w:leader="none"/>
        </w:tabs>
      </w:pPr>
      <w:rPr>
        <w:rFonts w:cs="Times New Roman"/>
      </w:rPr>
    </w:lvl>
    <w:lvl w:ilvl="2">
      <w:start w:val="1"/>
      <w:numFmt w:val="decimal"/>
      <w:pStyle w:val="895"/>
      <w:isLgl w:val="false"/>
      <w:suff w:val="tab"/>
      <w:lvlText w:val="%1.%2.%3"/>
      <w:lvlJc w:val="left"/>
      <w:pPr>
        <w:ind w:left="1080"/>
        <w:tabs>
          <w:tab w:val="num" w:pos="1307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num w:numId="1">
    <w:abstractNumId w:val="16"/>
  </w:num>
  <w:num w:numId="2">
    <w:abstractNumId w:val="4"/>
  </w:num>
  <w:num w:numId="3">
    <w:abstractNumId w:val="15"/>
  </w:num>
  <w:num w:numId="4">
    <w:abstractNumId w:val="0"/>
  </w:num>
  <w:num w:numId="5">
    <w:abstractNumId w:val="7"/>
  </w:num>
  <w:num w:numId="6">
    <w:abstractNumId w:val="14"/>
  </w:num>
  <w:num w:numId="7">
    <w:abstractNumId w:val="3"/>
  </w:num>
  <w:num w:numId="8">
    <w:abstractNumId w:val="8"/>
  </w:num>
  <w:num w:numId="9">
    <w:abstractNumId w:val="11"/>
  </w:num>
  <w:num w:numId="10">
    <w:abstractNumId w:val="6"/>
  </w:num>
  <w:num w:numId="11">
    <w:abstractNumId w:val="13"/>
  </w:num>
  <w:num w:numId="12">
    <w:abstractNumId w:val="5"/>
  </w:num>
  <w:num w:numId="13">
    <w:abstractNumId w:val="1"/>
  </w:num>
  <w:num w:numId="14">
    <w:abstractNumId w:val="2"/>
  </w:num>
  <w:num w:numId="15">
    <w:abstractNumId w:val="12"/>
  </w:num>
  <w:num w:numId="16">
    <w:abstractNumId w:val="1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8">
    <w:name w:val="Heading 1"/>
    <w:basedOn w:val="866"/>
    <w:next w:val="866"/>
    <w:link w:val="68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9">
    <w:name w:val="Heading 1 Char"/>
    <w:link w:val="688"/>
    <w:uiPriority w:val="9"/>
    <w:rPr>
      <w:rFonts w:ascii="Arial" w:hAnsi="Arial" w:eastAsia="Arial" w:cs="Arial"/>
      <w:sz w:val="40"/>
      <w:szCs w:val="40"/>
    </w:rPr>
  </w:style>
  <w:style w:type="paragraph" w:styleId="690">
    <w:name w:val="Heading 2"/>
    <w:basedOn w:val="866"/>
    <w:next w:val="866"/>
    <w:link w:val="69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1">
    <w:name w:val="Heading 2 Char"/>
    <w:link w:val="690"/>
    <w:uiPriority w:val="9"/>
    <w:rPr>
      <w:rFonts w:ascii="Arial" w:hAnsi="Arial" w:eastAsia="Arial" w:cs="Arial"/>
      <w:sz w:val="34"/>
    </w:rPr>
  </w:style>
  <w:style w:type="paragraph" w:styleId="692">
    <w:name w:val="Heading 3"/>
    <w:basedOn w:val="866"/>
    <w:next w:val="866"/>
    <w:link w:val="6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3">
    <w:name w:val="Heading 3 Char"/>
    <w:link w:val="692"/>
    <w:uiPriority w:val="9"/>
    <w:rPr>
      <w:rFonts w:ascii="Arial" w:hAnsi="Arial" w:eastAsia="Arial" w:cs="Arial"/>
      <w:sz w:val="30"/>
      <w:szCs w:val="30"/>
    </w:rPr>
  </w:style>
  <w:style w:type="paragraph" w:styleId="694">
    <w:name w:val="Heading 4"/>
    <w:basedOn w:val="866"/>
    <w:next w:val="866"/>
    <w:link w:val="6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5">
    <w:name w:val="Heading 4 Char"/>
    <w:link w:val="694"/>
    <w:uiPriority w:val="9"/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866"/>
    <w:next w:val="866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7">
    <w:name w:val="Heading 5 Char"/>
    <w:link w:val="696"/>
    <w:uiPriority w:val="9"/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866"/>
    <w:next w:val="866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9">
    <w:name w:val="Heading 6 Char"/>
    <w:link w:val="698"/>
    <w:uiPriority w:val="9"/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866"/>
    <w:next w:val="866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7 Char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866"/>
    <w:next w:val="866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3">
    <w:name w:val="Heading 8 Char"/>
    <w:link w:val="702"/>
    <w:uiPriority w:val="9"/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866"/>
    <w:next w:val="866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>
    <w:name w:val="Heading 9 Char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List Paragraph"/>
    <w:basedOn w:val="866"/>
    <w:uiPriority w:val="34"/>
    <w:qFormat/>
    <w:pPr>
      <w:contextualSpacing/>
      <w:ind w:left="720"/>
    </w:pPr>
  </w:style>
  <w:style w:type="paragraph" w:styleId="707">
    <w:name w:val="No Spacing"/>
    <w:uiPriority w:val="1"/>
    <w:qFormat/>
    <w:pPr>
      <w:spacing w:before="0" w:after="0" w:line="240" w:lineRule="auto"/>
    </w:pPr>
  </w:style>
  <w:style w:type="paragraph" w:styleId="708">
    <w:name w:val="Title"/>
    <w:basedOn w:val="866"/>
    <w:next w:val="866"/>
    <w:link w:val="7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9">
    <w:name w:val="Title Char"/>
    <w:link w:val="708"/>
    <w:uiPriority w:val="10"/>
    <w:rPr>
      <w:sz w:val="48"/>
      <w:szCs w:val="48"/>
    </w:rPr>
  </w:style>
  <w:style w:type="paragraph" w:styleId="710">
    <w:name w:val="Subtitle"/>
    <w:basedOn w:val="866"/>
    <w:next w:val="866"/>
    <w:link w:val="711"/>
    <w:uiPriority w:val="11"/>
    <w:qFormat/>
    <w:pPr>
      <w:spacing w:before="200" w:after="200"/>
    </w:pPr>
    <w:rPr>
      <w:sz w:val="24"/>
      <w:szCs w:val="24"/>
    </w:rPr>
  </w:style>
  <w:style w:type="character" w:styleId="711">
    <w:name w:val="Subtitle Char"/>
    <w:link w:val="710"/>
    <w:uiPriority w:val="11"/>
    <w:rPr>
      <w:sz w:val="24"/>
      <w:szCs w:val="24"/>
    </w:rPr>
  </w:style>
  <w:style w:type="paragraph" w:styleId="712">
    <w:name w:val="Quote"/>
    <w:basedOn w:val="866"/>
    <w:next w:val="866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66"/>
    <w:next w:val="866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paragraph" w:styleId="716">
    <w:name w:val="Header"/>
    <w:basedOn w:val="866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>
    <w:name w:val="Header Char"/>
    <w:link w:val="716"/>
    <w:uiPriority w:val="99"/>
  </w:style>
  <w:style w:type="paragraph" w:styleId="718">
    <w:name w:val="Footer"/>
    <w:basedOn w:val="866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Footer Char"/>
    <w:link w:val="718"/>
    <w:uiPriority w:val="99"/>
  </w:style>
  <w:style w:type="paragraph" w:styleId="720">
    <w:name w:val="Caption"/>
    <w:basedOn w:val="866"/>
    <w:next w:val="866"/>
    <w:link w:val="72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link w:val="720"/>
    <w:uiPriority w:val="35"/>
    <w:rPr>
      <w:b/>
      <w:bCs/>
      <w:color w:val="4f81bd" w:themeColor="accent1"/>
      <w:sz w:val="18"/>
      <w:szCs w:val="18"/>
    </w:rPr>
  </w:style>
  <w:style w:type="table" w:styleId="72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8">
    <w:name w:val="Hyperlink"/>
    <w:uiPriority w:val="99"/>
    <w:unhideWhenUsed/>
    <w:rPr>
      <w:color w:val="0000ff" w:themeColor="hyperlink"/>
      <w:u w:val="single"/>
    </w:rPr>
  </w:style>
  <w:style w:type="paragraph" w:styleId="849">
    <w:name w:val="footnote text"/>
    <w:basedOn w:val="866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>
    <w:name w:val="Footnote Text Char"/>
    <w:link w:val="849"/>
    <w:uiPriority w:val="99"/>
    <w:rPr>
      <w:sz w:val="18"/>
    </w:rPr>
  </w:style>
  <w:style w:type="character" w:styleId="851">
    <w:name w:val="footnote reference"/>
    <w:uiPriority w:val="99"/>
    <w:unhideWhenUsed/>
    <w:rPr>
      <w:vertAlign w:val="superscript"/>
    </w:rPr>
  </w:style>
  <w:style w:type="paragraph" w:styleId="852">
    <w:name w:val="endnote text"/>
    <w:basedOn w:val="866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>
    <w:name w:val="Endnote Text Char"/>
    <w:link w:val="852"/>
    <w:uiPriority w:val="99"/>
    <w:rPr>
      <w:sz w:val="20"/>
    </w:rPr>
  </w:style>
  <w:style w:type="character" w:styleId="854">
    <w:name w:val="endnote reference"/>
    <w:uiPriority w:val="99"/>
    <w:semiHidden/>
    <w:unhideWhenUsed/>
    <w:rPr>
      <w:vertAlign w:val="superscript"/>
    </w:rPr>
  </w:style>
  <w:style w:type="paragraph" w:styleId="855">
    <w:name w:val="toc 1"/>
    <w:basedOn w:val="866"/>
    <w:next w:val="866"/>
    <w:uiPriority w:val="39"/>
    <w:unhideWhenUsed/>
    <w:pPr>
      <w:ind w:left="0" w:right="0" w:firstLine="0"/>
      <w:spacing w:after="57"/>
    </w:pPr>
  </w:style>
  <w:style w:type="paragraph" w:styleId="856">
    <w:name w:val="toc 2"/>
    <w:basedOn w:val="866"/>
    <w:next w:val="866"/>
    <w:uiPriority w:val="39"/>
    <w:unhideWhenUsed/>
    <w:pPr>
      <w:ind w:left="283" w:right="0" w:firstLine="0"/>
      <w:spacing w:after="57"/>
    </w:pPr>
  </w:style>
  <w:style w:type="paragraph" w:styleId="857">
    <w:name w:val="toc 3"/>
    <w:basedOn w:val="866"/>
    <w:next w:val="866"/>
    <w:uiPriority w:val="39"/>
    <w:unhideWhenUsed/>
    <w:pPr>
      <w:ind w:left="567" w:right="0" w:firstLine="0"/>
      <w:spacing w:after="57"/>
    </w:pPr>
  </w:style>
  <w:style w:type="paragraph" w:styleId="858">
    <w:name w:val="toc 4"/>
    <w:basedOn w:val="866"/>
    <w:next w:val="866"/>
    <w:uiPriority w:val="39"/>
    <w:unhideWhenUsed/>
    <w:pPr>
      <w:ind w:left="850" w:right="0" w:firstLine="0"/>
      <w:spacing w:after="57"/>
    </w:pPr>
  </w:style>
  <w:style w:type="paragraph" w:styleId="859">
    <w:name w:val="toc 5"/>
    <w:basedOn w:val="866"/>
    <w:next w:val="866"/>
    <w:uiPriority w:val="39"/>
    <w:unhideWhenUsed/>
    <w:pPr>
      <w:ind w:left="1134" w:right="0" w:firstLine="0"/>
      <w:spacing w:after="57"/>
    </w:pPr>
  </w:style>
  <w:style w:type="paragraph" w:styleId="860">
    <w:name w:val="toc 6"/>
    <w:basedOn w:val="866"/>
    <w:next w:val="866"/>
    <w:uiPriority w:val="39"/>
    <w:unhideWhenUsed/>
    <w:pPr>
      <w:ind w:left="1417" w:right="0" w:firstLine="0"/>
      <w:spacing w:after="57"/>
    </w:pPr>
  </w:style>
  <w:style w:type="paragraph" w:styleId="861">
    <w:name w:val="toc 7"/>
    <w:basedOn w:val="866"/>
    <w:next w:val="866"/>
    <w:uiPriority w:val="39"/>
    <w:unhideWhenUsed/>
    <w:pPr>
      <w:ind w:left="1701" w:right="0" w:firstLine="0"/>
      <w:spacing w:after="57"/>
    </w:pPr>
  </w:style>
  <w:style w:type="paragraph" w:styleId="862">
    <w:name w:val="toc 8"/>
    <w:basedOn w:val="866"/>
    <w:next w:val="866"/>
    <w:uiPriority w:val="39"/>
    <w:unhideWhenUsed/>
    <w:pPr>
      <w:ind w:left="1984" w:right="0" w:firstLine="0"/>
      <w:spacing w:after="57"/>
    </w:pPr>
  </w:style>
  <w:style w:type="paragraph" w:styleId="863">
    <w:name w:val="toc 9"/>
    <w:basedOn w:val="866"/>
    <w:next w:val="866"/>
    <w:uiPriority w:val="39"/>
    <w:unhideWhenUsed/>
    <w:pPr>
      <w:ind w:left="2268" w:right="0" w:firstLine="0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866"/>
    <w:next w:val="866"/>
    <w:uiPriority w:val="99"/>
    <w:unhideWhenUsed/>
    <w:pPr>
      <w:spacing w:after="0" w:afterAutospacing="0"/>
    </w:pPr>
  </w:style>
  <w:style w:type="paragraph" w:styleId="866" w:default="1">
    <w:name w:val="Normal"/>
    <w:next w:val="866"/>
    <w:link w:val="866"/>
    <w:qFormat/>
    <w:rPr>
      <w:sz w:val="24"/>
      <w:szCs w:val="24"/>
      <w:lang w:val="ru-RU" w:eastAsia="ru-RU" w:bidi="ar-SA"/>
    </w:rPr>
  </w:style>
  <w:style w:type="paragraph" w:styleId="867">
    <w:name w:val="Заголовок 1"/>
    <w:basedOn w:val="866"/>
    <w:next w:val="866"/>
    <w:link w:val="872"/>
    <w:uiPriority w:val="9"/>
    <w:qFormat/>
    <w:pPr>
      <w:jc w:val="both"/>
      <w:keepNext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868">
    <w:name w:val="Заголовок 2"/>
    <w:basedOn w:val="866"/>
    <w:next w:val="866"/>
    <w:link w:val="873"/>
    <w:uiPriority w:val="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character" w:styleId="869">
    <w:name w:val="Основной шрифт абзаца"/>
    <w:next w:val="869"/>
    <w:link w:val="866"/>
    <w:uiPriority w:val="1"/>
    <w:unhideWhenUsed/>
  </w:style>
  <w:style w:type="table" w:styleId="870">
    <w:name w:val="Обычная таблица"/>
    <w:next w:val="870"/>
    <w:link w:val="866"/>
    <w:uiPriority w:val="99"/>
    <w:semiHidden/>
    <w:unhideWhenUsed/>
    <w:tblPr/>
  </w:style>
  <w:style w:type="numbering" w:styleId="871">
    <w:name w:val="Нет списка"/>
    <w:next w:val="871"/>
    <w:link w:val="866"/>
    <w:uiPriority w:val="99"/>
    <w:semiHidden/>
    <w:unhideWhenUsed/>
  </w:style>
  <w:style w:type="character" w:styleId="872">
    <w:name w:val="Заголовок 1 Знак"/>
    <w:next w:val="872"/>
    <w:link w:val="867"/>
    <w:uiPriority w:val="9"/>
    <w:rPr>
      <w:rFonts w:ascii="Cambria" w:hAnsi="Cambria" w:eastAsia="Times New Roman" w:cs="Times New Roman"/>
      <w:b/>
      <w:bCs/>
      <w:sz w:val="32"/>
      <w:szCs w:val="32"/>
    </w:rPr>
  </w:style>
  <w:style w:type="character" w:styleId="873">
    <w:name w:val="Заголовок 2 Знак"/>
    <w:next w:val="873"/>
    <w:link w:val="868"/>
    <w:uiPriority w:val="9"/>
    <w:semiHidden/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874">
    <w:name w:val="Название"/>
    <w:basedOn w:val="866"/>
    <w:next w:val="874"/>
    <w:link w:val="875"/>
    <w:qFormat/>
    <w:pPr>
      <w:jc w:val="center"/>
    </w:pPr>
    <w:rPr>
      <w:rFonts w:ascii="Cambria" w:hAnsi="Cambria"/>
      <w:b/>
      <w:bCs/>
      <w:sz w:val="32"/>
      <w:szCs w:val="32"/>
      <w:lang w:val="en-US" w:eastAsia="en-US"/>
    </w:rPr>
  </w:style>
  <w:style w:type="character" w:styleId="875">
    <w:name w:val="Название Знак"/>
    <w:next w:val="875"/>
    <w:link w:val="874"/>
    <w:rPr>
      <w:rFonts w:ascii="Cambria" w:hAnsi="Cambria" w:eastAsia="Times New Roman" w:cs="Times New Roman"/>
      <w:b/>
      <w:bCs/>
      <w:sz w:val="32"/>
      <w:szCs w:val="32"/>
    </w:rPr>
  </w:style>
  <w:style w:type="paragraph" w:styleId="876">
    <w:name w:val="Основной текст с отступом"/>
    <w:basedOn w:val="866"/>
    <w:next w:val="876"/>
    <w:link w:val="877"/>
    <w:uiPriority w:val="99"/>
    <w:pPr>
      <w:ind w:left="360"/>
    </w:pPr>
    <w:rPr>
      <w:lang w:val="en-US" w:eastAsia="en-US"/>
    </w:rPr>
  </w:style>
  <w:style w:type="character" w:styleId="877">
    <w:name w:val="Основной текст с отступом Знак"/>
    <w:next w:val="877"/>
    <w:link w:val="876"/>
    <w:uiPriority w:val="99"/>
    <w:semiHidden/>
    <w:rPr>
      <w:rFonts w:cs="Times New Roman"/>
      <w:sz w:val="24"/>
      <w:szCs w:val="24"/>
    </w:rPr>
  </w:style>
  <w:style w:type="character" w:styleId="878">
    <w:name w:val="Цветовое выделение"/>
    <w:next w:val="878"/>
    <w:link w:val="866"/>
    <w:rPr>
      <w:b/>
      <w:color w:val="000080"/>
    </w:rPr>
  </w:style>
  <w:style w:type="paragraph" w:styleId="879">
    <w:name w:val="Заголовок статьи"/>
    <w:basedOn w:val="866"/>
    <w:next w:val="866"/>
    <w:link w:val="866"/>
    <w:uiPriority w:val="99"/>
    <w:pPr>
      <w:ind w:left="1612" w:hanging="892"/>
      <w:jc w:val="both"/>
    </w:pPr>
    <w:rPr>
      <w:rFonts w:ascii="Arial" w:hAnsi="Arial" w:cs="Arial"/>
      <w:sz w:val="20"/>
      <w:szCs w:val="20"/>
    </w:rPr>
  </w:style>
  <w:style w:type="paragraph" w:styleId="880">
    <w:name w:val="Основной текст"/>
    <w:basedOn w:val="866"/>
    <w:next w:val="880"/>
    <w:link w:val="881"/>
    <w:uiPriority w:val="99"/>
    <w:pPr>
      <w:jc w:val="both"/>
    </w:pPr>
    <w:rPr>
      <w:lang w:val="en-US" w:eastAsia="en-US"/>
    </w:rPr>
  </w:style>
  <w:style w:type="character" w:styleId="881">
    <w:name w:val="Основной текст Знак"/>
    <w:next w:val="881"/>
    <w:link w:val="880"/>
    <w:uiPriority w:val="99"/>
    <w:semiHidden/>
    <w:rPr>
      <w:rFonts w:cs="Times New Roman"/>
      <w:sz w:val="24"/>
      <w:szCs w:val="24"/>
    </w:rPr>
  </w:style>
  <w:style w:type="paragraph" w:styleId="882">
    <w:name w:val="Основной текст с отступом 2"/>
    <w:basedOn w:val="866"/>
    <w:next w:val="882"/>
    <w:link w:val="883"/>
    <w:uiPriority w:val="99"/>
    <w:pPr>
      <w:ind w:firstLine="708"/>
      <w:jc w:val="both"/>
    </w:pPr>
    <w:rPr>
      <w:lang w:val="en-US" w:eastAsia="en-US"/>
    </w:rPr>
  </w:style>
  <w:style w:type="character" w:styleId="883">
    <w:name w:val="Основной текст с отступом 2 Знак"/>
    <w:next w:val="883"/>
    <w:link w:val="882"/>
    <w:uiPriority w:val="99"/>
    <w:semiHidden/>
    <w:rPr>
      <w:rFonts w:cs="Times New Roman"/>
      <w:sz w:val="24"/>
      <w:szCs w:val="24"/>
    </w:rPr>
  </w:style>
  <w:style w:type="paragraph" w:styleId="884">
    <w:name w:val="Основной текст 2"/>
    <w:basedOn w:val="866"/>
    <w:next w:val="884"/>
    <w:link w:val="885"/>
    <w:uiPriority w:val="99"/>
    <w:rPr>
      <w:lang w:val="en-US" w:eastAsia="en-US"/>
    </w:rPr>
  </w:style>
  <w:style w:type="character" w:styleId="885">
    <w:name w:val="Основной текст 2 Знак"/>
    <w:next w:val="885"/>
    <w:link w:val="884"/>
    <w:uiPriority w:val="99"/>
    <w:rPr>
      <w:rFonts w:cs="Times New Roman"/>
      <w:sz w:val="24"/>
      <w:szCs w:val="24"/>
    </w:rPr>
  </w:style>
  <w:style w:type="paragraph" w:styleId="886">
    <w:name w:val="Таблицы (моноширинный)"/>
    <w:basedOn w:val="866"/>
    <w:next w:val="866"/>
    <w:link w:val="866"/>
    <w:pPr>
      <w:jc w:val="both"/>
    </w:pPr>
    <w:rPr>
      <w:rFonts w:ascii="Courier New" w:hAnsi="Courier New" w:cs="Courier New"/>
      <w:sz w:val="20"/>
      <w:szCs w:val="20"/>
    </w:rPr>
  </w:style>
  <w:style w:type="character" w:styleId="887">
    <w:name w:val="Номер страницы"/>
    <w:next w:val="887"/>
    <w:link w:val="866"/>
    <w:uiPriority w:val="99"/>
    <w:rPr>
      <w:rFonts w:cs="Times New Roman"/>
    </w:rPr>
  </w:style>
  <w:style w:type="paragraph" w:styleId="888">
    <w:name w:val="Нижний колонтитул"/>
    <w:basedOn w:val="866"/>
    <w:next w:val="888"/>
    <w:link w:val="889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89">
    <w:name w:val="Нижний колонтитул Знак"/>
    <w:next w:val="889"/>
    <w:link w:val="888"/>
    <w:uiPriority w:val="99"/>
    <w:semiHidden/>
    <w:rPr>
      <w:rFonts w:cs="Times New Roman"/>
      <w:sz w:val="24"/>
      <w:szCs w:val="24"/>
    </w:rPr>
  </w:style>
  <w:style w:type="paragraph" w:styleId="890">
    <w:name w:val="Основной текст с отступом 3"/>
    <w:basedOn w:val="866"/>
    <w:next w:val="890"/>
    <w:link w:val="891"/>
    <w:uiPriority w:val="99"/>
    <w:pPr>
      <w:ind w:left="283" w:firstLine="567"/>
      <w:jc w:val="both"/>
      <w:keepLines/>
      <w:spacing w:after="120" w:line="320" w:lineRule="exact"/>
    </w:pPr>
    <w:rPr>
      <w:sz w:val="16"/>
      <w:szCs w:val="16"/>
      <w:lang w:val="en-US" w:eastAsia="en-US"/>
    </w:rPr>
  </w:style>
  <w:style w:type="character" w:styleId="891">
    <w:name w:val="Основной текст с отступом 3 Знак"/>
    <w:next w:val="891"/>
    <w:link w:val="890"/>
    <w:uiPriority w:val="99"/>
    <w:semiHidden/>
    <w:rPr>
      <w:rFonts w:cs="Times New Roman"/>
      <w:sz w:val="16"/>
      <w:szCs w:val="16"/>
    </w:rPr>
  </w:style>
  <w:style w:type="paragraph" w:styleId="892">
    <w:name w:val="Стиль1"/>
    <w:basedOn w:val="866"/>
    <w:next w:val="892"/>
    <w:link w:val="866"/>
    <w:uiPriority w:val="99"/>
    <w:pPr>
      <w:numPr>
        <w:ilvl w:val="0"/>
        <w:numId w:val="1"/>
      </w:numPr>
      <w:keepLines/>
      <w:keepNext/>
      <w:spacing w:after="60"/>
      <w:widowControl w:val="off"/>
      <w:suppressLineNumbers/>
    </w:pPr>
    <w:rPr>
      <w:b/>
      <w:bCs/>
      <w:sz w:val="28"/>
      <w:szCs w:val="28"/>
    </w:rPr>
  </w:style>
  <w:style w:type="paragraph" w:styleId="893">
    <w:name w:val="Стиль2"/>
    <w:basedOn w:val="894"/>
    <w:next w:val="893"/>
    <w:link w:val="866"/>
    <w:uiPriority w:val="99"/>
    <w:pPr>
      <w:numPr>
        <w:ilvl w:val="1"/>
        <w:numId w:val="1"/>
      </w:numPr>
      <w:jc w:val="both"/>
      <w:keepLines/>
      <w:keepNext/>
      <w:spacing w:after="60"/>
      <w:widowControl w:val="off"/>
      <w:tabs>
        <w:tab w:val="num" w:pos="643" w:leader="none"/>
      </w:tabs>
      <w:suppressLineNumbers/>
    </w:pPr>
    <w:rPr>
      <w:b/>
      <w:bCs/>
    </w:rPr>
  </w:style>
  <w:style w:type="paragraph" w:styleId="894">
    <w:name w:val="Нумерованный список 2"/>
    <w:basedOn w:val="866"/>
    <w:next w:val="894"/>
    <w:link w:val="866"/>
    <w:uiPriority w:val="99"/>
    <w:pPr>
      <w:ind w:left="643" w:hanging="360"/>
      <w:tabs>
        <w:tab w:val="num" w:pos="643" w:leader="none"/>
      </w:tabs>
    </w:pPr>
  </w:style>
  <w:style w:type="paragraph" w:styleId="895">
    <w:name w:val="Стиль3"/>
    <w:basedOn w:val="882"/>
    <w:next w:val="895"/>
    <w:link w:val="866"/>
    <w:uiPriority w:val="99"/>
    <w:pPr>
      <w:numPr>
        <w:ilvl w:val="2"/>
        <w:numId w:val="1"/>
      </w:numPr>
      <w:ind w:firstLine="0"/>
      <w:widowControl w:val="off"/>
    </w:pPr>
    <w:rPr>
      <w:sz w:val="24"/>
      <w:szCs w:val="24"/>
    </w:rPr>
  </w:style>
  <w:style w:type="paragraph" w:styleId="896">
    <w:name w:val="Верхний колонтитул"/>
    <w:basedOn w:val="866"/>
    <w:next w:val="896"/>
    <w:link w:val="897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97">
    <w:name w:val="Верхний колонтитул Знак"/>
    <w:next w:val="897"/>
    <w:link w:val="896"/>
    <w:uiPriority w:val="99"/>
    <w:semiHidden/>
    <w:rPr>
      <w:rFonts w:cs="Times New Roman"/>
      <w:sz w:val="24"/>
      <w:szCs w:val="24"/>
    </w:rPr>
  </w:style>
  <w:style w:type="paragraph" w:styleId="898">
    <w:name w:val="Подзаголовок"/>
    <w:basedOn w:val="866"/>
    <w:next w:val="898"/>
    <w:link w:val="899"/>
    <w:uiPriority w:val="11"/>
    <w:qFormat/>
    <w:pPr>
      <w:jc w:val="both"/>
    </w:pPr>
    <w:rPr>
      <w:rFonts w:ascii="Cambria" w:hAnsi="Cambria"/>
      <w:lang w:val="en-US" w:eastAsia="en-US"/>
    </w:rPr>
  </w:style>
  <w:style w:type="character" w:styleId="899">
    <w:name w:val="Подзаголовок Знак"/>
    <w:next w:val="899"/>
    <w:link w:val="898"/>
    <w:uiPriority w:val="11"/>
    <w:rPr>
      <w:rFonts w:ascii="Cambria" w:hAnsi="Cambria" w:eastAsia="Times New Roman" w:cs="Times New Roman"/>
      <w:sz w:val="24"/>
      <w:szCs w:val="24"/>
    </w:rPr>
  </w:style>
  <w:style w:type="paragraph" w:styleId="900">
    <w:name w:val="ConsPlusNormal"/>
    <w:next w:val="900"/>
    <w:link w:val="866"/>
    <w:pPr>
      <w:ind w:firstLine="720"/>
    </w:pPr>
    <w:rPr>
      <w:rFonts w:ascii="Arial" w:hAnsi="Arial" w:cs="Arial"/>
      <w:lang w:val="ru-RU" w:eastAsia="ru-RU" w:bidi="ar-SA"/>
    </w:rPr>
  </w:style>
  <w:style w:type="paragraph" w:styleId="901">
    <w:name w:val="Оглавление 1"/>
    <w:basedOn w:val="866"/>
    <w:next w:val="866"/>
    <w:link w:val="866"/>
    <w:uiPriority w:val="99"/>
    <w:semiHidden/>
    <w:pPr>
      <w:tabs>
        <w:tab w:val="left" w:pos="540" w:leader="none"/>
        <w:tab w:val="right" w:pos="10250" w:leader="dot"/>
      </w:tabs>
    </w:pPr>
    <w:rPr>
      <w:spacing w:val="-6"/>
      <w:sz w:val="28"/>
      <w:szCs w:val="28"/>
    </w:rPr>
  </w:style>
  <w:style w:type="character" w:styleId="902">
    <w:name w:val="Гиперссылка"/>
    <w:next w:val="902"/>
    <w:link w:val="866"/>
    <w:uiPriority w:val="99"/>
    <w:rPr>
      <w:rFonts w:cs="Times New Roman"/>
      <w:color w:val="0000ff"/>
      <w:u w:val="single"/>
    </w:rPr>
  </w:style>
  <w:style w:type="character" w:styleId="903">
    <w:name w:val="Знак"/>
    <w:next w:val="903"/>
    <w:link w:val="866"/>
    <w:uiPriority w:val="99"/>
    <w:rPr>
      <w:rFonts w:cs="Times New Roman"/>
      <w:sz w:val="24"/>
      <w:szCs w:val="24"/>
      <w:lang w:val="ru-RU" w:eastAsia="ru-RU"/>
    </w:rPr>
  </w:style>
  <w:style w:type="paragraph" w:styleId="904">
    <w:name w:val="ConsNonformat"/>
    <w:next w:val="904"/>
    <w:link w:val="866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905">
    <w:name w:val="ConsNormal"/>
    <w:next w:val="905"/>
    <w:link w:val="866"/>
    <w:uiPriority w:val="99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906">
    <w:name w:val="Основной текст 3"/>
    <w:basedOn w:val="866"/>
    <w:next w:val="906"/>
    <w:link w:val="907"/>
    <w:uiPriority w:val="99"/>
    <w:pPr>
      <w:spacing w:after="120"/>
    </w:pPr>
    <w:rPr>
      <w:sz w:val="16"/>
      <w:szCs w:val="16"/>
      <w:lang w:val="en-US" w:eastAsia="en-US"/>
    </w:rPr>
  </w:style>
  <w:style w:type="character" w:styleId="907">
    <w:name w:val="Основной текст 3 Знак"/>
    <w:next w:val="907"/>
    <w:link w:val="906"/>
    <w:uiPriority w:val="99"/>
    <w:semiHidden/>
    <w:rPr>
      <w:rFonts w:cs="Times New Roman"/>
      <w:sz w:val="16"/>
      <w:szCs w:val="16"/>
    </w:rPr>
  </w:style>
  <w:style w:type="paragraph" w:styleId="908">
    <w:name w:val="Текст выноски"/>
    <w:basedOn w:val="866"/>
    <w:next w:val="908"/>
    <w:link w:val="909"/>
    <w:uiPriority w:val="99"/>
    <w:semiHidden/>
    <w:rPr>
      <w:rFonts w:ascii="Tahoma" w:hAnsi="Tahoma"/>
      <w:sz w:val="16"/>
      <w:szCs w:val="16"/>
      <w:lang w:val="en-US" w:eastAsia="en-US"/>
    </w:rPr>
  </w:style>
  <w:style w:type="character" w:styleId="909">
    <w:name w:val="Текст выноски Знак"/>
    <w:next w:val="909"/>
    <w:link w:val="908"/>
    <w:uiPriority w:val="99"/>
    <w:semiHidden/>
    <w:rPr>
      <w:rFonts w:ascii="Tahoma" w:hAnsi="Tahoma" w:cs="Tahoma"/>
      <w:sz w:val="16"/>
      <w:szCs w:val="16"/>
    </w:rPr>
  </w:style>
  <w:style w:type="character" w:styleId="910">
    <w:name w:val="Просмотренная гиперссылка"/>
    <w:next w:val="910"/>
    <w:link w:val="866"/>
    <w:uiPriority w:val="99"/>
    <w:rPr>
      <w:rFonts w:cs="Times New Roman"/>
      <w:color w:val="800080"/>
      <w:u w:val="single"/>
    </w:rPr>
  </w:style>
  <w:style w:type="character" w:styleId="911">
    <w:name w:val="Гипертекстовая ссылка"/>
    <w:next w:val="911"/>
    <w:link w:val="866"/>
    <w:uiPriority w:val="99"/>
    <w:rPr>
      <w:rFonts w:cs="Times New Roman"/>
      <w:b/>
      <w:bCs/>
      <w:color w:val="008000"/>
      <w:u w:val="single"/>
    </w:rPr>
  </w:style>
  <w:style w:type="character" w:styleId="912">
    <w:name w:val="apple-converted-space"/>
    <w:basedOn w:val="869"/>
    <w:next w:val="912"/>
    <w:link w:val="866"/>
  </w:style>
  <w:style w:type="paragraph" w:styleId="913">
    <w:name w:val="Абзац списка"/>
    <w:basedOn w:val="866"/>
    <w:next w:val="913"/>
    <w:link w:val="866"/>
    <w:uiPriority w:val="34"/>
    <w:qFormat/>
    <w:pPr>
      <w:contextualSpacing/>
      <w:ind w:left="720"/>
    </w:pPr>
  </w:style>
  <w:style w:type="character" w:styleId="914" w:default="1">
    <w:name w:val="Default Paragraph Font"/>
    <w:uiPriority w:val="1"/>
    <w:semiHidden/>
    <w:unhideWhenUsed/>
  </w:style>
  <w:style w:type="numbering" w:styleId="915" w:default="1">
    <w:name w:val="No List"/>
    <w:uiPriority w:val="99"/>
    <w:semiHidden/>
    <w:unhideWhenUsed/>
  </w:style>
  <w:style w:type="table" w:styleId="91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KUGINO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gsa</dc:creator>
  <cp:lastModifiedBy>n.frolova@ADMGOR.NN</cp:lastModifiedBy>
  <cp:revision>73</cp:revision>
  <dcterms:created xsi:type="dcterms:W3CDTF">2020-03-02T11:26:00Z</dcterms:created>
  <dcterms:modified xsi:type="dcterms:W3CDTF">2025-12-09T08:20:50Z</dcterms:modified>
  <cp:version>786432</cp:version>
</cp:coreProperties>
</file>