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</w:pPr>
      <w:r>
        <w:rPr>
          <w:highlight w:val="none"/>
        </w:rPr>
      </w:r>
      <w:r>
        <w:rPr>
          <w:highlight w:val="none"/>
        </w:rPr>
      </w:r>
    </w:p>
    <w:p>
      <w:pPr>
        <w:jc w:val="right"/>
        <w:rPr>
          <w:highlight w:val="none"/>
        </w:rPr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pStyle w:val="873"/>
        <w:jc w:val="center"/>
        <w:rPr>
          <w:highlight w:val="none"/>
        </w:rPr>
      </w:pPr>
      <w:r>
        <w:t xml:space="preserve">ДОГОВОР</w:t>
      </w:r>
      <w:r/>
    </w:p>
    <w:p>
      <w:pPr>
        <w:pStyle w:val="873"/>
        <w:jc w:val="center"/>
      </w:pPr>
      <w:r>
        <w:t xml:space="preserve">АРЕНДЫ ЗЕМЕЛЬНОГО УЧАСТКА</w:t>
      </w:r>
      <w:r/>
    </w:p>
    <w:p>
      <w:pPr>
        <w:pStyle w:val="873"/>
        <w:jc w:val="center"/>
      </w:pPr>
      <w:r>
        <w:t xml:space="preserve">№___________ </w:t>
      </w:r>
      <w:r/>
    </w:p>
    <w:p>
      <w:pPr>
        <w:pStyle w:val="873"/>
        <w:ind w:left="2552" w:hanging="2552"/>
        <w:jc w:val="both"/>
        <w:tabs>
          <w:tab w:val="left" w:pos="2552" w:leader="none"/>
        </w:tabs>
      </w:pPr>
      <w:r/>
      <w:r/>
    </w:p>
    <w:p>
      <w:pPr>
        <w:pStyle w:val="873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73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73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73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73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73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73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73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3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27.11.2025 </w:t>
      </w:r>
      <w:r>
        <w:rPr>
          <w:highlight w:val="none"/>
        </w:rPr>
        <w:t xml:space="preserve">№ 15108 «</w:t>
      </w:r>
      <w:r>
        <w:rPr>
          <w:highlight w:val="none"/>
        </w:rPr>
        <w:t xml:space="preserve">О проведении аукциона в электронной форме </w:t>
      </w:r>
      <w:r>
        <w:rPr>
          <w:highlight w:val="none"/>
        </w:rPr>
        <w:t xml:space="preserve">на право заключения договора аренды земель</w:t>
      </w:r>
      <w:r>
        <w:rPr>
          <w:highlight w:val="none"/>
        </w:rPr>
        <w:t xml:space="preserve">ного участка, расположенного по адресу: Рос</w:t>
      </w:r>
      <w:r>
        <w:rPr>
          <w:highlight w:val="none"/>
        </w:rPr>
        <w:t xml:space="preserve">сийская Федерация, Нижегородская область, </w:t>
      </w:r>
      <w:r>
        <w:rPr>
          <w:highlight w:val="none"/>
        </w:rPr>
        <w:t xml:space="preserve">городской округ город Нижний Новгород, де</w:t>
      </w:r>
      <w:r>
        <w:rPr>
          <w:highlight w:val="none"/>
        </w:rPr>
        <w:t xml:space="preserve">ревня Ольгино, земельный участок 30В, ка</w:t>
      </w:r>
      <w:r>
        <w:rPr>
          <w:highlight w:val="none"/>
        </w:rPr>
        <w:t xml:space="preserve">дастровый номер 52:18:0080252:229, с видом</w:t>
      </w:r>
      <w:r>
        <w:rPr>
          <w:highlight w:val="none"/>
        </w:rPr>
        <w:t xml:space="preserve"> </w:t>
      </w:r>
      <w:r>
        <w:rPr>
          <w:highlight w:val="none"/>
        </w:rPr>
        <w:t xml:space="preserve">разрешенного использования: для индивиду</w:t>
      </w:r>
      <w:r>
        <w:rPr>
          <w:highlight w:val="none"/>
        </w:rPr>
        <w:t xml:space="preserve">ального жилищного строительства</w:t>
      </w:r>
      <w:r>
        <w:rPr>
          <w:highlight w:val="none"/>
        </w:rPr>
        <w:t xml:space="preserve">»</w:t>
      </w:r>
      <w:r>
        <w:rPr>
          <w:highlight w:val="none"/>
        </w:rPr>
        <w:t xml:space="preserve"> </w:t>
      </w:r>
      <w:r>
        <w:t xml:space="preserve">заключили настоящий договор о нижеследующем:</w:t>
      </w:r>
      <w:r>
        <w:rPr>
          <w:highlight w:val="none"/>
        </w:rPr>
      </w:r>
      <w:r/>
    </w:p>
    <w:p>
      <w:pPr>
        <w:pStyle w:val="873"/>
        <w:jc w:val="both"/>
        <w:tabs>
          <w:tab w:val="left" w:pos="-142" w:leader="none"/>
        </w:tabs>
      </w:pPr>
      <w:r/>
      <w:r/>
    </w:p>
    <w:p>
      <w:pPr>
        <w:pStyle w:val="873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73"/>
        <w:ind w:firstLine="567"/>
        <w:jc w:val="both"/>
        <w:tabs>
          <w:tab w:val="left" w:pos="-180" w:leader="none"/>
        </w:tabs>
      </w:pPr>
      <w:r/>
      <w:r/>
    </w:p>
    <w:p>
      <w:pPr>
        <w:pStyle w:val="873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73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73"/>
        <w:ind w:firstLine="567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  <w:t xml:space="preserve">площадь – 900</w:t>
      </w:r>
      <w:r>
        <w:rPr>
          <w:highlight w:val="none"/>
        </w:rPr>
        <w:t xml:space="preserve"> кв.м.,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ind w:firstLine="567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  <w:t xml:space="preserve">категория земель – земли населенных пунктов,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ind w:firstLine="567"/>
        <w:jc w:val="both"/>
        <w:tabs>
          <w:tab w:val="left" w:pos="142" w:leader="none"/>
        </w:tabs>
      </w:pPr>
      <w:r>
        <w:rPr>
          <w:highlight w:val="none"/>
        </w:rPr>
        <w:t xml:space="preserve">местоположение земельного участка: </w:t>
      </w:r>
      <w:r>
        <w:rPr>
          <w:highlight w:val="none"/>
        </w:rPr>
        <w:t xml:space="preserve">Российская Федерация, Нижегородская область, городской округ город Нижний Новгород, деревня </w:t>
      </w:r>
      <w:r>
        <w:rPr>
          <w:highlight w:val="none"/>
        </w:rPr>
        <w:t xml:space="preserve">Ольгино, земельный участок 30В</w:t>
      </w:r>
      <w:r>
        <w:rPr>
          <w:highlight w:val="none"/>
        </w:rPr>
        <w:t xml:space="preserve">,</w:t>
      </w:r>
      <w:r>
        <w:rPr>
          <w:highlight w:val="none"/>
        </w:rPr>
      </w:r>
      <w:r/>
    </w:p>
    <w:p>
      <w:pPr>
        <w:pStyle w:val="873"/>
        <w:ind w:firstLine="567"/>
        <w:jc w:val="both"/>
        <w:tabs>
          <w:tab w:val="left" w:pos="142" w:leader="none"/>
        </w:tabs>
        <w:rPr>
          <w:highlight w:val="none"/>
        </w:rPr>
      </w:pPr>
      <w:r>
        <w:rPr>
          <w:highlight w:val="none"/>
        </w:rPr>
        <w:t xml:space="preserve">кадастровый номер: </w:t>
      </w:r>
      <w:r>
        <w:rPr>
          <w:highlight w:val="none"/>
        </w:rPr>
        <w:t xml:space="preserve">52:18:0080252:229</w:t>
      </w:r>
      <w:r>
        <w:rPr>
          <w:highlight w:val="none"/>
        </w:rPr>
        <w:t xml:space="preserve"> (далее - Участок).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ind w:firstLine="567"/>
        <w:jc w:val="both"/>
        <w:tabs>
          <w:tab w:val="left" w:pos="-142" w:leader="none"/>
        </w:tabs>
        <w:rPr>
          <w:highlight w:val="none"/>
        </w:rPr>
      </w:pPr>
      <w:r>
        <w:rPr>
          <w:highlight w:val="none"/>
        </w:rP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rPr>
          <w:highlight w:val="none"/>
        </w:rPr>
        <w:t xml:space="preserve">тоятельно изменены Арендатором </w:t>
      </w:r>
      <w:r>
        <w:rPr>
          <w:highlight w:val="none"/>
        </w:rPr>
        <w:t xml:space="preserve">(Приложение №</w:t>
      </w:r>
      <w:r>
        <w:rPr>
          <w:highlight w:val="none"/>
        </w:rPr>
        <w:t xml:space="preserve">1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Style w:val="873"/>
        <w:ind w:firstLine="540"/>
        <w:jc w:val="both"/>
      </w:pPr>
      <w:r>
        <w:rPr>
          <w:highlight w:val="none"/>
        </w:rPr>
        <w:t xml:space="preserve">1.3. Участок предоставлен в соответствии с установленным разрешенным использованием – </w:t>
      </w:r>
      <w:r>
        <w:rPr>
          <w:highlight w:val="none"/>
        </w:rPr>
        <w:t xml:space="preserve">для индивидуального жилищного строительства</w:t>
      </w:r>
      <w:r>
        <w:rPr>
          <w:color w:val="000000"/>
          <w:highlight w:val="none"/>
        </w:rPr>
        <w:t xml:space="preserve">. </w:t>
      </w:r>
      <w:r/>
    </w:p>
    <w:p>
      <w:pPr>
        <w:pStyle w:val="873"/>
        <w:tabs>
          <w:tab w:val="left" w:pos="-142" w:leader="none"/>
        </w:tabs>
      </w:pPr>
      <w:r/>
      <w:r/>
    </w:p>
    <w:p>
      <w:pPr>
        <w:pStyle w:val="873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73"/>
        <w:ind w:firstLine="540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</w:t>
      </w:r>
      <w:r>
        <w:rPr>
          <w:highlight w:val="none"/>
        </w:rPr>
        <w:t xml:space="preserve">а</w:t>
      </w:r>
      <w:r>
        <w:rPr>
          <w:highlight w:val="none"/>
        </w:rPr>
        <w:t xml:space="preserve"> </w:t>
      </w:r>
      <w:r>
        <w:rPr>
          <w:highlight w:val="none"/>
        </w:rPr>
        <w:t xml:space="preserve">20 лет</w:t>
      </w:r>
      <w:r>
        <w:rPr>
          <w:highlight w:val="none"/>
        </w:rPr>
        <w:t xml:space="preserve"> с</w:t>
      </w:r>
      <w:r>
        <w:rPr>
          <w:highlight w:val="none"/>
        </w:rPr>
        <w:t xml:space="preserve">о </w:t>
      </w:r>
      <w:r>
        <w:t xml:space="preserve">дня подписания Договора. </w:t>
      </w:r>
      <w:r>
        <w:t xml:space="preserve">Срок окончания аренды «___» _________ 20___г.</w:t>
      </w:r>
      <w:r/>
    </w:p>
    <w:p>
      <w:pPr>
        <w:pStyle w:val="873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73"/>
        <w:jc w:val="both"/>
        <w:tabs>
          <w:tab w:val="left" w:pos="-142" w:leader="none"/>
        </w:tabs>
      </w:pPr>
      <w:r>
        <w:tab/>
      </w:r>
      <w:r/>
    </w:p>
    <w:p>
      <w:pPr>
        <w:pStyle w:val="873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73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73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73"/>
        <w:ind w:firstLine="540"/>
        <w:jc w:val="both"/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73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73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73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73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73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73"/>
        <w:ind w:firstLine="567"/>
        <w:jc w:val="both"/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73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73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73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73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73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73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73"/>
        <w:jc w:val="both"/>
        <w:tabs>
          <w:tab w:val="left" w:pos="-142" w:leader="none"/>
        </w:tabs>
      </w:pPr>
      <w:r/>
      <w:r/>
    </w:p>
    <w:p>
      <w:pPr>
        <w:pStyle w:val="873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3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3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73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73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73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73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73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73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73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73"/>
        <w:ind w:firstLine="567"/>
        <w:jc w:val="both"/>
      </w:pPr>
      <w:r/>
      <w:r/>
    </w:p>
    <w:p>
      <w:pPr>
        <w:pStyle w:val="873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73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73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73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73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73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73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73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73"/>
        <w:ind w:firstLine="567"/>
        <w:jc w:val="both"/>
      </w:pPr>
      <w:r>
        <w:t xml:space="preserve">- нарушения  условий Договора;</w:t>
      </w:r>
      <w:r/>
    </w:p>
    <w:p>
      <w:pPr>
        <w:pStyle w:val="873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73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73"/>
        <w:ind w:firstLine="567"/>
        <w:jc w:val="both"/>
      </w:pPr>
      <w:r/>
      <w:r/>
    </w:p>
    <w:p>
      <w:pPr>
        <w:pStyle w:val="873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73"/>
        <w:ind w:firstLine="567"/>
        <w:jc w:val="both"/>
      </w:pPr>
      <w:r/>
      <w:r/>
    </w:p>
    <w:p>
      <w:pPr>
        <w:pStyle w:val="873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73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yellow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142)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.).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1)</w:t>
      </w:r>
      <w:r>
        <w:rPr>
          <w:highlight w:val="none"/>
        </w:rPr>
        <w:t xml:space="preserve">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приведенные в пункте 2;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</w:t>
      </w:r>
      <w:r>
        <w:rPr>
          <w:highlight w:val="none"/>
        </w:rPr>
        <w:t xml:space="preserve"> Строительство и реконструкция зданий, сооружений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границах третьей подзоны разрешается только после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абсолютных высот ограничения объектов в Балтийской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системе высот 1977 года: 280,00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7.2.2. Частично </w:t>
      </w:r>
      <w:r>
        <w:rPr>
          <w:highlight w:val="none"/>
        </w:rPr>
        <w:t xml:space="preserve">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87)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</w:t>
      </w:r>
      <w:r>
        <w:rPr>
          <w:highlight w:val="none"/>
        </w:rPr>
        <w:t xml:space="preserve">.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pStyle w:val="713"/>
        <w:numPr>
          <w:ilvl w:val="0"/>
          <w:numId w:val="20"/>
        </w:num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</w:t>
      </w:r>
      <w:r>
        <w:rPr>
          <w:highlight w:val="none"/>
        </w:rPr>
        <w:t xml:space="preserve">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>
        <w:rPr>
          <w:highlight w:val="none"/>
        </w:rPr>
      </w:r>
    </w:p>
    <w:p>
      <w:pPr>
        <w:pStyle w:val="713"/>
        <w:numPr>
          <w:ilvl w:val="0"/>
          <w:numId w:val="20"/>
        </w:num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 В пределах четвертой подзоны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540,00 м до 560,00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</w:t>
      </w:r>
      <w:r>
        <w:rPr>
          <w:highlight w:val="none"/>
        </w:rPr>
        <w:t xml:space="preserve">Частично </w:t>
      </w:r>
      <w:r>
        <w:rPr>
          <w:highlight w:val="none"/>
        </w:rPr>
        <w:t xml:space="preserve">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 авиации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88)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 </w:t>
      </w:r>
      <w:r>
        <w:rPr>
          <w:highlight w:val="none"/>
        </w:rPr>
        <w:t xml:space="preserve">(Стригино)".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)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</w:t>
      </w:r>
      <w:r>
        <w:rPr>
          <w:highlight w:val="none"/>
        </w:rPr>
        <w:t xml:space="preserve">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560,00 м до 580,00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</w:t>
      </w:r>
      <w:r>
        <w:rPr>
          <w:highlight w:val="none"/>
        </w:rPr>
        <w:t xml:space="preserve">Полностью 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воздушного </w:t>
      </w:r>
      <w:r>
        <w:rPr>
          <w:highlight w:val="none"/>
        </w:rPr>
        <w:t xml:space="preserve">транспорта (Росавиация) от 24.11.2021 № 878-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26.10.2023 № 954-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гражданской авиации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 (с изменениями).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Приказ Федерального агентства воздушного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транспорта (Росавиация) от 22.11.2023 №1052-</w:t>
      </w:r>
      <w:r>
        <w:rPr>
          <w:highlight w:val="none"/>
        </w:rPr>
        <w:t xml:space="preserve"> </w:t>
      </w:r>
      <w:r>
        <w:rPr>
          <w:highlight w:val="none"/>
        </w:rPr>
        <w:t xml:space="preserve">П "О признании утратившим силу приказа</w:t>
      </w:r>
      <w:r>
        <w:rPr>
          <w:highlight w:val="none"/>
        </w:rPr>
        <w:t xml:space="preserve"> </w:t>
      </w:r>
      <w:r>
        <w:rPr>
          <w:highlight w:val="none"/>
        </w:rPr>
        <w:t xml:space="preserve">Федерального агенства воздушного транспорта</w:t>
      </w:r>
      <w:r>
        <w:rPr>
          <w:highlight w:val="none"/>
        </w:rPr>
        <w:t xml:space="preserve"> </w:t>
      </w:r>
      <w:r>
        <w:rPr>
          <w:highlight w:val="none"/>
        </w:rPr>
        <w:t xml:space="preserve">от 24 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</w:t>
      </w:r>
      <w:r>
        <w:rPr>
          <w:highlight w:val="none"/>
        </w:rPr>
        <w:t xml:space="preserve">Полностью расположен в границах </w:t>
      </w:r>
      <w:r>
        <w:rPr>
          <w:highlight w:val="none"/>
        </w:rPr>
        <w:t xml:space="preserve">приаэрадромной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экспериментальной </w:t>
      </w:r>
      <w:r>
        <w:rPr>
          <w:highlight w:val="none"/>
        </w:rPr>
        <w:t xml:space="preserve">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(Сормово)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(подзона 6)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18.06.2024</w:t>
      </w:r>
      <w:r>
        <w:rPr>
          <w:highlight w:val="none"/>
        </w:rPr>
        <w:t xml:space="preserve"> </w:t>
      </w:r>
      <w:r>
        <w:rPr>
          <w:highlight w:val="none"/>
        </w:rPr>
        <w:t xml:space="preserve">№ 2669 "Об установлении приаэродромной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территории аэродрома экспериментальной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авиации Нижний Новгород (Сормово) в составе</w:t>
      </w:r>
      <w:r>
        <w:rPr>
          <w:highlight w:val="none"/>
        </w:rPr>
        <w:t xml:space="preserve"> </w:t>
      </w:r>
      <w:r>
        <w:rPr>
          <w:highlight w:val="none"/>
        </w:rPr>
        <w:t xml:space="preserve">с 1 по 6 подзону).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расстоянии 15 км от КТА запрещается размещать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объекты, способствующие привлечению и массовому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скоплению птиц.</w:t>
      </w:r>
      <w:r>
        <w:rPr>
          <w:highlight w:val="none"/>
        </w:rPr>
      </w:r>
      <w:r/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</w:t>
      </w:r>
      <w:r>
        <w:rPr>
          <w:highlight w:val="none"/>
        </w:rPr>
        <w:t xml:space="preserve"> </w:t>
      </w:r>
      <w:r>
        <w:rPr>
          <w:highlight w:val="none"/>
        </w:rPr>
        <w:t xml:space="preserve">случае наличия заключения по результатам</w:t>
      </w:r>
      <w:r>
        <w:rPr>
          <w:highlight w:val="none"/>
        </w:rPr>
        <w:t xml:space="preserve"> </w:t>
      </w:r>
      <w:r>
        <w:rPr>
          <w:highlight w:val="none"/>
        </w:rPr>
        <w:t xml:space="preserve">орнитологического исследования на предмет отсутствия</w:t>
      </w:r>
      <w:r>
        <w:rPr>
          <w:highlight w:val="none"/>
        </w:rPr>
        <w:t xml:space="preserve"> </w:t>
      </w:r>
      <w:r>
        <w:rPr>
          <w:highlight w:val="none"/>
        </w:rPr>
        <w:t xml:space="preserve">факторов, способствующих привлечению и массовому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скоплению птиц, и (или) достаточности мер защиты</w:t>
      </w:r>
      <w:r>
        <w:rPr>
          <w:highlight w:val="none"/>
        </w:rPr>
        <w:t xml:space="preserve"> </w:t>
      </w:r>
      <w:r>
        <w:rPr>
          <w:highlight w:val="none"/>
        </w:rPr>
        <w:t xml:space="preserve">указанных объектов от привлечения и массового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скопления птиц, проведенного в соответствии с пунктом </w:t>
      </w:r>
      <w:r>
        <w:rPr>
          <w:highlight w:val="none"/>
        </w:rPr>
        <w:t xml:space="preserve">1(4) Положения.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Зоны ограничений: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закрытого типа, не допускающий доступ птиц - 10</w:t>
      </w:r>
      <w:r>
        <w:rPr>
          <w:highlight w:val="none"/>
        </w:rPr>
        <w:t xml:space="preserve"> </w:t>
      </w:r>
      <w:r>
        <w:rPr>
          <w:highlight w:val="none"/>
        </w:rPr>
        <w:t xml:space="preserve">км от КТА.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системой отпугивания птиц - 10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КТА.</w:t>
      </w: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Объект оборудован автоматизированной комплексной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системой обнаружения и отпугивания птиц - 7,5 км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КТА.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 в границах</w:t>
      </w:r>
      <w:r>
        <w:rPr>
          <w:highlight w:val="none"/>
        </w:rPr>
        <w:t xml:space="preserve"> з</w:t>
      </w:r>
      <w:r>
        <w:rPr>
          <w:highlight w:val="none"/>
        </w:rPr>
        <w:t xml:space="preserve">оны санитарной охраны </w:t>
      </w:r>
      <w:r>
        <w:rPr>
          <w:highlight w:val="none"/>
        </w:rPr>
        <w:t xml:space="preserve">водозаборов (3 пояс),</w:t>
      </w:r>
      <w:r>
        <w:rPr>
          <w:highlight w:val="none"/>
        </w:rPr>
        <w:t xml:space="preserve"> </w:t>
      </w:r>
      <w:r>
        <w:rPr>
          <w:highlight w:val="none"/>
        </w:rPr>
        <w:t xml:space="preserve">(подающих воду из </w:t>
      </w:r>
      <w:r>
        <w:rPr>
          <w:highlight w:val="none"/>
        </w:rPr>
        <w:t xml:space="preserve">поверхностного источника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питьевого и хозяйственно-</w:t>
      </w:r>
      <w:r>
        <w:rPr>
          <w:highlight w:val="none"/>
        </w:rPr>
        <w:t xml:space="preserve">бытового водоснабжения -</w:t>
      </w:r>
      <w:r>
        <w:rPr>
          <w:highlight w:val="none"/>
        </w:rPr>
        <w:t xml:space="preserve">Чебоксарское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водохранилище: р.Ока,</w:t>
      </w:r>
      <w:r>
        <w:rPr>
          <w:highlight w:val="none"/>
        </w:rPr>
        <w:t xml:space="preserve"> </w:t>
      </w:r>
      <w:r>
        <w:rPr>
          <w:highlight w:val="none"/>
        </w:rPr>
        <w:t xml:space="preserve">р.Волга)</w:t>
      </w:r>
      <w:r>
        <w:rPr>
          <w:highlight w:val="none"/>
        </w:rPr>
        <w:t xml:space="preserve"> (</w:t>
      </w:r>
      <w:r>
        <w:rPr>
          <w:highlight w:val="none"/>
        </w:rPr>
        <w:t xml:space="preserve">Схема комплексной оценки состояния </w:t>
      </w:r>
      <w:r>
        <w:rPr>
          <w:highlight w:val="none"/>
        </w:rPr>
        <w:t xml:space="preserve">окружающей среды (прогноз) с границами зон с</w:t>
      </w:r>
      <w:r>
        <w:rPr>
          <w:highlight w:val="none"/>
        </w:rPr>
        <w:t xml:space="preserve"> </w:t>
      </w:r>
      <w:r>
        <w:rPr>
          <w:highlight w:val="none"/>
        </w:rPr>
        <w:t xml:space="preserve">особыми условиями использования территорий</w:t>
      </w:r>
      <w:r>
        <w:rPr>
          <w:highlight w:val="none"/>
        </w:rPr>
        <w:t xml:space="preserve"> </w:t>
      </w:r>
      <w:r>
        <w:rPr>
          <w:highlight w:val="none"/>
        </w:rPr>
        <w:t xml:space="preserve">(утверждена в составе генерального плана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города Нижнего Новгорода постановлением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городской Думы города Нижнего Новгорода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17.03.2010 г. № 22)</w:t>
      </w:r>
      <w:r>
        <w:rPr>
          <w:highlight w:val="none"/>
        </w:rPr>
        <w:t xml:space="preserve">. </w:t>
      </w:r>
      <w:r>
        <w:rPr>
          <w:highlight w:val="none"/>
        </w:rPr>
        <w:t xml:space="preserve">Водный кодекс РФ от 03.06.2006 №74-ФЗ (с </w:t>
      </w:r>
      <w:r>
        <w:rPr>
          <w:highlight w:val="none"/>
        </w:rPr>
        <w:t xml:space="preserve">изменениями), ст.43, "СанПиН 2.1.4.1110-02. 2.1.4.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Питьевая вода и водоснабжение населенных мест. Зоны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санитарной охраны источников водоснабжения 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водопроводов питьевого назначения. Санитарные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правила и нормы", утв. Главным государственным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санитарным врачом РФ 26.02.2002)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</w:t>
      </w:r>
      <w:r>
        <w:rPr>
          <w:highlight w:val="none"/>
        </w:rPr>
        <w:t xml:space="preserve">Полностью расположен в границах</w:t>
      </w:r>
      <w:r>
        <w:rPr>
          <w:highlight w:val="none"/>
        </w:rPr>
        <w:t xml:space="preserve"> зоны</w:t>
      </w:r>
      <w:r>
        <w:rPr>
          <w:highlight w:val="none"/>
        </w:rPr>
        <w:t xml:space="preserve"> санитарной охраны </w:t>
      </w:r>
      <w:r>
        <w:rPr>
          <w:highlight w:val="none"/>
        </w:rPr>
        <w:t xml:space="preserve">(2,3 пояс) водопроводных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станций АО </w:t>
      </w:r>
      <w:r>
        <w:rPr>
          <w:highlight w:val="none"/>
        </w:rPr>
        <w:t xml:space="preserve">"Нижегородский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водоканал" Малиновая</w:t>
      </w:r>
      <w:r>
        <w:rPr>
          <w:highlight w:val="none"/>
        </w:rPr>
        <w:t xml:space="preserve"> </w:t>
      </w:r>
      <w:r>
        <w:rPr>
          <w:highlight w:val="none"/>
        </w:rPr>
        <w:t xml:space="preserve">гряда и Слудинская,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расположенных на реке</w:t>
      </w:r>
      <w:r>
        <w:rPr>
          <w:highlight w:val="none"/>
        </w:rPr>
        <w:t xml:space="preserve"> </w:t>
      </w:r>
      <w:r>
        <w:rPr>
          <w:highlight w:val="none"/>
        </w:rPr>
        <w:t xml:space="preserve">Оке в Нижегородской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области, городском округе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(реестровые номера: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52:18-6.1726, 52:18-6.1727</w:t>
      </w:r>
      <w:r>
        <w:rPr>
          <w:highlight w:val="none"/>
        </w:rPr>
        <w:t xml:space="preserve"> </w:t>
      </w:r>
      <w:r>
        <w:rPr>
          <w:highlight w:val="none"/>
        </w:rPr>
        <w:t xml:space="preserve">52:18-6.1769)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экологии и природных </w:t>
      </w:r>
      <w:r>
        <w:rPr>
          <w:highlight w:val="none"/>
        </w:rPr>
        <w:t xml:space="preserve">ресурсов Нижегородской области от 17.07.2020 </w:t>
      </w:r>
      <w:r>
        <w:rPr>
          <w:highlight w:val="none"/>
        </w:rPr>
        <w:t xml:space="preserve">№ 319-306/20П/од "Об установлении зон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санитарной охраны водопроводных станций АО </w:t>
      </w:r>
      <w:r>
        <w:rPr>
          <w:highlight w:val="none"/>
        </w:rPr>
        <w:t xml:space="preserve">"Нижегородский водоканал" Малиновая гряда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Слудинская, расположенных на реке Оке в </w:t>
      </w:r>
      <w:r>
        <w:rPr>
          <w:highlight w:val="none"/>
        </w:rPr>
        <w:t xml:space="preserve">Нижегородской области, городском округе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город Нижний Новгород"</w:t>
      </w:r>
      <w:r>
        <w:rPr>
          <w:highlight w:val="none"/>
        </w:rPr>
        <w:t xml:space="preserve">).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Ограничения использования земельных участков в </w:t>
      </w:r>
      <w:r>
        <w:rPr>
          <w:highlight w:val="none"/>
        </w:rPr>
        <w:t xml:space="preserve">границах зоны санитарной охраны в соответствии с п.2 </w:t>
      </w:r>
      <w:r>
        <w:rPr>
          <w:highlight w:val="none"/>
        </w:rPr>
        <w:t xml:space="preserve">приказа Министерства экологии и природных ресурсов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Нижегородской области от 17.07.2020 № 319-306/20П/од</w:t>
      </w:r>
      <w:r>
        <w:rPr>
          <w:highlight w:val="none"/>
        </w:rPr>
        <w:t xml:space="preserve">. 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</w:t>
      </w:r>
      <w:r>
        <w:rPr>
          <w:highlight w:val="none"/>
        </w:rPr>
        <w:t xml:space="preserve">Частично </w:t>
      </w:r>
      <w:r>
        <w:rPr>
          <w:highlight w:val="none"/>
        </w:rPr>
        <w:t xml:space="preserve">расположен в границах</w:t>
      </w:r>
      <w:r>
        <w:rPr>
          <w:highlight w:val="none"/>
        </w:rPr>
        <w:t xml:space="preserve"> з</w:t>
      </w:r>
      <w:r>
        <w:rPr>
          <w:highlight w:val="none"/>
        </w:rPr>
        <w:t xml:space="preserve">оны</w:t>
      </w:r>
      <w:r>
        <w:rPr>
          <w:highlight w:val="none"/>
        </w:rPr>
        <w:t xml:space="preserve"> </w:t>
      </w:r>
      <w:r>
        <w:rPr>
          <w:highlight w:val="none"/>
        </w:rPr>
        <w:t xml:space="preserve">объектов </w:t>
      </w:r>
      <w:r>
        <w:rPr>
          <w:highlight w:val="none"/>
        </w:rPr>
        <w:t xml:space="preserve">искусственных сооружений</w:t>
      </w:r>
      <w:r>
        <w:rPr>
          <w:highlight w:val="none"/>
        </w:rPr>
        <w:t xml:space="preserve"> </w:t>
      </w:r>
      <w:r>
        <w:rPr>
          <w:highlight w:val="none"/>
        </w:rPr>
        <w:t xml:space="preserve">и сооружений инженерной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защиты города</w:t>
      </w:r>
      <w:r>
        <w:rPr>
          <w:highlight w:val="none"/>
        </w:rPr>
        <w:t xml:space="preserve">. (</w:t>
      </w:r>
      <w:r>
        <w:rPr>
          <w:highlight w:val="none"/>
        </w:rPr>
        <w:t xml:space="preserve">Приложение к распоряжению главы </w:t>
      </w:r>
      <w:r>
        <w:rPr>
          <w:highlight w:val="none"/>
        </w:rPr>
        <w:t xml:space="preserve">администрации города от 21.10.03 № 3225-р «О </w:t>
      </w:r>
      <w:r>
        <w:rPr>
          <w:highlight w:val="none"/>
        </w:rPr>
        <w:t xml:space="preserve">внесении изменений и дополнений 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распоряжение главы администрации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 от 23.05.2001 № 1634-р»</w:t>
      </w:r>
      <w:r>
        <w:rPr>
          <w:highlight w:val="none"/>
        </w:rPr>
        <w:t xml:space="preserve">)</w:t>
      </w:r>
      <w:r>
        <w:rPr>
          <w:highlight w:val="none"/>
        </w:rPr>
        <w:t xml:space="preserve">. </w:t>
      </w:r>
      <w:r>
        <w:rPr>
          <w:highlight w:val="none"/>
        </w:rPr>
        <w:t xml:space="preserve">МКУ «Управление инженерной защиты территорий </w:t>
      </w:r>
      <w:r>
        <w:rPr>
          <w:highlight w:val="none"/>
        </w:rPr>
        <w:t xml:space="preserve">города Нижнего Новгорода»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7.2.9. </w:t>
      </w:r>
      <w:r>
        <w:rPr>
          <w:highlight w:val="none"/>
        </w:rPr>
        <w:t xml:space="preserve">Частично </w:t>
      </w:r>
      <w:r>
        <w:rPr>
          <w:highlight w:val="none"/>
        </w:rPr>
        <w:t xml:space="preserve">расположен в границах</w:t>
      </w:r>
      <w:r>
        <w:rPr>
          <w:highlight w:val="none"/>
        </w:rPr>
        <w:t xml:space="preserve"> з</w:t>
      </w:r>
      <w:r>
        <w:rPr>
          <w:highlight w:val="none"/>
        </w:rPr>
        <w:t xml:space="preserve">оны</w:t>
      </w:r>
      <w:r>
        <w:rPr>
          <w:highlight w:val="none"/>
        </w:rPr>
        <w:t xml:space="preserve"> с</w:t>
      </w:r>
      <w:r>
        <w:rPr>
          <w:highlight w:val="none"/>
        </w:rPr>
        <w:t xml:space="preserve">анитарно - защитной </w:t>
      </w:r>
      <w:r>
        <w:rPr>
          <w:highlight w:val="none"/>
        </w:rPr>
        <w:t xml:space="preserve">полосы водопровода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 стороны от крайних </w:t>
      </w:r>
      <w:r>
        <w:rPr>
          <w:highlight w:val="none"/>
        </w:rPr>
        <w:t xml:space="preserve">линий водопровода</w:t>
      </w:r>
      <w:r>
        <w:rPr>
          <w:highlight w:val="none"/>
        </w:rPr>
        <w:t xml:space="preserve">. (</w:t>
      </w:r>
      <w:r>
        <w:rPr>
          <w:highlight w:val="none"/>
        </w:rPr>
        <w:t xml:space="preserve">п.2.4.3 "СанПиН 2.1.4.1110-02. 2.1.4. Питьевая </w:t>
      </w:r>
      <w:r>
        <w:rPr>
          <w:highlight w:val="none"/>
        </w:rPr>
        <w:t xml:space="preserve">вода и водоснабжение населенных мест. Зоны </w:t>
      </w:r>
      <w:r>
        <w:rPr>
          <w:highlight w:val="none"/>
        </w:rPr>
        <w:t xml:space="preserve">санитарной охраны источников водоснабжения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водопроводов питьевого назначения.</w:t>
      </w:r>
      <w:r>
        <w:rPr>
          <w:highlight w:val="none"/>
        </w:rPr>
        <w:t xml:space="preserve"> </w:t>
      </w:r>
      <w:r>
        <w:rPr>
          <w:highlight w:val="none"/>
        </w:rPr>
        <w:t xml:space="preserve">Санитарные правила и нормы", утв. Главным</w:t>
      </w:r>
      <w:r>
        <w:rPr>
          <w:highlight w:val="none"/>
        </w:rPr>
        <w:t xml:space="preserve"> </w:t>
      </w:r>
      <w:r>
        <w:rPr>
          <w:highlight w:val="none"/>
        </w:rPr>
        <w:t xml:space="preserve">государственным санитарным врачом РФ</w:t>
      </w:r>
      <w:r>
        <w:rPr>
          <w:highlight w:val="none"/>
        </w:rPr>
        <w:t xml:space="preserve"> </w:t>
      </w:r>
      <w:r>
        <w:rPr>
          <w:highlight w:val="none"/>
        </w:rPr>
        <w:t xml:space="preserve">26.02.2002)</w:t>
      </w:r>
      <w:r>
        <w:rPr>
          <w:highlight w:val="none"/>
        </w:rPr>
        <w:t xml:space="preserve">. </w:t>
      </w:r>
      <w:r>
        <w:rPr>
          <w:highlight w:val="none"/>
        </w:rPr>
        <w:t xml:space="preserve">В пределах санитарно - защитной полосы водоводов </w:t>
      </w:r>
      <w:r>
        <w:rPr>
          <w:highlight w:val="none"/>
        </w:rPr>
        <w:t xml:space="preserve">должны отсутствовать источники загрязнения почвы и</w:t>
      </w:r>
      <w:r>
        <w:rPr>
          <w:highlight w:val="none"/>
        </w:rPr>
        <w:t xml:space="preserve"> </w:t>
      </w:r>
      <w:r>
        <w:rPr>
          <w:highlight w:val="none"/>
        </w:rPr>
        <w:t xml:space="preserve">грунтовых вод</w:t>
      </w:r>
      <w:r>
        <w:rPr>
          <w:highlight w:val="none"/>
        </w:rPr>
        <w:t xml:space="preserve"> (в соответствии с п. 3.4</w:t>
      </w:r>
      <w:r>
        <w:rPr>
          <w:highlight w:val="none"/>
        </w:rPr>
        <w:t xml:space="preserve"> </w:t>
      </w:r>
      <w:r>
        <w:rPr>
          <w:highlight w:val="none"/>
        </w:rPr>
        <w:t xml:space="preserve">"СанПиН 2.1.4.1110-02. 2.1.4. Питьевая вода и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водоснабжение населенных мест. Зоны санитарной</w:t>
      </w:r>
      <w:r>
        <w:rPr>
          <w:highlight w:val="none"/>
        </w:rPr>
        <w:t xml:space="preserve"> </w:t>
      </w:r>
      <w:r>
        <w:rPr>
          <w:highlight w:val="none"/>
        </w:rPr>
        <w:t xml:space="preserve">охраны источников водоснабжения и водопроводов</w:t>
      </w:r>
      <w:r>
        <w:rPr>
          <w:highlight w:val="none"/>
        </w:rPr>
        <w:t xml:space="preserve"> </w:t>
      </w:r>
      <w:r>
        <w:rPr>
          <w:highlight w:val="none"/>
        </w:rPr>
        <w:t xml:space="preserve">питьевого назначения. Санитарные правила и нормы").</w:t>
      </w:r>
      <w:r>
        <w:rPr>
          <w:highlight w:val="none"/>
        </w:rPr>
        <w:t xml:space="preserve"> </w:t>
      </w:r>
      <w:r>
        <w:rPr>
          <w:highlight w:val="none"/>
        </w:rPr>
        <w:t xml:space="preserve">В случае необходимости допускается сокращение</w:t>
      </w:r>
      <w:r>
        <w:rPr>
          <w:highlight w:val="none"/>
        </w:rPr>
        <w:t xml:space="preserve"> </w:t>
      </w:r>
      <w:r>
        <w:rPr>
          <w:highlight w:val="none"/>
        </w:rPr>
        <w:t xml:space="preserve">ширины санитарно - защитной полосы для водоводов,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проходящих по застроенной территории, по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согласованию с центром государственного санитарно -</w:t>
      </w:r>
      <w:r>
        <w:rPr>
          <w:highlight w:val="none"/>
        </w:rPr>
        <w:t xml:space="preserve"> </w:t>
      </w:r>
      <w:r>
        <w:rPr>
          <w:highlight w:val="none"/>
        </w:rPr>
        <w:t xml:space="preserve">эпидемиологического надзора.</w:t>
      </w:r>
      <w:r>
        <w:rPr>
          <w:highlight w:val="none"/>
        </w:rPr>
      </w:r>
      <w:r/>
    </w:p>
    <w:p>
      <w:pPr>
        <w:pStyle w:val="873"/>
        <w:jc w:val="both"/>
        <w:tabs>
          <w:tab w:val="left" w:pos="851" w:leader="none"/>
          <w:tab w:val="left" w:pos="993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3"/>
        <w:ind w:firstLine="708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873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73"/>
        <w:ind w:firstLine="709"/>
        <w:jc w:val="both"/>
        <w:tabs>
          <w:tab w:val="left" w:pos="426" w:leader="none"/>
        </w:tabs>
      </w:pPr>
      <w:r/>
      <w:r/>
    </w:p>
    <w:p>
      <w:pPr>
        <w:pStyle w:val="873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73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73"/>
        <w:jc w:val="both"/>
        <w:tabs>
          <w:tab w:val="left" w:pos="-142" w:leader="none"/>
        </w:tabs>
      </w:pPr>
      <w:r/>
      <w:r/>
    </w:p>
    <w:p>
      <w:pPr>
        <w:pStyle w:val="873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73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73"/>
        <w:tabs>
          <w:tab w:val="left" w:pos="-142" w:leader="none"/>
        </w:tabs>
      </w:pPr>
      <w:r/>
      <w:r/>
    </w:p>
    <w:p>
      <w:pPr>
        <w:pStyle w:val="873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73"/>
        <w:ind w:firstLine="708"/>
        <w:jc w:val="both"/>
      </w:pPr>
      <w:r/>
      <w:r/>
    </w:p>
    <w:p>
      <w:pPr>
        <w:pStyle w:val="873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73"/>
        <w:jc w:val="both"/>
      </w:pPr>
      <w:r>
        <w:t xml:space="preserve">Администрация города Нижнего Новгорода</w:t>
      </w:r>
      <w:r/>
    </w:p>
    <w:p>
      <w:pPr>
        <w:pStyle w:val="873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73"/>
        <w:jc w:val="both"/>
      </w:pPr>
      <w:r>
        <w:t xml:space="preserve">Получатель арендной платы:</w:t>
      </w:r>
      <w:r/>
    </w:p>
    <w:p>
      <w:pPr>
        <w:pStyle w:val="873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</w:t>
      </w:r>
      <w:r>
        <w:rPr>
          <w:rFonts w:ascii="Times New Roman" w:hAnsi="Times New Roman" w:eastAsia="Times New Roman" w:cs="Times New Roman"/>
          <w:bCs/>
          <w:color w:val="232629"/>
          <w:sz w:val="24"/>
          <w:szCs w:val="24"/>
          <w:vertAlign w:val="baseline"/>
        </w:rPr>
        <w:t xml:space="preserve">ОКЦ № 1 ВВГУ Банка России// УФК по Нижегородской области г.Нижний Новгород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73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73"/>
        <w:jc w:val="both"/>
        <w:tabs>
          <w:tab w:val="left" w:pos="-142" w:leader="none"/>
        </w:tabs>
      </w:pPr>
      <w:r>
        <w:tab/>
      </w:r>
      <w:r/>
    </w:p>
    <w:p>
      <w:pPr>
        <w:pStyle w:val="873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73"/>
        <w:jc w:val="both"/>
        <w:tabs>
          <w:tab w:val="left" w:pos="-142" w:leader="none"/>
        </w:tabs>
      </w:pPr>
      <w:r/>
      <w:r/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4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873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73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3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73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3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73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73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73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73"/>
        <w:ind w:firstLine="567"/>
        <w:jc w:val="right"/>
        <w:tabs>
          <w:tab w:val="left" w:pos="-142" w:leader="none"/>
        </w:tabs>
      </w:pPr>
      <w:r/>
      <w:r/>
    </w:p>
    <w:p>
      <w:pPr>
        <w:pStyle w:val="873"/>
        <w:ind w:firstLine="567"/>
        <w:jc w:val="right"/>
        <w:tabs>
          <w:tab w:val="left" w:pos="-142" w:leader="none"/>
        </w:tabs>
      </w:pPr>
      <w:r/>
      <w:r/>
    </w:p>
    <w:p>
      <w:pPr>
        <w:pStyle w:val="873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73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73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73"/>
        <w:ind w:firstLine="567"/>
        <w:jc w:val="right"/>
        <w:tabs>
          <w:tab w:val="left" w:pos="-142" w:leader="none"/>
        </w:tabs>
      </w:pPr>
      <w:r/>
      <w:r/>
    </w:p>
    <w:p>
      <w:pPr>
        <w:pStyle w:val="873"/>
        <w:ind w:firstLine="567"/>
        <w:jc w:val="right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p>
      <w:pPr>
        <w:pStyle w:val="920"/>
        <w:ind w:left="0" w:right="0" w:firstLine="567"/>
        <w:jc w:val="both"/>
        <w:tabs>
          <w:tab w:val="left" w:pos="851" w:leader="none"/>
        </w:tabs>
      </w:pPr>
      <w:r>
        <w:rPr>
          <w:color w:val="000000"/>
          <w:highlight w:val="none"/>
        </w:rPr>
        <w:t xml:space="preserve">Местоположение: </w:t>
      </w:r>
      <w:r>
        <w:rPr>
          <w:color w:val="000000"/>
          <w:highlight w:val="none"/>
        </w:rPr>
        <w:t xml:space="preserve">Российская Федерация, Нижегородская область, городской округ город Нижний Новгород, деревня </w:t>
      </w:r>
      <w:r>
        <w:rPr>
          <w:color w:val="000000"/>
          <w:highlight w:val="none"/>
        </w:rPr>
        <w:t xml:space="preserve">Ольгино, земельный участок 30В</w:t>
      </w:r>
      <w:r>
        <w:rPr>
          <w:color w:val="000000"/>
          <w:highlight w:val="none"/>
        </w:rPr>
        <w:t xml:space="preserve">;</w:t>
      </w:r>
      <w:r>
        <w:rPr>
          <w:color w:val="000000"/>
          <w:highlight w:val="none"/>
        </w:rPr>
      </w:r>
      <w:r/>
    </w:p>
    <w:p>
      <w:pPr>
        <w:pStyle w:val="873"/>
        <w:ind w:firstLine="567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2.  Кадастровый номер:  </w:t>
      </w:r>
      <w:r>
        <w:rPr>
          <w:color w:val="000000"/>
          <w:highlight w:val="none"/>
        </w:rPr>
        <w:t xml:space="preserve">52:18:0080252:229</w:t>
      </w:r>
      <w:r>
        <w:rPr>
          <w:color w:val="000000"/>
          <w:highlight w:val="none"/>
        </w:rPr>
        <w:t xml:space="preserve">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73"/>
        <w:ind w:firstLine="567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3.  Категория земель: земли населенных пунктов;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73"/>
        <w:ind w:firstLine="567"/>
        <w:jc w:val="both"/>
        <w:rPr>
          <w:color w:val="000000"/>
          <w:highlight w:val="none"/>
        </w:rPr>
      </w:pPr>
      <w:r>
        <w:rPr>
          <w:color w:val="000000"/>
          <w:highlight w:val="none"/>
        </w:rPr>
        <w:t xml:space="preserve">4.  Площадь земельного участка: </w:t>
      </w:r>
      <w:r>
        <w:rPr>
          <w:color w:val="000000"/>
          <w:highlight w:val="none"/>
        </w:rPr>
        <w:t xml:space="preserve">900</w:t>
      </w:r>
      <w:r>
        <w:rPr>
          <w:color w:val="000000"/>
          <w:highlight w:val="none"/>
        </w:rPr>
        <w:t xml:space="preserve"> кв.м.</w:t>
      </w:r>
      <w:r>
        <w:rPr>
          <w:color w:val="000000"/>
          <w:highlight w:val="none"/>
        </w:rPr>
      </w:r>
      <w:r>
        <w:rPr>
          <w:color w:val="000000"/>
          <w:highlight w:val="none"/>
        </w:rPr>
      </w:r>
    </w:p>
    <w:p>
      <w:pPr>
        <w:pStyle w:val="873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73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73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73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73"/>
        <w:ind w:firstLine="567"/>
      </w:pPr>
      <w:r>
        <w:t xml:space="preserve">Прочие</w:t>
      </w:r>
      <w:r/>
    </w:p>
    <w:p>
      <w:pPr>
        <w:pStyle w:val="873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3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73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73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3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73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73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73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73"/>
              <w:jc w:val="center"/>
            </w:pPr>
            <w:r/>
            <w:r/>
          </w:p>
        </w:tc>
      </w:tr>
    </w:tbl>
    <w:p>
      <w:pPr>
        <w:pStyle w:val="873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73"/>
        <w:jc w:val="both"/>
        <w:tabs>
          <w:tab w:val="left" w:pos="-142" w:leader="none"/>
        </w:tabs>
      </w:pPr>
      <w:r/>
      <w:r/>
    </w:p>
    <w:p>
      <w:pPr>
        <w:pStyle w:val="873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73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73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73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73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73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9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900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902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2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4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6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8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0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2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4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6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84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5">
    <w:name w:val="Heading 1"/>
    <w:basedOn w:val="873"/>
    <w:next w:val="873"/>
    <w:link w:val="69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6">
    <w:name w:val="Heading 1 Char"/>
    <w:link w:val="695"/>
    <w:uiPriority w:val="9"/>
    <w:rPr>
      <w:rFonts w:ascii="Arial" w:hAnsi="Arial" w:eastAsia="Arial" w:cs="Arial"/>
      <w:sz w:val="40"/>
      <w:szCs w:val="40"/>
    </w:rPr>
  </w:style>
  <w:style w:type="paragraph" w:styleId="697">
    <w:name w:val="Heading 2"/>
    <w:basedOn w:val="873"/>
    <w:next w:val="873"/>
    <w:link w:val="69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8">
    <w:name w:val="Heading 2 Char"/>
    <w:link w:val="697"/>
    <w:uiPriority w:val="9"/>
    <w:rPr>
      <w:rFonts w:ascii="Arial" w:hAnsi="Arial" w:eastAsia="Arial" w:cs="Arial"/>
      <w:sz w:val="34"/>
    </w:rPr>
  </w:style>
  <w:style w:type="paragraph" w:styleId="699">
    <w:name w:val="Heading 3"/>
    <w:basedOn w:val="873"/>
    <w:next w:val="873"/>
    <w:link w:val="70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0">
    <w:name w:val="Heading 3 Char"/>
    <w:link w:val="699"/>
    <w:uiPriority w:val="9"/>
    <w:rPr>
      <w:rFonts w:ascii="Arial" w:hAnsi="Arial" w:eastAsia="Arial" w:cs="Arial"/>
      <w:sz w:val="30"/>
      <w:szCs w:val="30"/>
    </w:rPr>
  </w:style>
  <w:style w:type="paragraph" w:styleId="701">
    <w:name w:val="Heading 4"/>
    <w:basedOn w:val="873"/>
    <w:next w:val="873"/>
    <w:link w:val="70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2">
    <w:name w:val="Heading 4 Char"/>
    <w:link w:val="701"/>
    <w:uiPriority w:val="9"/>
    <w:rPr>
      <w:rFonts w:ascii="Arial" w:hAnsi="Arial" w:eastAsia="Arial" w:cs="Arial"/>
      <w:b/>
      <w:bCs/>
      <w:sz w:val="26"/>
      <w:szCs w:val="26"/>
    </w:rPr>
  </w:style>
  <w:style w:type="paragraph" w:styleId="703">
    <w:name w:val="Heading 5"/>
    <w:basedOn w:val="873"/>
    <w:next w:val="873"/>
    <w:link w:val="70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4">
    <w:name w:val="Heading 5 Char"/>
    <w:link w:val="703"/>
    <w:uiPriority w:val="9"/>
    <w:rPr>
      <w:rFonts w:ascii="Arial" w:hAnsi="Arial" w:eastAsia="Arial" w:cs="Arial"/>
      <w:b/>
      <w:bCs/>
      <w:sz w:val="24"/>
      <w:szCs w:val="24"/>
    </w:rPr>
  </w:style>
  <w:style w:type="paragraph" w:styleId="705">
    <w:name w:val="Heading 6"/>
    <w:basedOn w:val="873"/>
    <w:next w:val="873"/>
    <w:link w:val="70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6">
    <w:name w:val="Heading 6 Char"/>
    <w:link w:val="705"/>
    <w:uiPriority w:val="9"/>
    <w:rPr>
      <w:rFonts w:ascii="Arial" w:hAnsi="Arial" w:eastAsia="Arial" w:cs="Arial"/>
      <w:b/>
      <w:bCs/>
      <w:sz w:val="22"/>
      <w:szCs w:val="22"/>
    </w:rPr>
  </w:style>
  <w:style w:type="paragraph" w:styleId="707">
    <w:name w:val="Heading 7"/>
    <w:basedOn w:val="873"/>
    <w:next w:val="873"/>
    <w:link w:val="70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7 Char"/>
    <w:link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873"/>
    <w:next w:val="873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0">
    <w:name w:val="Heading 8 Char"/>
    <w:link w:val="709"/>
    <w:uiPriority w:val="9"/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873"/>
    <w:next w:val="873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>
    <w:name w:val="Heading 9 Char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List Paragraph"/>
    <w:basedOn w:val="873"/>
    <w:uiPriority w:val="34"/>
    <w:qFormat/>
    <w:pPr>
      <w:contextualSpacing/>
      <w:ind w:left="720"/>
    </w:pPr>
  </w:style>
  <w:style w:type="paragraph" w:styleId="714">
    <w:name w:val="No Spacing"/>
    <w:uiPriority w:val="1"/>
    <w:qFormat/>
    <w:pPr>
      <w:spacing w:before="0" w:after="0" w:line="240" w:lineRule="auto"/>
    </w:pPr>
  </w:style>
  <w:style w:type="paragraph" w:styleId="715">
    <w:name w:val="Title"/>
    <w:basedOn w:val="873"/>
    <w:next w:val="873"/>
    <w:link w:val="71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6">
    <w:name w:val="Title Char"/>
    <w:link w:val="715"/>
    <w:uiPriority w:val="10"/>
    <w:rPr>
      <w:sz w:val="48"/>
      <w:szCs w:val="48"/>
    </w:rPr>
  </w:style>
  <w:style w:type="paragraph" w:styleId="717">
    <w:name w:val="Subtitle"/>
    <w:basedOn w:val="873"/>
    <w:next w:val="873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link w:val="717"/>
    <w:uiPriority w:val="11"/>
    <w:rPr>
      <w:sz w:val="24"/>
      <w:szCs w:val="24"/>
    </w:rPr>
  </w:style>
  <w:style w:type="paragraph" w:styleId="719">
    <w:name w:val="Quote"/>
    <w:basedOn w:val="873"/>
    <w:next w:val="873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3"/>
    <w:next w:val="873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3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link w:val="723"/>
    <w:uiPriority w:val="99"/>
  </w:style>
  <w:style w:type="paragraph" w:styleId="725">
    <w:name w:val="Footer"/>
    <w:basedOn w:val="873"/>
    <w:link w:val="72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link w:val="725"/>
    <w:uiPriority w:val="99"/>
  </w:style>
  <w:style w:type="paragraph" w:styleId="727">
    <w:name w:val="Caption"/>
    <w:basedOn w:val="873"/>
    <w:next w:val="873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next w:val="873"/>
    <w:link w:val="873"/>
    <w:qFormat/>
    <w:rPr>
      <w:sz w:val="24"/>
      <w:szCs w:val="24"/>
      <w:lang w:val="ru-RU" w:eastAsia="ru-RU" w:bidi="ar-SA"/>
    </w:rPr>
  </w:style>
  <w:style w:type="paragraph" w:styleId="874">
    <w:name w:val="Заголовок 1"/>
    <w:basedOn w:val="873"/>
    <w:next w:val="873"/>
    <w:link w:val="879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75">
    <w:name w:val="Заголовок 2"/>
    <w:basedOn w:val="873"/>
    <w:next w:val="873"/>
    <w:link w:val="88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76">
    <w:name w:val="Основной шрифт абзаца"/>
    <w:next w:val="876"/>
    <w:link w:val="873"/>
    <w:uiPriority w:val="1"/>
    <w:unhideWhenUsed/>
  </w:style>
  <w:style w:type="table" w:styleId="877">
    <w:name w:val="Обычная таблица"/>
    <w:next w:val="877"/>
    <w:link w:val="873"/>
    <w:uiPriority w:val="99"/>
    <w:semiHidden/>
    <w:unhideWhenUsed/>
    <w:tblPr/>
  </w:style>
  <w:style w:type="numbering" w:styleId="878">
    <w:name w:val="Нет списка"/>
    <w:next w:val="878"/>
    <w:link w:val="873"/>
    <w:uiPriority w:val="99"/>
    <w:semiHidden/>
    <w:unhideWhenUsed/>
  </w:style>
  <w:style w:type="character" w:styleId="879">
    <w:name w:val="Заголовок 1 Знак"/>
    <w:next w:val="879"/>
    <w:link w:val="874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80">
    <w:name w:val="Заголовок 2 Знак"/>
    <w:next w:val="880"/>
    <w:link w:val="875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81">
    <w:name w:val="Название"/>
    <w:basedOn w:val="873"/>
    <w:next w:val="881"/>
    <w:link w:val="882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82">
    <w:name w:val="Название Знак"/>
    <w:next w:val="882"/>
    <w:link w:val="881"/>
    <w:rPr>
      <w:rFonts w:ascii="Cambria" w:hAnsi="Cambria" w:eastAsia="Times New Roman" w:cs="Times New Roman"/>
      <w:b/>
      <w:bCs/>
      <w:sz w:val="32"/>
      <w:szCs w:val="32"/>
    </w:rPr>
  </w:style>
  <w:style w:type="paragraph" w:styleId="883">
    <w:name w:val="Основной текст с отступом"/>
    <w:basedOn w:val="873"/>
    <w:next w:val="883"/>
    <w:link w:val="884"/>
    <w:uiPriority w:val="99"/>
    <w:pPr>
      <w:ind w:left="360"/>
    </w:pPr>
    <w:rPr>
      <w:lang w:val="en-US" w:eastAsia="en-US"/>
    </w:rPr>
  </w:style>
  <w:style w:type="character" w:styleId="884">
    <w:name w:val="Основной текст с отступом Знак"/>
    <w:next w:val="884"/>
    <w:link w:val="883"/>
    <w:uiPriority w:val="99"/>
    <w:semiHidden/>
    <w:rPr>
      <w:rFonts w:cs="Times New Roman"/>
      <w:sz w:val="24"/>
      <w:szCs w:val="24"/>
    </w:rPr>
  </w:style>
  <w:style w:type="character" w:styleId="885">
    <w:name w:val="Цветовое выделение"/>
    <w:next w:val="885"/>
    <w:link w:val="873"/>
    <w:rPr>
      <w:b/>
      <w:color w:val="000080"/>
    </w:rPr>
  </w:style>
  <w:style w:type="paragraph" w:styleId="886">
    <w:name w:val="Заголовок статьи"/>
    <w:basedOn w:val="873"/>
    <w:next w:val="873"/>
    <w:link w:val="873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7">
    <w:name w:val="Основной текст"/>
    <w:basedOn w:val="873"/>
    <w:next w:val="887"/>
    <w:link w:val="888"/>
    <w:uiPriority w:val="99"/>
    <w:pPr>
      <w:jc w:val="both"/>
    </w:pPr>
    <w:rPr>
      <w:lang w:val="en-US" w:eastAsia="en-US"/>
    </w:rPr>
  </w:style>
  <w:style w:type="character" w:styleId="888">
    <w:name w:val="Основной текст Знак"/>
    <w:next w:val="888"/>
    <w:link w:val="887"/>
    <w:uiPriority w:val="99"/>
    <w:semiHidden/>
    <w:rPr>
      <w:rFonts w:cs="Times New Roman"/>
      <w:sz w:val="24"/>
      <w:szCs w:val="24"/>
    </w:rPr>
  </w:style>
  <w:style w:type="paragraph" w:styleId="889">
    <w:name w:val="Основной текст с отступом 2"/>
    <w:basedOn w:val="873"/>
    <w:next w:val="889"/>
    <w:link w:val="890"/>
    <w:uiPriority w:val="99"/>
    <w:pPr>
      <w:ind w:firstLine="708"/>
      <w:jc w:val="both"/>
    </w:pPr>
    <w:rPr>
      <w:lang w:val="en-US" w:eastAsia="en-US"/>
    </w:rPr>
  </w:style>
  <w:style w:type="character" w:styleId="890">
    <w:name w:val="Основной текст с отступом 2 Знак"/>
    <w:next w:val="890"/>
    <w:link w:val="889"/>
    <w:uiPriority w:val="99"/>
    <w:semiHidden/>
    <w:rPr>
      <w:rFonts w:cs="Times New Roman"/>
      <w:sz w:val="24"/>
      <w:szCs w:val="24"/>
    </w:rPr>
  </w:style>
  <w:style w:type="paragraph" w:styleId="891">
    <w:name w:val="Основной текст 2"/>
    <w:basedOn w:val="873"/>
    <w:next w:val="891"/>
    <w:link w:val="892"/>
    <w:uiPriority w:val="99"/>
    <w:rPr>
      <w:lang w:val="en-US" w:eastAsia="en-US"/>
    </w:rPr>
  </w:style>
  <w:style w:type="character" w:styleId="892">
    <w:name w:val="Основной текст 2 Знак"/>
    <w:next w:val="892"/>
    <w:link w:val="891"/>
    <w:uiPriority w:val="99"/>
    <w:rPr>
      <w:rFonts w:cs="Times New Roman"/>
      <w:sz w:val="24"/>
      <w:szCs w:val="24"/>
    </w:rPr>
  </w:style>
  <w:style w:type="paragraph" w:styleId="893">
    <w:name w:val="Таблицы (моноширинный)"/>
    <w:basedOn w:val="873"/>
    <w:next w:val="873"/>
    <w:link w:val="873"/>
    <w:pPr>
      <w:jc w:val="both"/>
    </w:pPr>
    <w:rPr>
      <w:rFonts w:ascii="Courier New" w:hAnsi="Courier New" w:cs="Courier New"/>
      <w:sz w:val="20"/>
      <w:szCs w:val="20"/>
    </w:rPr>
  </w:style>
  <w:style w:type="character" w:styleId="894">
    <w:name w:val="Номер страницы"/>
    <w:next w:val="894"/>
    <w:link w:val="873"/>
    <w:uiPriority w:val="99"/>
    <w:rPr>
      <w:rFonts w:cs="Times New Roman"/>
    </w:rPr>
  </w:style>
  <w:style w:type="paragraph" w:styleId="895">
    <w:name w:val="Нижний колонтитул"/>
    <w:basedOn w:val="873"/>
    <w:next w:val="895"/>
    <w:link w:val="89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6">
    <w:name w:val="Нижний колонтитул Знак"/>
    <w:next w:val="896"/>
    <w:link w:val="895"/>
    <w:uiPriority w:val="99"/>
    <w:semiHidden/>
    <w:rPr>
      <w:rFonts w:cs="Times New Roman"/>
      <w:sz w:val="24"/>
      <w:szCs w:val="24"/>
    </w:rPr>
  </w:style>
  <w:style w:type="paragraph" w:styleId="897">
    <w:name w:val="Основной текст с отступом 3"/>
    <w:basedOn w:val="873"/>
    <w:next w:val="897"/>
    <w:link w:val="898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8">
    <w:name w:val="Основной текст с отступом 3 Знак"/>
    <w:next w:val="898"/>
    <w:link w:val="897"/>
    <w:uiPriority w:val="99"/>
    <w:semiHidden/>
    <w:rPr>
      <w:rFonts w:cs="Times New Roman"/>
      <w:sz w:val="16"/>
      <w:szCs w:val="16"/>
    </w:rPr>
  </w:style>
  <w:style w:type="paragraph" w:styleId="899">
    <w:name w:val="Стиль1"/>
    <w:basedOn w:val="873"/>
    <w:next w:val="899"/>
    <w:link w:val="873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900">
    <w:name w:val="Стиль2"/>
    <w:basedOn w:val="901"/>
    <w:next w:val="900"/>
    <w:link w:val="873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901">
    <w:name w:val="Нумерованный список 2"/>
    <w:basedOn w:val="873"/>
    <w:next w:val="901"/>
    <w:link w:val="873"/>
    <w:uiPriority w:val="99"/>
    <w:pPr>
      <w:ind w:left="643" w:hanging="360"/>
      <w:tabs>
        <w:tab w:val="num" w:pos="643" w:leader="none"/>
      </w:tabs>
    </w:pPr>
  </w:style>
  <w:style w:type="paragraph" w:styleId="902">
    <w:name w:val="Стиль3"/>
    <w:basedOn w:val="889"/>
    <w:next w:val="902"/>
    <w:link w:val="873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903">
    <w:name w:val="Верхний колонтитул"/>
    <w:basedOn w:val="873"/>
    <w:next w:val="903"/>
    <w:link w:val="90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>
    <w:name w:val="Верхний колонтитул Знак"/>
    <w:next w:val="904"/>
    <w:link w:val="903"/>
    <w:uiPriority w:val="99"/>
    <w:semiHidden/>
    <w:rPr>
      <w:rFonts w:cs="Times New Roman"/>
      <w:sz w:val="24"/>
      <w:szCs w:val="24"/>
    </w:rPr>
  </w:style>
  <w:style w:type="paragraph" w:styleId="905">
    <w:name w:val="Подзаголовок"/>
    <w:basedOn w:val="873"/>
    <w:next w:val="905"/>
    <w:link w:val="906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906">
    <w:name w:val="Подзаголовок Знак"/>
    <w:next w:val="906"/>
    <w:link w:val="905"/>
    <w:uiPriority w:val="11"/>
    <w:rPr>
      <w:rFonts w:ascii="Cambria" w:hAnsi="Cambria" w:eastAsia="Times New Roman" w:cs="Times New Roman"/>
      <w:sz w:val="24"/>
      <w:szCs w:val="24"/>
    </w:rPr>
  </w:style>
  <w:style w:type="paragraph" w:styleId="907">
    <w:name w:val="ConsPlusNormal"/>
    <w:next w:val="907"/>
    <w:link w:val="873"/>
    <w:pPr>
      <w:ind w:firstLine="720"/>
    </w:pPr>
    <w:rPr>
      <w:rFonts w:ascii="Arial" w:hAnsi="Arial" w:cs="Arial"/>
      <w:lang w:val="ru-RU" w:eastAsia="ru-RU" w:bidi="ar-SA"/>
    </w:rPr>
  </w:style>
  <w:style w:type="paragraph" w:styleId="908">
    <w:name w:val="Оглавление 1"/>
    <w:basedOn w:val="873"/>
    <w:next w:val="873"/>
    <w:link w:val="873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9">
    <w:name w:val="Гиперссылка"/>
    <w:next w:val="909"/>
    <w:link w:val="873"/>
    <w:uiPriority w:val="99"/>
    <w:rPr>
      <w:rFonts w:cs="Times New Roman"/>
      <w:color w:val="0000ff"/>
      <w:u w:val="single"/>
    </w:rPr>
  </w:style>
  <w:style w:type="character" w:styleId="910">
    <w:name w:val="Знак"/>
    <w:next w:val="910"/>
    <w:link w:val="873"/>
    <w:uiPriority w:val="99"/>
    <w:rPr>
      <w:rFonts w:cs="Times New Roman"/>
      <w:sz w:val="24"/>
      <w:szCs w:val="24"/>
      <w:lang w:val="ru-RU" w:eastAsia="ru-RU"/>
    </w:rPr>
  </w:style>
  <w:style w:type="paragraph" w:styleId="911">
    <w:name w:val="ConsNonformat"/>
    <w:next w:val="911"/>
    <w:link w:val="873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12">
    <w:name w:val="ConsNormal"/>
    <w:next w:val="912"/>
    <w:link w:val="873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3">
    <w:name w:val="Основной текст 3"/>
    <w:basedOn w:val="873"/>
    <w:next w:val="913"/>
    <w:link w:val="914"/>
    <w:uiPriority w:val="99"/>
    <w:pPr>
      <w:spacing w:after="120"/>
    </w:pPr>
    <w:rPr>
      <w:sz w:val="16"/>
      <w:szCs w:val="16"/>
      <w:lang w:val="en-US" w:eastAsia="en-US"/>
    </w:rPr>
  </w:style>
  <w:style w:type="character" w:styleId="914">
    <w:name w:val="Основной текст 3 Знак"/>
    <w:next w:val="914"/>
    <w:link w:val="913"/>
    <w:uiPriority w:val="99"/>
    <w:semiHidden/>
    <w:rPr>
      <w:rFonts w:cs="Times New Roman"/>
      <w:sz w:val="16"/>
      <w:szCs w:val="16"/>
    </w:rPr>
  </w:style>
  <w:style w:type="paragraph" w:styleId="915">
    <w:name w:val="Текст выноски"/>
    <w:basedOn w:val="873"/>
    <w:next w:val="915"/>
    <w:link w:val="916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16">
    <w:name w:val="Текст выноски Знак"/>
    <w:next w:val="916"/>
    <w:link w:val="915"/>
    <w:uiPriority w:val="99"/>
    <w:semiHidden/>
    <w:rPr>
      <w:rFonts w:ascii="Tahoma" w:hAnsi="Tahoma" w:cs="Tahoma"/>
      <w:sz w:val="16"/>
      <w:szCs w:val="16"/>
    </w:rPr>
  </w:style>
  <w:style w:type="character" w:styleId="917">
    <w:name w:val="Просмотренная гиперссылка"/>
    <w:next w:val="917"/>
    <w:link w:val="873"/>
    <w:uiPriority w:val="99"/>
    <w:rPr>
      <w:rFonts w:cs="Times New Roman"/>
      <w:color w:val="800080"/>
      <w:u w:val="single"/>
    </w:rPr>
  </w:style>
  <w:style w:type="character" w:styleId="918">
    <w:name w:val="Гипертекстовая ссылка"/>
    <w:next w:val="918"/>
    <w:link w:val="873"/>
    <w:uiPriority w:val="99"/>
    <w:rPr>
      <w:rFonts w:cs="Times New Roman"/>
      <w:b/>
      <w:bCs/>
      <w:color w:val="008000"/>
      <w:u w:val="single"/>
    </w:rPr>
  </w:style>
  <w:style w:type="character" w:styleId="919">
    <w:name w:val="apple-converted-space"/>
    <w:basedOn w:val="876"/>
    <w:next w:val="919"/>
    <w:link w:val="873"/>
  </w:style>
  <w:style w:type="paragraph" w:styleId="920">
    <w:name w:val="Абзац списка"/>
    <w:basedOn w:val="873"/>
    <w:next w:val="920"/>
    <w:link w:val="873"/>
    <w:uiPriority w:val="34"/>
    <w:qFormat/>
    <w:pPr>
      <w:contextualSpacing/>
      <w:ind w:left="720"/>
    </w:p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e.mirzaliev</cp:lastModifiedBy>
  <cp:revision>75</cp:revision>
  <dcterms:created xsi:type="dcterms:W3CDTF">2020-03-02T11:26:00Z</dcterms:created>
  <dcterms:modified xsi:type="dcterms:W3CDTF">2025-12-30T10:14:17Z</dcterms:modified>
  <cp:version>786432</cp:version>
</cp:coreProperties>
</file>