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продаже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земельного участка, рас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52:18:0010411:199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разрешен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05.02.2026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05.03.2026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21.01.2026</w:t>
      </w:r>
      <w:r>
        <w:rPr>
          <w:rFonts w:ascii="Times New Roman" w:hAnsi="Times New Roman" w:cs="Times New Roman"/>
          <w:sz w:val="24"/>
          <w:szCs w:val="24"/>
        </w:rPr>
        <w:t xml:space="preserve"> № 245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форме по продаже земельного участка, рас</w:t>
      </w:r>
      <w:r>
        <w:rPr>
          <w:rFonts w:ascii="Times New Roman" w:hAnsi="Times New Roman" w:cs="Times New Roman"/>
          <w:sz w:val="24"/>
          <w:szCs w:val="24"/>
        </w:rPr>
        <w:t xml:space="preserve">положенного по адресу: 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г.о.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г Нижний Новгород, ул. Добровольцев, земельный участок 46 Д, ка</w:t>
      </w:r>
      <w:r>
        <w:rPr>
          <w:rFonts w:ascii="Times New Roman" w:hAnsi="Times New Roman" w:cs="Times New Roman"/>
          <w:sz w:val="24"/>
          <w:szCs w:val="24"/>
        </w:rPr>
        <w:t xml:space="preserve">дастровый номер 52:18:0010411:199, с ви</w:t>
      </w:r>
      <w:r>
        <w:rPr>
          <w:rFonts w:ascii="Times New Roman" w:hAnsi="Times New Roman" w:cs="Times New Roman"/>
          <w:sz w:val="24"/>
          <w:szCs w:val="24"/>
        </w:rPr>
        <w:t xml:space="preserve">дом разрешенного использования: для ин</w:t>
      </w:r>
      <w:r>
        <w:rPr>
          <w:rFonts w:ascii="Times New Roman" w:hAnsi="Times New Roman" w:cs="Times New Roman"/>
          <w:sz w:val="24"/>
          <w:szCs w:val="24"/>
        </w:rPr>
        <w:t xml:space="preserve">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435-69-33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г.о.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52:18:0010411:199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г.о.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792 +/-60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52:18:0010411:199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зарегистрировано право собственности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г.о.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 3 167 770 (три миллиона сто шестьдесят семь тысяч семьсот семьдесят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25.08.2025 № 104-13/12-1/01 об оценке Объекта оценки: Земельный участок, площадью 792 кв.м., кадастровый номер: 52:18:0010411:199,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г.о.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95 033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1 583 885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восемьдесят три тысячи восемьсот восемьдесят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05.02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2026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03.03.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2026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04.03.2026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05.03.2026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18.11.2025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зимании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Размер платы определяется тарифами электронной площадки, утвержденными оператором и размещенными в открытой части электронной площадки по адресу: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https://www.fabrikant.ru/personal/tariff/landing.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1"/>
    <w:next w:val="871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2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1"/>
    <w:next w:val="871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2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2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2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2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2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2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1"/>
    <w:next w:val="871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2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77"/>
    <w:uiPriority w:val="99"/>
  </w:style>
  <w:style w:type="character" w:styleId="725">
    <w:name w:val="Footer Char"/>
    <w:basedOn w:val="872"/>
    <w:link w:val="879"/>
    <w:uiPriority w:val="99"/>
  </w:style>
  <w:style w:type="paragraph" w:styleId="726">
    <w:name w:val="Caption"/>
    <w:basedOn w:val="871"/>
    <w:next w:val="871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2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paragraph" w:styleId="88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9">
    <w:name w:val="Normal (Web)"/>
    <w:basedOn w:val="8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customStyle="1">
    <w:name w:val="docdata"/>
    <w:basedOn w:val="87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69</cp:revision>
  <dcterms:created xsi:type="dcterms:W3CDTF">2024-02-21T14:24:00Z</dcterms:created>
  <dcterms:modified xsi:type="dcterms:W3CDTF">2026-02-17T07:49:36Z</dcterms:modified>
</cp:coreProperties>
</file>