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Российская Фе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дерация, Нижегородская область, городской округ город Нижний Новгород, де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ревня Новопавловка, ул. Новопавловская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кадастровый номер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52:24:0040102:1031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 видом раз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решенного использования: для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12.03.2026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27.03.2026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31.03.2026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2026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18.02.2026 № 1377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проведении аукциона в электрон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ной форме на право заключения до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говора аренды земельного участка,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расположенного по адресу: Россий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ская Федерация, Нижегородская об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ласть, городской округ город Ниж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ний Новгород, деревня Новопав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ловка, ул. Новопавловская, кадаст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ровый номер 52:24:0040102:1031,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видом разрешенного использования: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индивидуального жилищного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дерация, Нижегородская область, городской округ город Нижний Новгород, де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ревня Новопавловка, ул. Новопавловская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кадастровый номер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52:24:0040102:1031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с видом раз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решенного использования: для индивидуального жилищного строительства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b w:val="0"/>
          <w:bCs w:val="0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дерация, Нижегородская область, городской округ город Нижний Новгород, де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ревня Новопавловка, ул. Новопавловская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3468 +/-21 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52:24:0040102:1031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дерация, Нижегородская область, городской округ город Нижний Новгород, де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ревня Новопавловка, ул. Новопавловская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кадастровый номер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52:24:0040102:1031</w:t>
      </w:r>
      <w:r>
        <w:rPr>
          <w:rStyle w:val="890"/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РФ-52-2-01-0-00-2025-0790-0, дата выдачи 29.08.2025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 виде или видах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(п.2.2 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8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принадлежности земельного участка к определенной территориальной зоне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(абз.1 п.2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Начальная цена предмета аукциона (размер ежегодной арендной платы) –  </w:t>
      </w:r>
      <w:r>
        <w:rPr>
          <w:rFonts w:ascii="Times New Roman" w:hAnsi="Times New Roman" w:cs="Times New Roman"/>
          <w:b/>
          <w:sz w:val="24"/>
          <w:szCs w:val="24"/>
        </w:rPr>
        <w:t xml:space="preserve">309 600</w:t>
      </w:r>
      <w:r>
        <w:rPr>
          <w:rFonts w:ascii="Times New Roman" w:hAnsi="Times New Roman" w:cs="Times New Roman"/>
          <w:b/>
          <w:sz w:val="24"/>
          <w:szCs w:val="24"/>
        </w:rPr>
        <w:t xml:space="preserve"> (триста девять тысяч шестьсот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06.10.2025 № 284-22/23 об оценке Объекта оценки: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Земельный участок, площадью 3468 кв.м., кадастровый номер: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52:24:0040102:1031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 адрес: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Российская Федерация, Нижегородская область, городской округ город Нижний Новгород, деревня Новопавловка, улица Новопавловская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Ш</w:t>
      </w:r>
      <w:r>
        <w:rPr>
          <w:rFonts w:ascii="Times New Roman" w:hAnsi="Times New Roman" w:cs="Times New Roman"/>
          <w:b/>
          <w:sz w:val="24"/>
          <w:szCs w:val="24"/>
        </w:rPr>
        <w:t xml:space="preserve">аг аукциона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9 288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 309 600</w:t>
      </w:r>
      <w:r>
        <w:rPr>
          <w:rFonts w:ascii="Times New Roman" w:hAnsi="Times New Roman" w:cs="Times New Roman"/>
          <w:b/>
          <w:sz w:val="24"/>
          <w:szCs w:val="24"/>
        </w:rPr>
        <w:t xml:space="preserve"> (триста девять тысяч шестьсот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12.03.2026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27.03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30.03.2026.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31.03.2026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27.01.2026 О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рг</w:t>
      </w:r>
      <w:r>
        <w:rPr>
          <w:rFonts w:ascii="Times New Roman" w:hAnsi="Times New Roman" w:cs="Times New Roman"/>
          <w:sz w:val="24"/>
          <w:szCs w:val="24"/>
        </w:rPr>
        <w:t xml:space="preserve">анизатором торгов было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7.1.  В соответствии с Регламентом и Инструкциями установлено требование о взимании вознаграждения за оказанные услуги.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 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установленном в соответствии Регламентом, размещенном по адресу в информационно-телекоммуникационной сети «Интернет»: https://www.fabrikant.ru/rules/common?category-id=1716.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7.3. Размер платы определяется тарифами электронной площадки, утвержденными оператором и размещенными в открытой части электронной площадки по адресу: https://www.fabrikant.ru/personal/tariff/landing.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Перечисление денежных средств на счёт Оператора электронной площадки производится в соответствии с Регламентом и Инструкциями.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7.4.  Сумма обеспечительного платежа должна быть перечислена единым платежом.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теля, за которого внесен обеспечительный платеж.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7.5.  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.6.  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счет исполнения его обязательства по оплате вознаграждения Оператору электронной площадки.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ant.ru/), либо путем направления официального письма в адрес Оператора электронной площадки.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/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sz w:val="24"/>
          <w:szCs w:val="24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7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61</cp:revision>
  <dcterms:created xsi:type="dcterms:W3CDTF">2025-03-27T14:30:00Z</dcterms:created>
  <dcterms:modified xsi:type="dcterms:W3CDTF">2026-03-12T09:40:22Z</dcterms:modified>
</cp:coreProperties>
</file>