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АДМИНИСТРАЦИИ ГОРОДА НИЖНЕГО НОВГОРОДА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</w:rPr>
        <w:t xml:space="preserve"> </w:t>
      </w:r>
      <w:r>
        <w:rPr>
          <w:b/>
          <w:color w:val="000000"/>
          <w:sz w:val="26"/>
          <w:szCs w:val="26"/>
        </w:rPr>
        <w:t xml:space="preserve">№ 12/2026 о проведении</w:t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12 мая 2026</w:t>
      </w:r>
      <w:r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  <w:r>
        <w:rPr>
          <w:b/>
          <w:color w:val="000000"/>
          <w:sz w:val="30"/>
          <w:szCs w:val="30"/>
          <w:u w:val="single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 продаже имущества, находящегося в собственности муниципального образования городской округ город Нижний Новгород,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на Национальной электронной площадке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https://www.fabrikant.ru/ в сети Интернет</w:t>
      </w:r>
      <w:r>
        <w:rPr>
          <w:b/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</w:t>
      </w:r>
      <w:r>
        <w:rPr>
          <w:color w:val="000000"/>
          <w:sz w:val="26"/>
          <w:szCs w:val="26"/>
        </w:rPr>
        <w:t xml:space="preserve">льными ресурсами 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 xml:space="preserve">тел.:</w:t>
      </w:r>
      <w:r>
        <w:rPr>
          <w:bCs/>
          <w:color w:val="000000"/>
          <w:sz w:val="26"/>
          <w:szCs w:val="26"/>
        </w:rPr>
        <w:t xml:space="preserve"> (831) 435-69-24, </w:t>
      </w:r>
      <w:r>
        <w:rPr>
          <w:color w:val="000000"/>
          <w:sz w:val="26"/>
          <w:szCs w:val="26"/>
          <w:lang w:val="en-US"/>
        </w:rPr>
        <w:t xml:space="preserve">e</w:t>
      </w: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 xml:space="preserve">mail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kugi</w:t>
      </w:r>
      <w:r>
        <w:rPr>
          <w:sz w:val="26"/>
          <w:szCs w:val="26"/>
        </w:rPr>
        <w:t xml:space="preserve">@</w:t>
      </w:r>
      <w:r>
        <w:rPr>
          <w:sz w:val="26"/>
          <w:szCs w:val="26"/>
          <w:lang w:val="en-US"/>
        </w:rPr>
        <w:t xml:space="preserve">admgor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nnov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bCs/>
          <w:color w:val="000000"/>
          <w:sz w:val="26"/>
          <w:szCs w:val="26"/>
        </w:rPr>
        <w:t xml:space="preserve">).</w:t>
      </w:r>
      <w:r>
        <w:rPr>
          <w:bCs/>
          <w:color w:val="000000"/>
          <w:sz w:val="26"/>
          <w:szCs w:val="26"/>
        </w:rPr>
      </w:r>
    </w:p>
    <w:p>
      <w:pPr>
        <w:pStyle w:val="903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r>
        <w:rPr>
          <w:bCs/>
          <w:sz w:val="26"/>
          <w:szCs w:val="26"/>
          <w:u w:val="single"/>
        </w:rPr>
        <w:t xml:space="preserve">www.нижнийновгород.рф</w:t>
      </w:r>
      <w:r>
        <w:rPr>
          <w:bCs/>
          <w:sz w:val="26"/>
          <w:szCs w:val="26"/>
          <w:u w:val="single"/>
        </w:rPr>
        <w:t xml:space="preserve">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Организатор торгов</w:t>
      </w:r>
      <w:r>
        <w:rPr>
          <w:color w:val="000000"/>
          <w:sz w:val="26"/>
          <w:szCs w:val="26"/>
        </w:rPr>
        <w:t xml:space="preserve"> – 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 xml:space="preserve">https://</w:t>
      </w:r>
      <w:r>
        <w:rPr>
          <w:sz w:val="26"/>
          <w:szCs w:val="26"/>
          <w:lang w:val="en-US" w:eastAsia="en-US"/>
        </w:rPr>
        <w:t xml:space="preserve">www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  <w:t xml:space="preserve">fabrikant.ru</w:t>
      </w:r>
      <w:r>
        <w:rPr>
          <w:sz w:val="26"/>
          <w:szCs w:val="26"/>
          <w:lang w:eastAsia="en-US"/>
        </w:rPr>
        <w:t xml:space="preserve">/</w:t>
      </w:r>
      <w:r>
        <w:rPr>
          <w:color w:val="000000"/>
          <w:sz w:val="26"/>
          <w:szCs w:val="26"/>
          <w:lang w:eastAsia="en-US"/>
        </w:rPr>
        <w:t xml:space="preserve">).</w:t>
      </w:r>
      <w:r>
        <w:rPr>
          <w:color w:val="000000"/>
          <w:sz w:val="26"/>
          <w:szCs w:val="26"/>
          <w:lang w:eastAsia="en-US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по продаже имущества, находящегося в собственности муниципального образования городской округ город Нижний Новгород, проводится открытым по составу участников в соответствии с требов</w:t>
      </w:r>
      <w:r>
        <w:rPr>
          <w:color w:val="000000"/>
          <w:sz w:val="26"/>
          <w:szCs w:val="26"/>
        </w:rPr>
        <w:t xml:space="preserve">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27.08.2012 № 860 «</w:t>
      </w:r>
      <w:r>
        <w:rPr>
          <w:color w:val="000000"/>
          <w:sz w:val="26"/>
          <w:szCs w:val="26"/>
        </w:rPr>
        <w:t xml:space="preserve">Об организации и проведении продажи государственного или муниципального имущества в электронной</w:t>
      </w:r>
      <w:r>
        <w:rPr>
          <w:color w:val="000000"/>
          <w:sz w:val="26"/>
          <w:szCs w:val="26"/>
        </w:rPr>
        <w:t xml:space="preserve"> форме», на основании решения городской Думы города Нижнего Новгорода от 17.12.2025 № 135 «О Прогнозном плане (программе) приватизации муниципального имущества, </w:t>
      </w:r>
      <w:r>
        <w:rPr>
          <w:color w:val="000000"/>
          <w:sz w:val="26"/>
          <w:szCs w:val="26"/>
        </w:rPr>
        <w:t xml:space="preserve">находящегося в собственности муниципального образования городской округ город Нижний Новгород, на 2026-2028 годы».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городской округ город Нижний Новгород, выставляемого на продажу в</w:t>
      </w:r>
      <w:r>
        <w:rPr>
          <w:b/>
          <w:bCs/>
          <w:color w:val="000000"/>
          <w:sz w:val="26"/>
          <w:szCs w:val="26"/>
        </w:rPr>
        <w:t xml:space="preserve"> электронной форме (информация о продаже также размещена на сайтах в сети «Интернет» </w:t>
      </w:r>
      <w:r>
        <w:rPr>
          <w:b/>
          <w:bCs/>
          <w:sz w:val="26"/>
          <w:szCs w:val="26"/>
          <w:u w:val="single"/>
        </w:rPr>
        <w:t xml:space="preserve">www.нижнийновгород</w:t>
      </w:r>
      <w:r>
        <w:rPr>
          <w:b/>
          <w:bCs/>
          <w:sz w:val="26"/>
          <w:szCs w:val="26"/>
          <w:u w:val="single"/>
        </w:rPr>
        <w:t xml:space="preserve">.р</w:t>
      </w:r>
      <w:r>
        <w:rPr>
          <w:b/>
          <w:bCs/>
          <w:sz w:val="26"/>
          <w:szCs w:val="26"/>
          <w:u w:val="single"/>
        </w:rPr>
        <w:t xml:space="preserve">ф</w:t>
      </w:r>
      <w:r>
        <w:rPr>
          <w:b/>
          <w:bCs/>
          <w:sz w:val="26"/>
          <w:szCs w:val="26"/>
          <w:u w:val="single"/>
        </w:rPr>
        <w:t xml:space="preserve">,</w:t>
      </w:r>
      <w:r>
        <w:rPr>
          <w:b/>
          <w:bCs/>
          <w:sz w:val="26"/>
          <w:szCs w:val="26"/>
        </w:rPr>
        <w:t xml:space="preserve"> </w:t>
      </w:r>
      <w:hyperlink r:id="rId11" w:tooltip="http://www.torgi.gov.ru" w:history="1">
        <w:r>
          <w:rPr>
            <w:rStyle w:val="912"/>
            <w:b/>
            <w:bCs/>
            <w:color w:val="000000"/>
            <w:sz w:val="26"/>
            <w:szCs w:val="26"/>
          </w:rPr>
          <w:t xml:space="preserve">www.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torgi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gov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ru</w:t>
        </w:r>
      </w:hyperlink>
      <w:r>
        <w:rPr>
          <w:b/>
          <w:bCs/>
          <w:color w:val="000000"/>
          <w:sz w:val="26"/>
          <w:szCs w:val="26"/>
          <w:u w:val="single"/>
        </w:rPr>
        <w:t xml:space="preserve">):</w:t>
      </w:r>
      <w:r>
        <w:rPr>
          <w:b/>
          <w:bCs/>
          <w:color w:val="000000"/>
          <w:sz w:val="26"/>
          <w:szCs w:val="26"/>
          <w:u w:val="single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5644" w:type="dxa"/>
        <w:jc w:val="center"/>
        <w:tblInd w:w="-2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552"/>
        <w:gridCol w:w="2977"/>
        <w:gridCol w:w="1134"/>
        <w:gridCol w:w="992"/>
        <w:gridCol w:w="850"/>
        <w:gridCol w:w="2506"/>
        <w:gridCol w:w="1418"/>
        <w:gridCol w:w="1417"/>
        <w:gridCol w:w="1134"/>
      </w:tblGrid>
      <w:tr>
        <w:tblPrEx/>
        <w:trPr>
          <w:jc w:val="center"/>
          <w:trHeight w:val="1829" w:hRule="exact"/>
        </w:trPr>
        <w:tc>
          <w:tcPr>
            <w:shd w:val="clear" w:color="auto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  <w:lang w:val="en-US" w:eastAsia="en-US" w:bidi="en-US"/>
              </w:rPr>
              <w:t xml:space="preserve">№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лота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Местонахождение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Кадастровый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Общая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 (кв</w:t>
            </w:r>
            <w:r>
              <w:rPr>
                <w:rStyle w:val="931"/>
                <w:sz w:val="22"/>
                <w:szCs w:val="22"/>
              </w:rPr>
              <w:t xml:space="preserve">.м</w:t>
            </w:r>
            <w:r>
              <w:rPr>
                <w:rStyle w:val="931"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Год ввода дома в эксплуатацию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Описание 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Начальная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(с учетом НДС)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Задаток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(10% от начальной цены объекта)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Шаг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аукциона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1266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r>
              <w:rPr>
                <w:sz w:val="22"/>
                <w:szCs w:val="22"/>
              </w:rPr>
              <w:t xml:space="preserve">обл</w:t>
            </w:r>
            <w:r>
              <w:rPr>
                <w:sz w:val="22"/>
                <w:szCs w:val="22"/>
              </w:rPr>
              <w:t xml:space="preserve">, г Нижний Новгород, Ленинский р-н,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Космонавта Комарова, дом 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52:18:0050240:42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четырехэтажного жилого дома. Вход отдельный.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3 803 430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380 343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190 171,5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266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</w:t>
            </w:r>
            <w:r>
              <w:rPr>
                <w:sz w:val="22"/>
                <w:szCs w:val="22"/>
              </w:rPr>
              <w:t xml:space="preserve">ородская </w:t>
            </w:r>
            <w:r>
              <w:rPr>
                <w:sz w:val="22"/>
                <w:szCs w:val="22"/>
              </w:rPr>
              <w:t xml:space="preserve">обл</w:t>
            </w:r>
            <w:r>
              <w:rPr>
                <w:sz w:val="22"/>
                <w:szCs w:val="22"/>
              </w:rPr>
              <w:t xml:space="preserve">, г Нижний Новгород, Ленинский р-н,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Космонавта Комарова, дом 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52:18:0050240:41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111,9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четырехэтажного  жилого дома. Вход совместный.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3 446 184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344 618,4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172 309,2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266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Канавинский,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Совнаркомовская,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40,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52:18:0030038:119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93,7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трехэтажного жилого дома. Вход отдельный.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3 505 317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350 531,7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175 265,85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266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</w:t>
            </w:r>
            <w:r>
              <w:rPr>
                <w:sz w:val="22"/>
                <w:szCs w:val="22"/>
              </w:rPr>
              <w:t xml:space="preserve">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Ленинский,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Космонавта Комарова,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7,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ВП2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52:18:0050250:208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трехэтажного жилого дома. Вход отдельный.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2 766 131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276 613,1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138 306,55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266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Нежилое встроенное помещение</w:t>
            </w:r>
            <w:r>
              <w:rPr>
                <w:sz w:val="24"/>
                <w:szCs w:val="24"/>
              </w:rPr>
            </w:r>
          </w:p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(Подвал №1)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Нижегородская область, Нижний Новгород, Ленинский р-н, </w:t>
            </w:r>
            <w:r>
              <w:rPr>
                <w:sz w:val="22"/>
                <w:szCs w:val="22"/>
              </w:rPr>
              <w:t xml:space="preserve">пр-кт</w:t>
            </w:r>
            <w:r>
              <w:rPr>
                <w:sz w:val="22"/>
                <w:szCs w:val="22"/>
              </w:rPr>
              <w:t xml:space="preserve"> Ленина, д.58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52:18:0050248:398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1961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Нежилое встроенное помещение расположено в подвале пятиэтажного жилого дома. Вход совместный через подъезд.  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992 3</w:t>
            </w:r>
            <w:r>
              <w:rPr>
                <w:b/>
                <w:bCs/>
                <w:sz w:val="22"/>
                <w:szCs w:val="22"/>
              </w:rPr>
              <w:t xml:space="preserve">41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99 234,1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49 617,05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266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Ленинский,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Подводников,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26,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52:18:0050252:78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173,4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Вход совместный </w:t>
            </w:r>
            <w:r>
              <w:rPr>
                <w:sz w:val="22"/>
                <w:szCs w:val="22"/>
              </w:rPr>
              <w:t xml:space="preserve">с пользователями других нежилых помещений.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5 032 068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503 206,8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251 603,4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266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(Этаж № Цоколь)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r>
              <w:rPr>
                <w:sz w:val="22"/>
                <w:szCs w:val="22"/>
              </w:rPr>
              <w:t xml:space="preserve">обл</w:t>
            </w:r>
            <w:r>
              <w:rPr>
                <w:sz w:val="22"/>
                <w:szCs w:val="22"/>
              </w:rPr>
              <w:t xml:space="preserve">, г Нижний Новгород, </w:t>
            </w:r>
            <w:r>
              <w:rPr>
                <w:sz w:val="22"/>
                <w:szCs w:val="22"/>
              </w:rPr>
              <w:t xml:space="preserve">Приокский</w:t>
            </w:r>
            <w:r>
              <w:rPr>
                <w:sz w:val="22"/>
                <w:szCs w:val="22"/>
              </w:rPr>
              <w:t xml:space="preserve"> р-н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Пятигорская, дом 27, помещение П2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52:18:0080024:267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 xml:space="preserve">Нежилое помещение расположено </w:t>
            </w:r>
            <w:r>
              <w:rPr>
                <w:sz w:val="22"/>
                <w:szCs w:val="22"/>
              </w:rPr>
              <w:t xml:space="preserve">на цокольном этаже четырехэтажного жилого дома. Вход совместный.</w:t>
            </w:r>
            <w:r/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3 019 381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301 938,1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150 969,05</w:t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jc w:val="both"/>
        <w:tabs>
          <w:tab w:val="num" w:pos="0" w:leader="none"/>
        </w:tabs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</w:r>
      <w:r>
        <w:rPr>
          <w:b/>
          <w:sz w:val="26"/>
          <w:szCs w:val="26"/>
          <w:highlight w:val="yellow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Примечание: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ind w:firstLine="567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 1-7</w:t>
      </w:r>
      <w:r>
        <w:rPr>
          <w:b/>
          <w:sz w:val="26"/>
          <w:szCs w:val="26"/>
          <w:u w:val="single"/>
        </w:rPr>
        <w:t xml:space="preserve">:</w:t>
      </w:r>
      <w:r>
        <w:rPr>
          <w:b/>
          <w:sz w:val="26"/>
          <w:szCs w:val="26"/>
        </w:rPr>
        <w:t xml:space="preserve">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r>
        <w:rPr>
          <w:b/>
          <w:sz w:val="26"/>
          <w:szCs w:val="26"/>
        </w:rPr>
        <w:t xml:space="preserve">общедомовых</w:t>
      </w:r>
      <w:r>
        <w:rPr>
          <w:b/>
          <w:sz w:val="26"/>
          <w:szCs w:val="26"/>
        </w:rPr>
        <w:t xml:space="preserve"> инжен</w:t>
      </w:r>
      <w:r>
        <w:rPr>
          <w:b/>
          <w:sz w:val="26"/>
          <w:szCs w:val="26"/>
        </w:rPr>
        <w:t xml:space="preserve">ерных коммуникаций, а также для ликвидации аварий.</w:t>
      </w:r>
      <w:r>
        <w:rPr>
          <w:b/>
          <w:bCs/>
          <w:sz w:val="26"/>
          <w:szCs w:val="26"/>
        </w:rPr>
      </w:r>
    </w:p>
    <w:p>
      <w:pPr>
        <w:jc w:val="both"/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</w:r>
      <w:r>
        <w:rPr>
          <w:b/>
          <w:sz w:val="26"/>
          <w:szCs w:val="26"/>
          <w:highlight w:val="yellow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№№ 1-4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</w:t>
      </w:r>
      <w:r>
        <w:rPr>
          <w:sz w:val="26"/>
          <w:szCs w:val="26"/>
        </w:rPr>
        <w:t xml:space="preserve">28.01.2026 № 26 и постановлением администрации города Нижнего Новгорода от 20.02.2026 № 1476.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</w:t>
      </w:r>
      <w:r>
        <w:rPr>
          <w:sz w:val="26"/>
          <w:szCs w:val="26"/>
        </w:rPr>
        <w:t xml:space="preserve">от 29.10.2025</w:t>
      </w:r>
      <w:r>
        <w:rPr>
          <w:color w:val="000000"/>
          <w:sz w:val="26"/>
          <w:szCs w:val="26"/>
          <w:lang w:bidi="ru-RU"/>
        </w:rPr>
        <w:t xml:space="preserve"> №</w:t>
      </w:r>
      <w:r>
        <w:rPr>
          <w:sz w:val="26"/>
          <w:szCs w:val="26"/>
        </w:rPr>
        <w:t xml:space="preserve">5471787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по продаже не состоялся в связи с тем, что не было подано ни одной заявки на участие либо ни один из претендентов не признан участником.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лоту № 5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</w:t>
      </w:r>
      <w:r>
        <w:rPr>
          <w:sz w:val="26"/>
          <w:szCs w:val="26"/>
        </w:rPr>
        <w:t xml:space="preserve">28.01.2026 № 26 и постановлением администрации города Нижнего Новгорода от 20.02.2026 № 1476.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</w:t>
      </w:r>
      <w:r>
        <w:rPr>
          <w:sz w:val="26"/>
          <w:szCs w:val="26"/>
        </w:rPr>
        <w:t xml:space="preserve">от 22.10.2025</w:t>
      </w:r>
      <w:r>
        <w:rPr>
          <w:color w:val="000000"/>
          <w:sz w:val="26"/>
          <w:szCs w:val="26"/>
          <w:lang w:bidi="ru-RU"/>
        </w:rPr>
        <w:t xml:space="preserve"> №</w:t>
      </w:r>
      <w:r>
        <w:rPr>
          <w:sz w:val="26"/>
          <w:szCs w:val="26"/>
        </w:rPr>
        <w:t xml:space="preserve">5469821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по продаже не состоялся в связи с тем, что не было подано ни одной заявки на участие либо ни один из претенденто</w:t>
      </w:r>
      <w:r>
        <w:rPr>
          <w:sz w:val="26"/>
          <w:szCs w:val="26"/>
        </w:rPr>
        <w:t xml:space="preserve">в не признан участником.</w:t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rPr>
          <w:color w:val="000000"/>
          <w:sz w:val="26"/>
          <w:szCs w:val="26"/>
          <w:u w:val="single"/>
          <w:lang w:bidi="ru-RU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лоту № 6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604.</w:t>
      </w:r>
      <w:r>
        <w:rPr>
          <w:color w:val="000000"/>
          <w:sz w:val="26"/>
          <w:szCs w:val="26"/>
          <w:u w:val="single"/>
          <w:lang w:bidi="ru-RU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Аукционы </w:t>
      </w:r>
      <w:r>
        <w:rPr>
          <w:color w:val="000000"/>
          <w:sz w:val="26"/>
          <w:szCs w:val="26"/>
          <w:lang w:bidi="ru-RU"/>
        </w:rPr>
        <w:t xml:space="preserve">от  21.07.2025 №544386</w:t>
      </w:r>
      <w:r>
        <w:rPr>
          <w:color w:val="000000"/>
          <w:sz w:val="26"/>
          <w:szCs w:val="26"/>
          <w:lang w:bidi="ru-RU"/>
        </w:rPr>
        <w:t xml:space="preserve">1, от 02.09.2025 №5454210 </w:t>
      </w:r>
      <w:r>
        <w:rPr>
          <w:sz w:val="26"/>
          <w:szCs w:val="26"/>
        </w:rPr>
        <w:t xml:space="preserve">по продаже не состоялись в связи с тем, что не было подано ни одной заявки на участие либо ни один из претендентов не признан участником.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лоту </w:t>
      </w:r>
      <w:r>
        <w:rPr>
          <w:color w:val="000000"/>
          <w:sz w:val="26"/>
          <w:szCs w:val="26"/>
          <w:u w:val="single"/>
          <w:lang w:bidi="ru-RU"/>
        </w:rPr>
        <w:t xml:space="preserve">№ 7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</w:t>
      </w:r>
      <w:r>
        <w:rPr>
          <w:sz w:val="26"/>
          <w:szCs w:val="26"/>
        </w:rPr>
        <w:t xml:space="preserve">от 16.03.2026</w:t>
      </w:r>
      <w:r>
        <w:rPr>
          <w:color w:val="000000"/>
          <w:sz w:val="26"/>
          <w:szCs w:val="26"/>
          <w:lang w:bidi="ru-RU"/>
        </w:rPr>
        <w:t xml:space="preserve"> №5505324 </w:t>
      </w:r>
      <w:r>
        <w:rPr>
          <w:sz w:val="26"/>
          <w:szCs w:val="26"/>
        </w:rPr>
        <w:t xml:space="preserve">по продаже не состоялся в связи с тем,</w:t>
      </w:r>
      <w:r>
        <w:rPr>
          <w:sz w:val="26"/>
          <w:szCs w:val="26"/>
        </w:rPr>
        <w:t xml:space="preserve"> что не было подано ни одной заявки на участие либо ни один из претендентов не признан участником.</w:t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tabs>
          <w:tab w:val="num" w:pos="0" w:leader="none"/>
        </w:tabs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 08.04.2026 в 15:00.</w:t>
      </w:r>
      <w:r>
        <w:rPr>
          <w:rFonts w:eastAsia="Calibri"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 04.05.2026 в 15:00.</w:t>
      </w:r>
      <w:r>
        <w:rPr>
          <w:rFonts w:eastAsia="Calibri"/>
          <w:sz w:val="26"/>
          <w:szCs w:val="26"/>
        </w:rPr>
      </w:r>
    </w:p>
    <w:p>
      <w:pPr>
        <w:pStyle w:val="905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 04.05.2026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до 15:00.</w:t>
      </w:r>
      <w:r>
        <w:rPr>
          <w:bCs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Определение участников аукциона</w:t>
      </w:r>
      <w:r>
        <w:rPr>
          <w:rFonts w:eastAsia="Calibri"/>
          <w:sz w:val="26"/>
          <w:szCs w:val="26"/>
        </w:rPr>
        <w:t xml:space="preserve"> – </w:t>
      </w:r>
      <w:r>
        <w:rPr>
          <w:sz w:val="26"/>
          <w:szCs w:val="26"/>
        </w:rPr>
        <w:t xml:space="preserve">08.05.</w:t>
      </w:r>
      <w:r>
        <w:rPr>
          <w:rFonts w:eastAsia="Calibri"/>
          <w:sz w:val="26"/>
          <w:szCs w:val="26"/>
        </w:rPr>
        <w:t xml:space="preserve">2026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до 23:59.</w:t>
      </w:r>
      <w:r>
        <w:rPr>
          <w:rFonts w:eastAsia="Calibri"/>
          <w:sz w:val="26"/>
          <w:szCs w:val="26"/>
        </w:rPr>
      </w:r>
    </w:p>
    <w:p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 xml:space="preserve"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 xml:space="preserve">) –</w:t>
      </w:r>
      <w:r>
        <w:rPr>
          <w:b/>
          <w:sz w:val="26"/>
          <w:szCs w:val="26"/>
          <w:u w:val="single"/>
        </w:rPr>
        <w:t xml:space="preserve"> 12.05.2026</w:t>
      </w:r>
      <w:r>
        <w:rPr>
          <w:b/>
          <w:sz w:val="26"/>
          <w:szCs w:val="26"/>
          <w:u w:val="single"/>
        </w:rPr>
        <w:t xml:space="preserve"> в 09:30.</w:t>
      </w:r>
      <w:r>
        <w:rPr>
          <w:rFonts w:eastAsia="Calibri"/>
          <w:b/>
          <w:sz w:val="30"/>
          <w:szCs w:val="30"/>
          <w:u w:val="single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 xml:space="preserve"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  <w:r>
        <w:rPr>
          <w:rFonts w:eastAsia="Calibri"/>
          <w:sz w:val="26"/>
          <w:szCs w:val="26"/>
          <w:lang w:val="ru-RU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вопросам организации осмотра и технического состояния выставленного на продажу муниципального имущества обращат</w:t>
      </w:r>
      <w:r>
        <w:rPr>
          <w:b/>
          <w:sz w:val="26"/>
          <w:szCs w:val="26"/>
        </w:rPr>
        <w:t xml:space="preserve">ься в муниципальное казенное учреждение «Дирекция по эксплуатации муниципальных объектов недвижимого имущества города Нижнего Новгорода» по телефонам: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Автозаводский район, Ленинский район: 251-47-57;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r>
        <w:rPr>
          <w:b/>
          <w:sz w:val="26"/>
          <w:szCs w:val="26"/>
        </w:rPr>
        <w:t xml:space="preserve">Приокский</w:t>
      </w:r>
      <w:r>
        <w:rPr>
          <w:b/>
          <w:sz w:val="26"/>
          <w:szCs w:val="26"/>
        </w:rPr>
        <w:t xml:space="preserve"> райо</w:t>
      </w:r>
      <w:r>
        <w:rPr>
          <w:b/>
          <w:sz w:val="26"/>
          <w:szCs w:val="26"/>
        </w:rPr>
        <w:t xml:space="preserve">н: 430-00-57;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Сормовский</w:t>
      </w:r>
      <w:r>
        <w:rPr>
          <w:b/>
          <w:sz w:val="26"/>
          <w:szCs w:val="26"/>
        </w:rPr>
        <w:t xml:space="preserve"> район, Канавинский район, Московский район: 222-22-65;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Кстовский</w:t>
      </w:r>
      <w:r>
        <w:rPr>
          <w:b/>
          <w:sz w:val="26"/>
          <w:szCs w:val="26"/>
        </w:rPr>
        <w:t xml:space="preserve"> район: 453-92-50 (доб.324).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дополнительным вопросам обращаться в отдел приватизации и организации продаж комитета по управлению городским имуществом и земельны</w:t>
      </w:r>
      <w:r>
        <w:rPr>
          <w:b/>
          <w:sz w:val="26"/>
          <w:szCs w:val="26"/>
        </w:rPr>
        <w:t xml:space="preserve">ми ресурсами администрации города Нижнего Новгорода по телефону: 435-69-24.</w:t>
      </w:r>
      <w:r>
        <w:rPr>
          <w:b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от имени соответственно продавца, претендента или участника.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рованной электронной подписью лица, имеющего права действовать от имени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Информационное сообщение о проведен</w:t>
      </w:r>
      <w:r>
        <w:rPr>
          <w:rFonts w:eastAsia="Calibri"/>
          <w:color w:val="000000"/>
          <w:sz w:val="26"/>
          <w:szCs w:val="26"/>
        </w:rPr>
        <w:t xml:space="preserve">ии ау</w:t>
      </w:r>
      <w:r>
        <w:rPr>
          <w:rFonts w:eastAsia="Calibri"/>
          <w:color w:val="000000"/>
          <w:sz w:val="26"/>
          <w:szCs w:val="26"/>
        </w:rPr>
        <w:t xml:space="preserve">кциона по продаже имущества и условиях его проведения явля</w:t>
      </w:r>
      <w:r>
        <w:rPr>
          <w:rFonts w:eastAsia="Calibri"/>
          <w:color w:val="000000"/>
          <w:sz w:val="26"/>
          <w:szCs w:val="26"/>
        </w:rPr>
        <w:t xml:space="preserve">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  <w:r>
        <w:rPr>
          <w:rFonts w:eastAsia="Calibri"/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color w:val="000000"/>
        </w:rPr>
        <w:t xml:space="preserve"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 xml:space="preserve"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  <w:r>
        <w:rPr>
          <w:b w:val="0"/>
          <w:color w:val="000000"/>
        </w:rPr>
      </w:r>
    </w:p>
    <w:p>
      <w:pPr>
        <w:pStyle w:val="924"/>
        <w:ind w:firstLine="426"/>
        <w:jc w:val="both"/>
        <w:spacing w:before="0"/>
        <w:tabs>
          <w:tab w:val="left" w:pos="284" w:leader="none"/>
        </w:tabs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Платежи по перечислению задатка для участия в торгах и порядок воз</w:t>
      </w:r>
      <w:r>
        <w:rPr>
          <w:b w:val="0"/>
          <w:color w:val="000000"/>
        </w:rPr>
        <w:t xml:space="preserve">врата задатка осуществляются в соответствии с Регламентом электронной площадки.</w:t>
      </w:r>
      <w:r>
        <w:rPr>
          <w:b w:val="0"/>
          <w:color w:val="000000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Лицам, перечислившим задаток для участия в аукционе, денежные средства возвращаются в следующем порядке: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а) участникам, за исключением победителя либо лица, признанного единств</w:t>
      </w:r>
      <w:r>
        <w:rPr>
          <w:rFonts w:eastAsia="Calibri"/>
          <w:color w:val="000000"/>
          <w:sz w:val="26"/>
          <w:szCs w:val="26"/>
        </w:rPr>
        <w:t xml:space="preserve">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б) претендентам</w:t>
      </w:r>
      <w:r>
        <w:rPr>
          <w:color w:val="000000"/>
          <w:sz w:val="26"/>
          <w:szCs w:val="26"/>
        </w:rPr>
        <w:t xml:space="preserve"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</w:t>
      </w:r>
      <w:r>
        <w:rPr>
          <w:rFonts w:eastAsia="Calibri"/>
          <w:color w:val="000000"/>
          <w:sz w:val="26"/>
          <w:szCs w:val="26"/>
        </w:rPr>
        <w:t xml:space="preserve">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 xml:space="preserve">- в течение 5 календарных дней со дня подписания протокола о признании претендентов участниками.</w:t>
      </w:r>
      <w:r>
        <w:rPr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Задаток победителя аукциона либо лица, признанного единственным участником аукциона, засчитыва</w:t>
      </w:r>
      <w:r>
        <w:rPr>
          <w:b w:val="0"/>
          <w:color w:val="000000"/>
        </w:rPr>
        <w:t xml:space="preserve">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  <w:r>
        <w:rPr>
          <w:b w:val="0"/>
          <w:color w:val="000000"/>
        </w:rPr>
      </w:r>
    </w:p>
    <w:p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Задаток не возвращается при уклонении или отказ</w:t>
      </w:r>
      <w:r>
        <w:rPr>
          <w:b/>
          <w:color w:val="000000"/>
          <w:sz w:val="26"/>
          <w:szCs w:val="26"/>
        </w:rPr>
        <w:t xml:space="preserve">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 xml:space="preserve">единственным участником аукциона</w:t>
      </w:r>
      <w:r>
        <w:rPr>
          <w:b/>
          <w:color w:val="000000"/>
          <w:sz w:val="26"/>
          <w:szCs w:val="26"/>
        </w:rPr>
        <w:t xml:space="preserve">:</w:t>
      </w:r>
      <w:r>
        <w:rPr>
          <w:b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заключения в течение пяти рабочих дней со дня подведения итогов аукциона договора купли-продажи (результаты аукциона аннулируются Продавцом), при этом он утрачивает право н</w:t>
      </w:r>
      <w:r>
        <w:rPr>
          <w:color w:val="000000"/>
          <w:sz w:val="26"/>
          <w:szCs w:val="26"/>
        </w:rPr>
        <w:t xml:space="preserve">а заключение указанного договора;</w:t>
      </w:r>
      <w:r>
        <w:rPr>
          <w:color w:val="000000"/>
          <w:sz w:val="26"/>
          <w:szCs w:val="26"/>
        </w:rPr>
      </w:r>
    </w:p>
    <w:p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 xml:space="preserve"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</w:t>
      </w:r>
      <w:r>
        <w:rPr>
          <w:b/>
          <w:color w:val="000000"/>
          <w:sz w:val="28"/>
          <w:szCs w:val="26"/>
        </w:rPr>
        <w:t xml:space="preserve">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 xml:space="preserve"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</w:t>
      </w:r>
      <w:r>
        <w:rPr>
          <w:rFonts w:eastAsia="Calibri"/>
          <w:color w:val="000000"/>
          <w:sz w:val="26"/>
          <w:szCs w:val="26"/>
        </w:rPr>
        <w:t xml:space="preserve">а, признанного единственным участником аукциона,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</w:t>
      </w:r>
      <w:r>
        <w:rPr>
          <w:rFonts w:eastAsia="Calibri"/>
          <w:color w:val="000000"/>
          <w:sz w:val="26"/>
          <w:szCs w:val="26"/>
        </w:rPr>
        <w:t xml:space="preserve">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Оплата имущества, приобретаемого на аукционе,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</w:t>
      </w:r>
      <w:r>
        <w:rPr>
          <w:b/>
          <w:sz w:val="26"/>
          <w:szCs w:val="26"/>
        </w:rPr>
        <w:t xml:space="preserve">авлению городским имуществом и земельными ресурсами администрации города Н.Новгорода,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/с 04323024880), ИНН 5253000265, БИК 012202102, КПП 526001001, ОКТМО 22701000, </w:t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</w:t>
      </w:r>
      <w:r>
        <w:rPr>
          <w:b/>
          <w:sz w:val="26"/>
          <w:szCs w:val="26"/>
        </w:rPr>
        <w:t xml:space="preserve">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Код бюджетной классификации: 36611413040041000410.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Реквизиты для перечисления налога на добавленную стоимость (в случае, если победитель аукциона либо лицо, признанное единст</w:t>
      </w:r>
      <w:r>
        <w:rPr>
          <w:sz w:val="26"/>
          <w:szCs w:val="26"/>
          <w:u w:val="single"/>
        </w:rPr>
        <w:t xml:space="preserve">венным участником аукциона, является физическим лицом, не зарегистрированным в качестве индивидуального предпринимателя):</w:t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</w:t>
      </w:r>
      <w:r>
        <w:rPr>
          <w:b/>
          <w:sz w:val="26"/>
          <w:szCs w:val="26"/>
        </w:rPr>
        <w:t xml:space="preserve">ресурсами администрации города Нижнего Новгорода), ИНН 5253000265, БИК 012202102, КПП 526001001,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казначейский счет: 03232643227010003200, единый казначейский счет: 40102810745</w:t>
      </w:r>
      <w:r>
        <w:rPr>
          <w:b/>
          <w:sz w:val="26"/>
          <w:szCs w:val="26"/>
        </w:rPr>
        <w:t xml:space="preserve">370000024. 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r>
        <w:rPr>
          <w:b/>
          <w:sz w:val="26"/>
          <w:szCs w:val="26"/>
        </w:rPr>
        <w:t xml:space="preserve">от</w:t>
      </w:r>
      <w:r>
        <w:rPr>
          <w:b/>
          <w:sz w:val="26"/>
          <w:szCs w:val="26"/>
        </w:rPr>
        <w:t xml:space="preserve"> __________ № _____».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</w:t>
      </w:r>
      <w:r>
        <w:rPr>
          <w:rFonts w:eastAsia="Calibri"/>
          <w:color w:val="000000"/>
          <w:sz w:val="26"/>
          <w:szCs w:val="26"/>
        </w:rPr>
        <w:t xml:space="preserve">НДС в соответствии со ст.161 НК РФ и </w:t>
      </w:r>
      <w:r>
        <w:rPr>
          <w:rFonts w:eastAsia="Calibri"/>
          <w:color w:val="000000"/>
          <w:sz w:val="26"/>
          <w:szCs w:val="26"/>
        </w:rPr>
        <w:t xml:space="preserve">оплачивают НДС </w:t>
      </w:r>
      <w:r>
        <w:rPr>
          <w:sz w:val="26"/>
          <w:szCs w:val="26"/>
          <w:lang w:bidi="ru-RU"/>
        </w:rPr>
        <w:t xml:space="preserve">на соответствующий счет</w:t>
      </w:r>
      <w:r>
        <w:rPr>
          <w:sz w:val="26"/>
          <w:szCs w:val="26"/>
          <w:lang w:bidi="ru-RU"/>
        </w:rPr>
        <w:t xml:space="preserve"> отделения Федерального казначейства, предназначенный для зачисления НДС</w:t>
      </w:r>
      <w:r>
        <w:rPr>
          <w:rFonts w:eastAsia="Calibri"/>
          <w:color w:val="000000"/>
          <w:sz w:val="26"/>
          <w:szCs w:val="26"/>
        </w:rPr>
        <w:t xml:space="preserve">.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</w:t>
      </w:r>
      <w:r>
        <w:rPr>
          <w:rFonts w:eastAsia="Calibri"/>
          <w:b/>
          <w:color w:val="000000"/>
          <w:sz w:val="26"/>
          <w:szCs w:val="26"/>
        </w:rPr>
        <w:t xml:space="preserve">елем аукциона либо лицом, признанным единственным участником аукциона, в течение 5 (пяти) рабочих дней со дня подведения итогов аукциона. 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 xml:space="preserve"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задатки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и срок.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Исчерпывающий перечень представляемых участниками продажи документов, требования к их оформлению: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представляются документы: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на участие в продаже, заполненная в форме электронного документа (Приложен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ие № 1);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заверенные копии учредительных документов;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его или заверенное печатью юридического лица (при наличии печати) и подписанное его руководителем письмо);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назн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Физические ли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ца, в том числе индивидуальные предприниматели: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заявка на участие в продаже, заполненная в форме электронного документа (Приложение № 1);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удостоверяющего личность (в случае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представления копии паспорта гражданина Российской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действующим законодательством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данина Российской Федерации» включительно).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должны иметь четко читаемый текст.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а русский язык.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Заявка и иные представленные одновременно с ней документы подаются в форме электронных документов.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начала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нном сообщении. Одно лицо имеет право подать только одну заявку.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приеме заявок от Претендентов Организатор обеспечивает конфиденциальность данных о Претендентах и участниках.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ок и прилагаемых к ним документов, уведомление претендентов о принятом Продавцом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</w:t>
      </w:r>
      <w:r>
        <w:rPr>
          <w:sz w:val="26"/>
          <w:szCs w:val="26"/>
        </w:rPr>
        <w:t xml:space="preserve"> о ее поступлении путем направления </w:t>
      </w:r>
      <w:r>
        <w:rPr>
          <w:sz w:val="26"/>
          <w:szCs w:val="26"/>
        </w:rPr>
        <w:t xml:space="preserve">уведомления</w:t>
      </w:r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ационного сообщения на официальном сайте торгов до даты окончания срока приема заявок на участие в аукционе на сайтах - </w:t>
      </w:r>
      <w:hyperlink r:id="rId12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 xml:space="preserve"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нижнийновгород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ф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от регистрации на электронной площадке с даты размещения информационного сообщения на официальном сайте торгов до даты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ство.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284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регистрации на электронной площадке.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осуществляется без взимания платы.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рация на электронной площадке проводится в соответствии с Регламентом электронной площадки </w:t>
      </w:r>
      <w:r>
        <w:rPr>
          <w:b w:val="0"/>
          <w:color w:val="000000"/>
          <w:sz w:val="26"/>
          <w:szCs w:val="26"/>
        </w:rPr>
        <w:t xml:space="preserve">https</w:t>
      </w:r>
      <w:r>
        <w:rPr>
          <w:b w:val="0"/>
          <w:color w:val="000000"/>
          <w:sz w:val="26"/>
          <w:szCs w:val="26"/>
          <w:lang w:val="ru-RU"/>
        </w:rPr>
        <w:t xml:space="preserve">://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лючением случаев ограничения участия лиц, предусмотренных статьей 5 Закона о приватизации.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Претендент не допускается к участию в аукционе по следующим основаниям: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тветствии с законодательством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соответствии с перечнем, указанным в информационном сообщении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или оформление представленных документов не соответствует законодательству Российской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Заявка подана лицом, не уполномоченным Претендентом на осуще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ствление таких действий.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Перечень указанных оснований отказа Претенденту в участии в аукционе является исчерпывающим.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об отказе в допуске к участию в аукционе размещается на официальных сайтах торгов и в открытой части электронной площадки в сро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 не позднее рабочего дня, следующего за днем принятия указанного решения.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и срок отзыва заявок, порядок внесения изменений в заявку.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уведомления об отзыве з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скается только путем подачи Претендентом новой заявки в установленные в информационном сообщении сроки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при этом первоначальная заявка должна быть отозвана.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Продавец вправе: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позднее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публикации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извещает Претенде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ение и (или) документацию об аукционе не позднее, чем за 5 (пять) дней до даты окончания срока подачи заявок на участие в аукционе.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изменения, внесенные в информационное сообщение и (или) документацию об аукционе, размещаются на официальных сайта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 торгов в срок не позднее окончания рабочего дня, следующего за датой принятия решения о внесении указанных изменений.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5"/>
        <w:ind w:firstLine="567"/>
        <w:jc w:val="both"/>
        <w:tabs>
          <w:tab w:val="left" w:pos="0" w:leader="none"/>
        </w:tabs>
        <w:rPr>
          <w:rFonts w:ascii="Times New Roman" w:hAnsi="Times New Roman" w:eastAsia="Calibri"/>
          <w:bCs/>
          <w:color w:val="000000"/>
          <w:sz w:val="26"/>
          <w:szCs w:val="26"/>
        </w:rPr>
      </w:pP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с даты размещения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нформационное сообщение и (или) документацию об аукционе, размещенными надлежащим образом.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Правила проведения продажи в электронной форме: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Рассмотрение заявок.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участия в аукционе Претенденты перечисляют задаток в размере 10 процентов начальной цены про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енным в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заявок.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приобретает статус участника аукциона с момента подписан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ия протокола о признании Претендентов участниками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нании их участниками аукциона или об отказе в признании участниками аукциона с указанием оснований отказа.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 xml:space="preserve">В случае</w:t>
      </w:r>
      <w:r>
        <w:rPr>
          <w:rFonts w:eastAsiaTheme="minorHAnsi"/>
          <w:bCs/>
          <w:sz w:val="26"/>
          <w:szCs w:val="26"/>
          <w:lang w:val="ru-RU"/>
        </w:rPr>
        <w:t xml:space="preserve">,</w:t>
      </w:r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</w:t>
      </w:r>
      <w:r>
        <w:rPr>
          <w:rFonts w:eastAsiaTheme="minorHAnsi"/>
          <w:bCs/>
          <w:sz w:val="26"/>
          <w:szCs w:val="26"/>
          <w:lang w:val="ru-RU"/>
        </w:rPr>
        <w:t xml:space="preserve">иком аукциона, договор заключается с таким лицом по начальной цене продажи муниципального имущества. </w:t>
      </w:r>
      <w:r>
        <w:rPr>
          <w:rFonts w:eastAsiaTheme="minorHAnsi"/>
          <w:bCs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проведения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сообщении день и час путем последовательного повышения участниками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начальной цены на величину, равную либо кратную величине «шага аукциона».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Со времени начала проведения процедуры аукциона Организатором размещается: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закрытой части электронной площадки - помимо информации, указанной в открытой час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течение одного часа со времени начала проведения п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роцедуры аукциона участникам предлагается заявить о приобретении имущества по начальной цене.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ион с помощью программно-аппаратных средств электронной площадки завершается;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ания представления предложений о цене имущества является время завершения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программными средствами электронной площадки обеспечивается: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исключение возможности подачи участником предложения о цене имущества,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не соответствующего увеличению текущей цены на величину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дложений о цене имущества для подведения итогов аукциона путем оформления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рабочего дня, следующего за днем подведения итогов аукциона, Продавец направляет или выдает под расписку Победи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телю аукциона протокол об итогах аукциона на бумажном носителе.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Аукцион признается несостоявшимся в следующих случаях: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было подано ни одной заявки на участие либо ни один из Претендентов не признан участником;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ни один из участников не сделал предлож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ение о начальной цене имущества;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Решение о признан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 несостоявшимся оформляется протоколом об итогах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Уведомление о признании уч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астника аукциона победителем либо лицом, признанным единственным участником аукциона, направляется победителю либо лицу, признанному единственным участником аукциона, в день подведения итогов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</w:t>
      </w:r>
      <w:r>
        <w:rPr>
          <w:b/>
          <w:bCs/>
          <w:color w:val="000000"/>
          <w:sz w:val="26"/>
          <w:szCs w:val="26"/>
        </w:rPr>
        <w:t xml:space="preserve">, признанного единственным участником аукциона от заключения в установленный срок договора купли-продажи имущества задаток ему не </w:t>
      </w:r>
      <w:r>
        <w:rPr>
          <w:b/>
          <w:bCs/>
          <w:color w:val="000000"/>
          <w:sz w:val="26"/>
          <w:szCs w:val="26"/>
        </w:rPr>
        <w:t xml:space="preserve">возвращается</w:t>
      </w:r>
      <w:r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  <w:r>
        <w:rPr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щая информация: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наименование имущества и иные позволяющие его индивидуализировать сведения;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цена сделки;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sectPr>
      <w:headerReference w:type="default" r:id="rId9"/>
      <w:footnotePr/>
      <w:endnotePr/>
      <w:type w:val="nextPage"/>
      <w:pgSz w:w="16840" w:h="11907" w:orient="landscape"/>
      <w:pgMar w:top="709" w:right="538" w:bottom="284" w:left="709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fldSimple w:instr="PAGE \* MERGEFORMAT">
      <w:r>
        <w:t xml:space="preserve">1</w:t>
      </w:r>
    </w:fldSimple>
    <w:r/>
    <w:r/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2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0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5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0">
    <w:multiLevelType w:val="hybridMultilevel"/>
    <w:lvl w:ilvl="0">
      <w:start w:val="33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Calibri" w:hAnsi="Calibri" w:cs="Helvetica"/>
        <w:color w:val="auto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  <w:tabs>
          <w:tab w:val="num" w:pos="13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708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33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56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3">
    <w:multiLevelType w:val="hybridMultilevel"/>
    <w:lvl w:ilvl="0">
      <w:start w:val="6"/>
      <w:numFmt w:val="decimalZero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23"/>
  </w:num>
  <w:num w:numId="5">
    <w:abstractNumId w:val="12"/>
  </w:num>
  <w:num w:numId="6">
    <w:abstractNumId w:val="21"/>
  </w:num>
  <w:num w:numId="7">
    <w:abstractNumId w:val="2"/>
  </w:num>
  <w:num w:numId="8">
    <w:abstractNumId w:val="1"/>
  </w:num>
  <w:num w:numId="9">
    <w:abstractNumId w:val="4"/>
  </w:num>
  <w:num w:numId="10">
    <w:abstractNumId w:val="13"/>
  </w:num>
  <w:num w:numId="11">
    <w:abstractNumId w:val="19"/>
  </w:num>
  <w:num w:numId="12">
    <w:abstractNumId w:val="5"/>
  </w:num>
  <w:num w:numId="13">
    <w:abstractNumId w:val="22"/>
  </w:num>
  <w:num w:numId="14">
    <w:abstractNumId w:val="9"/>
  </w:num>
  <w:num w:numId="15">
    <w:abstractNumId w:val="24"/>
  </w:num>
  <w:num w:numId="16">
    <w:abstractNumId w:val="25"/>
  </w:num>
  <w:num w:numId="17">
    <w:abstractNumId w:val="6"/>
  </w:num>
  <w:num w:numId="18">
    <w:abstractNumId w:val="0"/>
  </w:num>
  <w:num w:numId="19">
    <w:abstractNumId w:val="7"/>
  </w:num>
  <w:num w:numId="20">
    <w:abstractNumId w:val="11"/>
  </w:num>
  <w:num w:numId="21">
    <w:abstractNumId w:val="8"/>
  </w:num>
  <w:num w:numId="22">
    <w:abstractNumId w:val="14"/>
  </w:num>
  <w:num w:numId="23">
    <w:abstractNumId w:val="17"/>
  </w:num>
  <w:num w:numId="24">
    <w:abstractNumId w:val="16"/>
  </w:num>
  <w:num w:numId="25">
    <w:abstractNumId w:val="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Title Char"/>
    <w:basedOn w:val="723"/>
    <w:link w:val="908"/>
    <w:uiPriority w:val="10"/>
    <w:rPr>
      <w:sz w:val="48"/>
      <w:szCs w:val="48"/>
    </w:rPr>
  </w:style>
  <w:style w:type="character" w:styleId="727" w:customStyle="1">
    <w:name w:val="Quote Char"/>
    <w:link w:val="746"/>
    <w:uiPriority w:val="29"/>
    <w:rPr>
      <w:i/>
    </w:rPr>
  </w:style>
  <w:style w:type="character" w:styleId="728" w:customStyle="1">
    <w:name w:val="Intense Quote Char"/>
    <w:link w:val="748"/>
    <w:uiPriority w:val="30"/>
    <w:rPr>
      <w:i/>
    </w:rPr>
  </w:style>
  <w:style w:type="character" w:styleId="729" w:customStyle="1">
    <w:name w:val="Footnote Text Char"/>
    <w:link w:val="880"/>
    <w:uiPriority w:val="99"/>
    <w:rPr>
      <w:sz w:val="18"/>
    </w:rPr>
  </w:style>
  <w:style w:type="character" w:styleId="730" w:customStyle="1">
    <w:name w:val="Endnote Text Char"/>
    <w:link w:val="883"/>
    <w:uiPriority w:val="99"/>
    <w:rPr>
      <w:sz w:val="20"/>
    </w:rPr>
  </w:style>
  <w:style w:type="character" w:styleId="731" w:customStyle="1">
    <w:name w:val="Heading 1 Char"/>
    <w:basedOn w:val="723"/>
    <w:link w:val="897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3"/>
    <w:link w:val="898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3"/>
    <w:link w:val="899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3"/>
    <w:link w:val="900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3"/>
    <w:link w:val="901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Heading 6"/>
    <w:basedOn w:val="722"/>
    <w:next w:val="722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723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22"/>
    <w:next w:val="722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3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Heading 8"/>
    <w:basedOn w:val="722"/>
    <w:next w:val="722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723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Heading 9"/>
    <w:basedOn w:val="722"/>
    <w:next w:val="722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2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Название Знак"/>
    <w:basedOn w:val="723"/>
    <w:link w:val="908"/>
    <w:uiPriority w:val="10"/>
    <w:rPr>
      <w:sz w:val="48"/>
      <w:szCs w:val="48"/>
    </w:rPr>
  </w:style>
  <w:style w:type="character" w:styleId="745" w:customStyle="1">
    <w:name w:val="Subtitle Char"/>
    <w:basedOn w:val="723"/>
    <w:link w:val="911"/>
    <w:uiPriority w:val="11"/>
    <w:rPr>
      <w:sz w:val="24"/>
      <w:szCs w:val="24"/>
    </w:rPr>
  </w:style>
  <w:style w:type="paragraph" w:styleId="746">
    <w:name w:val="Quote"/>
    <w:basedOn w:val="722"/>
    <w:next w:val="722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2"/>
    <w:next w:val="722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23"/>
    <w:link w:val="918"/>
    <w:uiPriority w:val="99"/>
  </w:style>
  <w:style w:type="character" w:styleId="751" w:customStyle="1">
    <w:name w:val="Footer Char"/>
    <w:basedOn w:val="723"/>
    <w:link w:val="920"/>
    <w:uiPriority w:val="99"/>
  </w:style>
  <w:style w:type="paragraph" w:styleId="752" w:customStyle="1">
    <w:name w:val="Caption"/>
    <w:basedOn w:val="722"/>
    <w:next w:val="722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basedOn w:val="723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72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2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2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2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1 Light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2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2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2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2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2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2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22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23"/>
    <w:uiPriority w:val="99"/>
    <w:unhideWhenUsed/>
    <w:rPr>
      <w:vertAlign w:val="superscript"/>
    </w:rPr>
  </w:style>
  <w:style w:type="paragraph" w:styleId="883">
    <w:name w:val="endnote text"/>
    <w:basedOn w:val="722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23"/>
    <w:uiPriority w:val="99"/>
    <w:semiHidden/>
    <w:unhideWhenUsed/>
    <w:rPr>
      <w:vertAlign w:val="superscript"/>
    </w:rPr>
  </w:style>
  <w:style w:type="paragraph" w:styleId="886">
    <w:name w:val="toc 1"/>
    <w:basedOn w:val="722"/>
    <w:next w:val="722"/>
    <w:uiPriority w:val="39"/>
    <w:unhideWhenUsed/>
    <w:pPr>
      <w:spacing w:after="57"/>
    </w:pPr>
  </w:style>
  <w:style w:type="paragraph" w:styleId="887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88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89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0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1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2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3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4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2"/>
    <w:next w:val="722"/>
    <w:uiPriority w:val="99"/>
    <w:unhideWhenUsed/>
  </w:style>
  <w:style w:type="paragraph" w:styleId="897" w:customStyle="1">
    <w:name w:val="Heading 1"/>
    <w:basedOn w:val="722"/>
    <w:next w:val="722"/>
    <w:link w:val="731"/>
    <w:qFormat/>
    <w:pPr>
      <w:jc w:val="center"/>
      <w:keepNext/>
      <w:outlineLvl w:val="0"/>
    </w:pPr>
    <w:rPr>
      <w:b/>
      <w:sz w:val="24"/>
    </w:rPr>
  </w:style>
  <w:style w:type="paragraph" w:styleId="898" w:customStyle="1">
    <w:name w:val="Heading 2"/>
    <w:basedOn w:val="722"/>
    <w:next w:val="722"/>
    <w:link w:val="732"/>
    <w:qFormat/>
    <w:pPr>
      <w:jc w:val="both"/>
      <w:keepNext/>
      <w:outlineLvl w:val="1"/>
    </w:pPr>
    <w:rPr>
      <w:sz w:val="24"/>
    </w:rPr>
  </w:style>
  <w:style w:type="paragraph" w:styleId="899" w:customStyle="1">
    <w:name w:val="Heading 3"/>
    <w:basedOn w:val="722"/>
    <w:next w:val="722"/>
    <w:link w:val="733"/>
    <w:qFormat/>
    <w:pPr>
      <w:ind w:left="426"/>
      <w:jc w:val="center"/>
      <w:keepNext/>
      <w:outlineLvl w:val="2"/>
    </w:pPr>
    <w:rPr>
      <w:b/>
      <w:bCs/>
      <w:sz w:val="24"/>
    </w:rPr>
  </w:style>
  <w:style w:type="paragraph" w:styleId="900" w:customStyle="1">
    <w:name w:val="Heading 4"/>
    <w:basedOn w:val="722"/>
    <w:next w:val="722"/>
    <w:link w:val="734"/>
    <w:qFormat/>
    <w:pPr>
      <w:jc w:val="center"/>
      <w:keepNext/>
      <w:outlineLvl w:val="3"/>
    </w:pPr>
    <w:rPr>
      <w:b/>
    </w:rPr>
  </w:style>
  <w:style w:type="paragraph" w:styleId="901" w:customStyle="1">
    <w:name w:val="Heading 5"/>
    <w:basedOn w:val="722"/>
    <w:next w:val="722"/>
    <w:link w:val="735"/>
    <w:qFormat/>
    <w:pPr>
      <w:jc w:val="center"/>
      <w:keepNext/>
      <w:outlineLvl w:val="4"/>
    </w:pPr>
    <w:rPr>
      <w:b/>
      <w:sz w:val="18"/>
    </w:rPr>
  </w:style>
  <w:style w:type="paragraph" w:styleId="902">
    <w:name w:val="Body Text"/>
    <w:basedOn w:val="722"/>
    <w:link w:val="928"/>
    <w:pPr>
      <w:jc w:val="both"/>
    </w:pPr>
  </w:style>
  <w:style w:type="paragraph" w:styleId="903">
    <w:name w:val="Body Text 2"/>
    <w:basedOn w:val="722"/>
    <w:link w:val="929"/>
    <w:pPr>
      <w:jc w:val="center"/>
    </w:pPr>
    <w:rPr>
      <w:sz w:val="18"/>
    </w:rPr>
  </w:style>
  <w:style w:type="paragraph" w:styleId="904">
    <w:name w:val="Body Text 3"/>
    <w:basedOn w:val="722"/>
    <w:pPr>
      <w:jc w:val="center"/>
    </w:pPr>
    <w:rPr>
      <w:b/>
      <w:sz w:val="18"/>
    </w:rPr>
  </w:style>
  <w:style w:type="paragraph" w:styleId="905">
    <w:name w:val="Body Text Indent"/>
    <w:basedOn w:val="722"/>
    <w:pPr>
      <w:ind w:firstLine="426"/>
      <w:jc w:val="both"/>
      <w:widowControl w:val="off"/>
    </w:pPr>
    <w:rPr>
      <w:sz w:val="24"/>
    </w:rPr>
  </w:style>
  <w:style w:type="paragraph" w:styleId="906" w:customStyle="1">
    <w:name w:val="Основной текст с отступом 21"/>
    <w:basedOn w:val="722"/>
    <w:pPr>
      <w:ind w:firstLine="426"/>
      <w:widowControl w:val="off"/>
    </w:pPr>
    <w:rPr>
      <w:sz w:val="24"/>
    </w:rPr>
  </w:style>
  <w:style w:type="paragraph" w:styleId="907">
    <w:name w:val="Body Text Indent 2"/>
    <w:basedOn w:val="722"/>
    <w:link w:val="932"/>
    <w:pPr>
      <w:ind w:left="66" w:firstLine="360"/>
      <w:jc w:val="both"/>
    </w:pPr>
    <w:rPr>
      <w:sz w:val="24"/>
    </w:rPr>
  </w:style>
  <w:style w:type="paragraph" w:styleId="908">
    <w:name w:val="Title"/>
    <w:basedOn w:val="722"/>
    <w:link w:val="744"/>
    <w:qFormat/>
    <w:pPr>
      <w:jc w:val="center"/>
    </w:pPr>
    <w:rPr>
      <w:b/>
      <w:sz w:val="28"/>
      <w:u w:val="single"/>
    </w:rPr>
  </w:style>
  <w:style w:type="paragraph" w:styleId="909" w:customStyle="1">
    <w:name w:val="Основной текст с отступом 31"/>
    <w:basedOn w:val="722"/>
    <w:pPr>
      <w:ind w:firstLine="360"/>
      <w:jc w:val="both"/>
      <w:widowControl w:val="off"/>
    </w:pPr>
    <w:rPr>
      <w:sz w:val="24"/>
    </w:rPr>
  </w:style>
  <w:style w:type="paragraph" w:styleId="910">
    <w:name w:val="Balloon Text"/>
    <w:basedOn w:val="722"/>
    <w:semiHidden/>
    <w:rPr>
      <w:rFonts w:ascii="Tahoma" w:hAnsi="Tahoma" w:cs="Tahoma"/>
      <w:sz w:val="16"/>
      <w:szCs w:val="16"/>
    </w:rPr>
  </w:style>
  <w:style w:type="paragraph" w:styleId="911">
    <w:name w:val="Subtitle"/>
    <w:basedOn w:val="722"/>
    <w:link w:val="913"/>
    <w:qFormat/>
    <w:pPr>
      <w:jc w:val="both"/>
    </w:pPr>
    <w:rPr>
      <w:sz w:val="24"/>
    </w:rPr>
  </w:style>
  <w:style w:type="character" w:styleId="912">
    <w:name w:val="Hyperlink"/>
    <w:basedOn w:val="723"/>
    <w:rPr>
      <w:color w:val="0000ff"/>
      <w:u w:val="single"/>
    </w:rPr>
  </w:style>
  <w:style w:type="character" w:styleId="913" w:customStyle="1">
    <w:name w:val="Подзаголовок Знак"/>
    <w:basedOn w:val="723"/>
    <w:link w:val="911"/>
    <w:rPr>
      <w:sz w:val="24"/>
      <w:lang w:val="ru-RU" w:eastAsia="ru-RU" w:bidi="ar-SA"/>
    </w:rPr>
  </w:style>
  <w:style w:type="paragraph" w:styleId="914">
    <w:name w:val="Body Text Indent 3"/>
    <w:basedOn w:val="722"/>
    <w:pPr>
      <w:ind w:left="283"/>
      <w:spacing w:after="120"/>
    </w:pPr>
    <w:rPr>
      <w:sz w:val="16"/>
      <w:szCs w:val="16"/>
    </w:rPr>
  </w:style>
  <w:style w:type="paragraph" w:styleId="915" w:customStyle="1">
    <w:name w:val="Знак2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6" w:customStyle="1">
    <w:name w:val="ConsPlusNormal"/>
    <w:rPr>
      <w:sz w:val="24"/>
      <w:szCs w:val="24"/>
    </w:rPr>
  </w:style>
  <w:style w:type="paragraph" w:styleId="917" w:customStyle="1">
    <w:name w:val="Знак21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8" w:customStyle="1">
    <w:name w:val="Header"/>
    <w:basedOn w:val="722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23"/>
    <w:link w:val="918"/>
    <w:uiPriority w:val="99"/>
  </w:style>
  <w:style w:type="paragraph" w:styleId="920" w:customStyle="1">
    <w:name w:val="Footer"/>
    <w:basedOn w:val="722"/>
    <w:link w:val="921"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23"/>
    <w:link w:val="920"/>
  </w:style>
  <w:style w:type="character" w:styleId="922">
    <w:name w:val="FollowedHyperlink"/>
    <w:basedOn w:val="723"/>
    <w:rPr>
      <w:color w:val="800080"/>
      <w:u w:val="single"/>
    </w:rPr>
  </w:style>
  <w:style w:type="paragraph" w:styleId="923" w:customStyle="1">
    <w:name w:val="rezul"/>
    <w:basedOn w:val="722"/>
    <w:pPr>
      <w:ind w:firstLine="283"/>
      <w:jc w:val="both"/>
      <w:widowControl w:val="off"/>
    </w:pPr>
    <w:rPr>
      <w:b/>
      <w:sz w:val="22"/>
      <w:lang w:val="en-US" w:eastAsia="en-US"/>
    </w:rPr>
  </w:style>
  <w:style w:type="paragraph" w:styleId="924" w:customStyle="1">
    <w:name w:val="TextBoldCenter"/>
    <w:basedOn w:val="722"/>
    <w:pPr>
      <w:jc w:val="center"/>
      <w:spacing w:before="283"/>
    </w:pPr>
    <w:rPr>
      <w:rFonts w:eastAsia="Calibri"/>
      <w:b/>
      <w:bCs/>
      <w:sz w:val="26"/>
      <w:szCs w:val="26"/>
    </w:rPr>
  </w:style>
  <w:style w:type="paragraph" w:styleId="925">
    <w:name w:val="No Spacing"/>
    <w:link w:val="926"/>
    <w:qFormat/>
    <w:rPr>
      <w:rFonts w:ascii="Calibri" w:hAnsi="Calibri"/>
      <w:sz w:val="22"/>
      <w:szCs w:val="22"/>
      <w:lang w:eastAsia="en-US"/>
    </w:rPr>
  </w:style>
  <w:style w:type="character" w:styleId="926" w:customStyle="1">
    <w:name w:val="Без интервала Знак"/>
    <w:link w:val="925"/>
    <w:rPr>
      <w:rFonts w:ascii="Calibri" w:hAnsi="Calibri"/>
      <w:sz w:val="22"/>
      <w:szCs w:val="22"/>
      <w:lang w:eastAsia="en-US" w:bidi="ar-SA"/>
    </w:rPr>
  </w:style>
  <w:style w:type="paragraph" w:styleId="927" w:customStyle="1">
    <w:name w:val="Таблицы (моноширинный)"/>
    <w:basedOn w:val="722"/>
    <w:next w:val="722"/>
    <w:pPr>
      <w:jc w:val="both"/>
    </w:pPr>
    <w:rPr>
      <w:rFonts w:ascii="Courier New" w:hAnsi="Courier New" w:cs="Courier New"/>
    </w:rPr>
  </w:style>
  <w:style w:type="character" w:styleId="928" w:customStyle="1">
    <w:name w:val="Основной текст Знак"/>
    <w:basedOn w:val="723"/>
    <w:link w:val="902"/>
  </w:style>
  <w:style w:type="character" w:styleId="929" w:customStyle="1">
    <w:name w:val="Основной текст 2 Знак"/>
    <w:basedOn w:val="723"/>
    <w:link w:val="903"/>
    <w:rPr>
      <w:sz w:val="18"/>
    </w:rPr>
  </w:style>
  <w:style w:type="paragraph" w:styleId="930">
    <w:name w:val="List Paragraph"/>
    <w:basedOn w:val="722"/>
    <w:uiPriority w:val="99"/>
    <w:qFormat/>
    <w:pPr>
      <w:ind w:left="121" w:right="130" w:firstLine="706"/>
      <w:jc w:val="both"/>
      <w:widowControl w:val="off"/>
    </w:pPr>
    <w:rPr>
      <w:sz w:val="22"/>
      <w:szCs w:val="22"/>
      <w:lang w:bidi="ru-RU"/>
    </w:rPr>
  </w:style>
  <w:style w:type="character" w:styleId="931" w:customStyle="1">
    <w:name w:val="Body text (2)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32" w:customStyle="1">
    <w:name w:val="Основной текст с отступом 2 Знак"/>
    <w:basedOn w:val="723"/>
    <w:link w:val="907"/>
    <w:rPr>
      <w:sz w:val="24"/>
    </w:rPr>
  </w:style>
  <w:style w:type="character" w:styleId="933" w:customStyle="1">
    <w:name w:val="Body text (2) + 11 pt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34" w:customStyle="1">
    <w:name w:val="First Paragraph"/>
    <w:basedOn w:val="902"/>
    <w:next w:val="902"/>
    <w:qFormat/>
    <w:pPr>
      <w:jc w:val="left"/>
      <w:spacing w:before="180" w:after="180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5" w:customStyle="1">
    <w:name w:val="Compact"/>
    <w:basedOn w:val="902"/>
    <w:qFormat/>
    <w:pPr>
      <w:jc w:val="left"/>
      <w:spacing w:before="36" w:after="36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6" w:customStyle="1">
    <w:name w:val="Default"/>
    <w:rPr>
      <w:color w:val="000000"/>
      <w:sz w:val="24"/>
      <w:szCs w:val="24"/>
    </w:rPr>
  </w:style>
  <w:style w:type="paragraph" w:styleId="937" w:customStyle="1">
    <w:name w:val="Обычный (веб)1"/>
    <w:uiPriority w:val="99"/>
    <w:unhideWhenUsed/>
    <w:pPr>
      <w:spacing w:before="100" w:beforeAutospacing="1" w:after="100" w:afterAutospacing="1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13A00-4468-43D1-BDB5-4C20EEFA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КУГИ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21</cp:revision>
  <dcterms:created xsi:type="dcterms:W3CDTF">2025-12-15T08:14:00Z</dcterms:created>
  <dcterms:modified xsi:type="dcterms:W3CDTF">2026-04-06T06:25:52Z</dcterms:modified>
</cp:coreProperties>
</file>