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80"/>
        <w:jc w:val="left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0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5"/>
        <w:ind w:firstLine="0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3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5"/>
        <w:ind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tabs>
          <w:tab w:val="left" w:pos="360" w:leader="none"/>
        </w:tabs>
        <w:ind w:firstLine="0"/>
        <w:rPr>
          <w:bCs w:val="0"/>
          <w:i w:val="0"/>
          <w:sz w:val="28"/>
          <w:szCs w:val="28"/>
          <w:u w:val="none"/>
        </w:rPr>
      </w:pPr>
      <w:r>
        <w:rPr>
          <w:i/>
          <w:sz w:val="28"/>
          <w:szCs w:val="28"/>
          <w:u w:val="single"/>
        </w:rPr>
      </w:r>
      <w:r>
        <w:rPr>
          <w:bCs w:val="0"/>
          <w:i w:val="0"/>
          <w:sz w:val="28"/>
          <w:szCs w:val="28"/>
          <w:u w:val="none"/>
        </w:rPr>
      </w:r>
      <w:r>
        <w:rPr>
          <w:bCs w:val="0"/>
          <w:i w:val="0"/>
          <w:sz w:val="28"/>
          <w:szCs w:val="28"/>
          <w:u w:val="none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Start w:id="0" w:name="sub_121"/>
      <w:r>
        <w:rPr>
          <w:b/>
          <w:bCs/>
          <w:szCs w:val="28"/>
          <w:lang w:val="ru-RU"/>
        </w:rPr>
        <w:t xml:space="preserve">1. </w:t>
      </w:r>
      <w:r>
        <w:rPr>
          <w:b/>
          <w:bCs/>
          <w:szCs w:val="28"/>
          <w:lang w:val="ru-RU"/>
        </w:rPr>
        <w:t xml:space="preserve">Предмет договора</w:t>
      </w:r>
      <w:bookmarkEnd w:id="0"/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 xml:space="preserve">52:18:0060295:208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обл, </w:t>
        <w:br/>
        <w:t xml:space="preserve">г Нижний Новгород, Нижегородский район, слобода Верхне-</w:t>
      </w:r>
      <w:r>
        <w:rPr>
          <w:b w:val="0"/>
          <w:bCs w:val="0"/>
          <w:sz w:val="28"/>
          <w:szCs w:val="28"/>
        </w:rPr>
        <w:t xml:space="preserve">Печерская</w:t>
      </w:r>
      <w:r>
        <w:rPr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778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она объектов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искусственных сооружений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и сооружений инженерной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защиты города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(полностью).</w:t>
      </w:r>
      <w:r>
        <w:rPr>
          <w:sz w:val="28"/>
          <w:szCs w:val="28"/>
          <w:highlight w:val="none"/>
        </w:rPr>
      </w:r>
    </w:p>
    <w:p>
      <w:pPr>
        <w:ind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center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/>
          <w:bCs/>
          <w:sz w:val="28"/>
          <w:szCs w:val="32"/>
          <w:lang w:val="ru-RU"/>
        </w:rPr>
        <w:t xml:space="preserve">2. Оплата по договору</w:t>
      </w:r>
      <w:bookmarkEnd w:id="2"/>
      <w:r>
        <w:rPr>
          <w:b/>
          <w:bCs/>
          <w:sz w:val="32"/>
          <w:szCs w:val="32"/>
          <w:highlight w:val="none"/>
        </w:rPr>
      </w:r>
      <w:r>
        <w:rPr>
          <w:b/>
          <w:bCs/>
          <w:sz w:val="32"/>
          <w:szCs w:val="32"/>
          <w:highlight w:val="none"/>
        </w:rPr>
      </w:r>
    </w:p>
    <w:p>
      <w:pPr>
        <w:ind w:firstLine="0"/>
        <w:jc w:val="both"/>
        <w:rPr>
          <w:b w:val="0"/>
          <w:bCs w:val="0"/>
          <w:sz w:val="28"/>
          <w:szCs w:val="28"/>
          <w:highlight w:val="none"/>
        </w:rPr>
      </w:pPr>
      <w:r>
        <w:rPr>
          <w:b/>
          <w:bCs/>
          <w:sz w:val="32"/>
          <w:szCs w:val="32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widowControl w:val="off"/>
        <w:suppressLineNumbers w:val="0"/>
        <w:ind w:firstLine="540"/>
        <w:contextualSpacing w:val="0"/>
        <w:jc w:val="both"/>
        <w:rPr>
          <w:color w:val="000000"/>
          <w:sz w:val="28"/>
          <w:szCs w:val="28"/>
        </w:rPr>
      </w:pPr>
      <w:bookmarkEnd w:id="3"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widowControl w:val="off"/>
        <w:suppressLineNumbers w:val="0"/>
        <w:ind w:firstLine="567"/>
        <w:contextualSpacing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г. Н.Новгорода, л/с 04323024880)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ИНН 5253000265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КПП 526001001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БИК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012202102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банк –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ОКЦ № 1 ВВГУ Банка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России//УФК по Нижегородской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области, г Нижний Новгород</w:t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р/сч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03100643000000013200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КБК 36611406012041000430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Единый казначейский счет 40102810745370000024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ОКТМО 22701000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Код статуса плательщика 08</w:t>
      </w:r>
      <w:r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обл, г Нижний Новгород, Нижегородский район, слобода Верхне-</w:t>
      </w:r>
      <w:r>
        <w:rPr>
          <w:b w:val="0"/>
          <w:bCs w:val="0"/>
          <w:sz w:val="28"/>
          <w:szCs w:val="28"/>
        </w:rPr>
        <w:t xml:space="preserve">Печерская</w:t>
      </w:r>
      <w:r>
        <w:rPr>
          <w:b w:val="0"/>
          <w:bCs w:val="0"/>
          <w:sz w:val="28"/>
          <w:szCs w:val="28"/>
        </w:rPr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5"/>
      <w:r>
        <w:rPr>
          <w:b/>
          <w:bCs/>
        </w:rPr>
      </w:r>
      <w:bookmarkStart w:id="6" w:name="sub_123"/>
      <w:r>
        <w:rPr>
          <w:b/>
          <w:bCs/>
          <w:szCs w:val="28"/>
          <w:lang w:val="ru-RU"/>
        </w:rPr>
        <w:t xml:space="preserve">3. Права и обязанности сторон</w:t>
      </w:r>
      <w:bookmarkEnd w:id="6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9"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0"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1"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bookmarkEnd w:id="12"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</w:rPr>
      </w:r>
      <w:bookmarkEnd w:id="13"/>
      <w:r>
        <w:rPr>
          <w:b/>
          <w:bCs/>
        </w:rPr>
      </w:r>
      <w:bookmarkStart w:id="14" w:name="sub_124"/>
      <w:r>
        <w:rPr>
          <w:b/>
          <w:bCs/>
          <w:szCs w:val="28"/>
          <w:lang w:val="ru-RU"/>
        </w:rPr>
        <w:t xml:space="preserve">4. Ответственность сторон</w:t>
      </w:r>
      <w:bookmarkEnd w:id="14"/>
      <w:r>
        <w:rPr>
          <w:b/>
          <w:bCs/>
          <w:szCs w:val="28"/>
        </w:rPr>
      </w:r>
      <w:r>
        <w:rPr>
          <w:b/>
          <w:bCs/>
          <w:szCs w:val="28"/>
        </w:rPr>
      </w:r>
    </w:p>
    <w:p/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6"/>
        <w:jc w:val="center"/>
        <w:rPr>
          <w:b/>
          <w:bCs/>
          <w:highlight w:val="none"/>
        </w:rPr>
      </w:pPr>
      <w:r>
        <w:rPr>
          <w:b/>
          <w:bCs/>
        </w:rPr>
      </w:r>
      <w:bookmarkStart w:id="15" w:name="sub_125"/>
      <w:r>
        <w:rPr>
          <w:b/>
          <w:bCs/>
          <w:szCs w:val="28"/>
          <w:lang w:val="ru-RU"/>
        </w:rPr>
        <w:t xml:space="preserve">5. </w:t>
      </w:r>
      <w:bookmarkEnd w:id="15"/>
      <w:r>
        <w:rPr>
          <w:b/>
          <w:bCs/>
          <w:szCs w:val="28"/>
          <w:lang w:val="ru-RU"/>
        </w:rPr>
        <w:t xml:space="preserve">Прочие условия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/>
    <w:p>
      <w:pPr>
        <w:pStyle w:val="865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4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5.4.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5.5. За осуществление государственной регистрации прав взимается государственная пошлина, плательщиками которой признаются физические лица, обращающиеся за совершением юридически значимых действий, предусмотренных Налоговым кодексом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6"/>
        <w:jc w:val="center"/>
        <w:rPr>
          <w:b/>
          <w:bCs/>
          <w:highlight w:val="none"/>
          <w:lang w:val="ru-RU"/>
        </w:rPr>
      </w:pPr>
      <w:r>
        <w:rPr>
          <w:b/>
          <w:bCs/>
          <w:szCs w:val="28"/>
          <w:lang w:val="ru-RU"/>
        </w:rPr>
        <w:t xml:space="preserve">6. Приложения к настоящему договору</w:t>
      </w:r>
      <w:r>
        <w:rPr>
          <w:b/>
          <w:bCs/>
          <w:highlight w:val="none"/>
          <w:lang w:val="ru-RU"/>
        </w:rPr>
      </w:r>
      <w:r>
        <w:rPr>
          <w:b/>
          <w:bCs/>
          <w:highlight w:val="none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7. Реквизит</w:t>
      </w:r>
      <w:r>
        <w:rPr>
          <w:b/>
          <w:bCs/>
          <w:szCs w:val="28"/>
          <w:lang w:val="ru-RU"/>
        </w:rPr>
        <w:t xml:space="preserve">ы</w:t>
      </w:r>
      <w:r>
        <w:rPr>
          <w:b/>
          <w:bCs/>
          <w:szCs w:val="28"/>
        </w:rPr>
        <w:t xml:space="preserve"> сторон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865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2"/>
        <w:tabs>
          <w:tab w:val="left" w:pos="0" w:leader="none"/>
        </w:tabs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5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5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52:18:0060295:208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Российская Федерация, Нижегородская обл, </w:t>
        <w:br/>
      </w:r>
      <w:r>
        <w:rPr>
          <w:b w:val="0"/>
          <w:bCs w:val="0"/>
          <w:sz w:val="28"/>
          <w:szCs w:val="28"/>
        </w:rPr>
        <w:t xml:space="preserve">г Нижний Новгород, Нижегородский район, слобода Верхне-</w:t>
      </w:r>
      <w:r>
        <w:rPr>
          <w:b w:val="0"/>
          <w:bCs w:val="0"/>
          <w:sz w:val="28"/>
          <w:szCs w:val="28"/>
        </w:rPr>
        <w:t xml:space="preserve">Печерская</w:t>
      </w:r>
      <w:r>
        <w:rPr>
          <w:sz w:val="28"/>
          <w:szCs w:val="28"/>
        </w:rPr>
        <w:t xml:space="preserve">;</w:t>
      </w:r>
      <w:r>
        <w:rPr>
          <w:b w:val="0"/>
          <w:bCs w:val="0"/>
          <w:sz w:val="28"/>
          <w:szCs w:val="28"/>
        </w:rPr>
      </w:r>
    </w:p>
    <w:p>
      <w:pPr>
        <w:pStyle w:val="8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778 </w:t>
      </w:r>
      <w:r>
        <w:rPr>
          <w:sz w:val="28"/>
          <w:szCs w:val="28"/>
        </w:rPr>
        <w:t xml:space="preserve">кв.м;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д</w:t>
      </w:r>
      <w:r>
        <w:rPr>
          <w:sz w:val="28"/>
          <w:szCs w:val="28"/>
        </w:rPr>
        <w:t xml:space="preserve">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3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5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28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top"/>
          </w:tcPr>
          <w:p>
            <w:pPr>
              <w:pStyle w:val="865"/>
              <w:framePr w:hSpace="180" w:wrap="around" w:vAnchor="text" w:hAnchor="margin" w:x="108" w:y="233"/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5"/>
              <w:framePr w:hSpace="180" w:wrap="around" w:vAnchor="text" w:hAnchor="margin" w:x="108" w:y="2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/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framePr w:wrap="around" w:vAnchor="text" w:hAnchor="margin" w:xAlign="right" w:y="1"/>
      <w:rPr>
        <w:rStyle w:val="879"/>
      </w:rPr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7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8">
    <w:name w:val="Heading 1 Char"/>
    <w:link w:val="687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spacing w:after="57"/>
      <w:ind w:left="0" w:right="0" w:firstLine="0"/>
    </w:pPr>
  </w:style>
  <w:style w:type="paragraph" w:styleId="855">
    <w:name w:val="toc 2"/>
    <w:basedOn w:val="865"/>
    <w:next w:val="865"/>
    <w:uiPriority w:val="39"/>
    <w:unhideWhenUsed/>
    <w:pPr>
      <w:spacing w:after="57"/>
      <w:ind w:left="283" w:right="0" w:firstLine="0"/>
    </w:pPr>
  </w:style>
  <w:style w:type="paragraph" w:styleId="856">
    <w:name w:val="toc 3"/>
    <w:basedOn w:val="865"/>
    <w:next w:val="865"/>
    <w:uiPriority w:val="39"/>
    <w:unhideWhenUsed/>
    <w:pPr>
      <w:spacing w:after="57"/>
      <w:ind w:left="567" w:right="0" w:firstLine="0"/>
    </w:pPr>
  </w:style>
  <w:style w:type="paragraph" w:styleId="857">
    <w:name w:val="toc 4"/>
    <w:basedOn w:val="865"/>
    <w:next w:val="865"/>
    <w:uiPriority w:val="39"/>
    <w:unhideWhenUsed/>
    <w:pPr>
      <w:spacing w:after="57"/>
      <w:ind w:left="850" w:right="0" w:firstLine="0"/>
    </w:pPr>
  </w:style>
  <w:style w:type="paragraph" w:styleId="858">
    <w:name w:val="toc 5"/>
    <w:basedOn w:val="865"/>
    <w:next w:val="865"/>
    <w:uiPriority w:val="39"/>
    <w:unhideWhenUsed/>
    <w:pPr>
      <w:spacing w:after="57"/>
      <w:ind w:left="1134" w:right="0" w:firstLine="0"/>
    </w:pPr>
  </w:style>
  <w:style w:type="paragraph" w:styleId="859">
    <w:name w:val="toc 6"/>
    <w:basedOn w:val="865"/>
    <w:next w:val="865"/>
    <w:uiPriority w:val="39"/>
    <w:unhideWhenUsed/>
    <w:pPr>
      <w:spacing w:after="57"/>
      <w:ind w:left="1417" w:right="0" w:firstLine="0"/>
    </w:pPr>
  </w:style>
  <w:style w:type="paragraph" w:styleId="860">
    <w:name w:val="toc 7"/>
    <w:basedOn w:val="865"/>
    <w:next w:val="865"/>
    <w:uiPriority w:val="39"/>
    <w:unhideWhenUsed/>
    <w:pPr>
      <w:spacing w:after="57"/>
      <w:ind w:left="1701" w:right="0" w:firstLine="0"/>
    </w:pPr>
  </w:style>
  <w:style w:type="paragraph" w:styleId="861">
    <w:name w:val="toc 8"/>
    <w:basedOn w:val="865"/>
    <w:next w:val="865"/>
    <w:uiPriority w:val="39"/>
    <w:unhideWhenUsed/>
    <w:pPr>
      <w:spacing w:after="57"/>
      <w:ind w:left="1984" w:right="0" w:firstLine="0"/>
    </w:pPr>
  </w:style>
  <w:style w:type="paragraph" w:styleId="862">
    <w:name w:val="toc 9"/>
    <w:basedOn w:val="865"/>
    <w:next w:val="865"/>
    <w:uiPriority w:val="39"/>
    <w:unhideWhenUsed/>
    <w:pPr>
      <w:spacing w:after="57"/>
      <w:ind w:left="2268" w:right="0" w:firstLine="0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rFonts w:eastAsia="Calibri"/>
      <w:sz w:val="24"/>
      <w:szCs w:val="24"/>
      <w:lang w:val="ru-RU" w:eastAsia="ru-RU" w:bidi="ar-SA"/>
    </w:rPr>
  </w:style>
  <w:style w:type="paragraph" w:styleId="866">
    <w:name w:val="Заголовок 1"/>
    <w:basedOn w:val="865"/>
    <w:next w:val="865"/>
    <w:link w:val="871"/>
    <w:qFormat/>
    <w:pPr>
      <w:keepNext/>
      <w:outlineLvl w:val="0"/>
    </w:pPr>
    <w:rPr>
      <w:sz w:val="28"/>
      <w:lang w:val="en-US"/>
    </w:rPr>
  </w:style>
  <w:style w:type="paragraph" w:styleId="867">
    <w:name w:val="Заголовок 4"/>
    <w:basedOn w:val="865"/>
    <w:next w:val="865"/>
    <w:link w:val="872"/>
    <w:qFormat/>
    <w:pPr>
      <w:keepNext/>
      <w:ind w:left="540"/>
      <w:jc w:val="both"/>
      <w:outlineLvl w:val="3"/>
    </w:pPr>
    <w:rPr>
      <w:b/>
      <w:bCs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character" w:styleId="871">
    <w:name w:val="Заголовок 1 Знак"/>
    <w:basedOn w:val="868"/>
    <w:next w:val="871"/>
    <w:link w:val="866"/>
    <w:rPr>
      <w:rFonts w:eastAsia="Calibri"/>
      <w:sz w:val="28"/>
      <w:szCs w:val="24"/>
      <w:lang w:val="en-US" w:eastAsia="ru-RU" w:bidi="ar-SA"/>
    </w:rPr>
  </w:style>
  <w:style w:type="character" w:styleId="872">
    <w:name w:val="Заголовок 4 Знак"/>
    <w:basedOn w:val="868"/>
    <w:next w:val="872"/>
    <w:link w:val="867"/>
    <w:rPr>
      <w:rFonts w:eastAsia="Calibri"/>
      <w:b/>
      <w:bCs/>
      <w:sz w:val="24"/>
      <w:szCs w:val="24"/>
      <w:lang w:val="ru-RU" w:eastAsia="ru-RU" w:bidi="ar-SA"/>
    </w:rPr>
  </w:style>
  <w:style w:type="paragraph" w:styleId="873">
    <w:name w:val="Основной текст"/>
    <w:basedOn w:val="865"/>
    <w:next w:val="873"/>
    <w:link w:val="874"/>
    <w:pPr>
      <w:jc w:val="center"/>
    </w:pPr>
    <w:rPr>
      <w:b/>
      <w:bCs/>
    </w:rPr>
  </w:style>
  <w:style w:type="character" w:styleId="874">
    <w:name w:val="Основной текст Знак"/>
    <w:basedOn w:val="868"/>
    <w:next w:val="874"/>
    <w:link w:val="873"/>
    <w:rPr>
      <w:rFonts w:eastAsia="Calibri"/>
      <w:b/>
      <w:bCs/>
      <w:sz w:val="24"/>
      <w:szCs w:val="24"/>
      <w:lang w:val="ru-RU" w:eastAsia="ru-RU" w:bidi="ar-SA"/>
    </w:rPr>
  </w:style>
  <w:style w:type="paragraph" w:styleId="875">
    <w:name w:val="Верхний колонтитул"/>
    <w:basedOn w:val="865"/>
    <w:next w:val="875"/>
    <w:link w:val="876"/>
    <w:pPr>
      <w:tabs>
        <w:tab w:val="center" w:pos="4677" w:leader="none"/>
        <w:tab w:val="right" w:pos="9355" w:leader="none"/>
      </w:tabs>
    </w:pPr>
  </w:style>
  <w:style w:type="character" w:styleId="876">
    <w:name w:val="Верхний колонтитул Знак"/>
    <w:basedOn w:val="868"/>
    <w:next w:val="876"/>
    <w:link w:val="875"/>
    <w:rPr>
      <w:rFonts w:eastAsia="Calibri"/>
      <w:sz w:val="24"/>
      <w:szCs w:val="24"/>
      <w:lang w:val="ru-RU" w:eastAsia="ru-RU" w:bidi="ar-SA"/>
    </w:rPr>
  </w:style>
  <w:style w:type="paragraph" w:styleId="877">
    <w:name w:val="Нижний колонтитул"/>
    <w:basedOn w:val="865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Нижний колонтитул Знак"/>
    <w:basedOn w:val="868"/>
    <w:next w:val="878"/>
    <w:link w:val="877"/>
    <w:rPr>
      <w:rFonts w:eastAsia="Calibri"/>
      <w:sz w:val="24"/>
      <w:szCs w:val="24"/>
      <w:lang w:val="ru-RU" w:eastAsia="ru-RU" w:bidi="ar-SA"/>
    </w:rPr>
  </w:style>
  <w:style w:type="character" w:styleId="879">
    <w:name w:val="Номер страницы"/>
    <w:basedOn w:val="868"/>
    <w:next w:val="879"/>
    <w:link w:val="865"/>
    <w:rPr>
      <w:rFonts w:cs="Times New Roman"/>
    </w:rPr>
  </w:style>
  <w:style w:type="paragraph" w:styleId="880">
    <w:name w:val="Название объекта"/>
    <w:basedOn w:val="865"/>
    <w:next w:val="865"/>
    <w:link w:val="865"/>
    <w:qFormat/>
    <w:pPr>
      <w:spacing w:before="120" w:after="120"/>
    </w:pPr>
    <w:rPr>
      <w:rFonts w:ascii="Courier PS" w:hAnsi="Courier PS"/>
      <w:b/>
      <w:bCs/>
    </w:rPr>
  </w:style>
  <w:style w:type="paragraph" w:styleId="881">
    <w:name w:val="Body Text 22"/>
    <w:basedOn w:val="865"/>
    <w:next w:val="881"/>
    <w:link w:val="865"/>
    <w:pPr>
      <w:widowControl w:val="off"/>
      <w:ind w:right="-2"/>
      <w:jc w:val="both"/>
    </w:pPr>
    <w:rPr>
      <w:sz w:val="20"/>
      <w:szCs w:val="20"/>
    </w:rPr>
  </w:style>
  <w:style w:type="paragraph" w:styleId="882">
    <w:name w:val="ConsNonformat"/>
    <w:next w:val="882"/>
    <w:link w:val="86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3">
    <w:name w:val="Body Text 2"/>
    <w:basedOn w:val="865"/>
    <w:next w:val="883"/>
    <w:link w:val="865"/>
    <w:pPr>
      <w:tabs>
        <w:tab w:val="left" w:pos="-1418" w:leader="none"/>
        <w:tab w:val="left" w:pos="840" w:leader="none"/>
      </w:tabs>
      <w:ind w:left="360"/>
      <w:jc w:val="both"/>
    </w:pPr>
    <w:rPr>
      <w:rFonts w:ascii="Times New Roman CYR" w:hAnsi="Times New Roman CYR" w:eastAsia="Times New Roman"/>
      <w:szCs w:val="20"/>
    </w:rPr>
  </w:style>
  <w:style w:type="paragraph" w:styleId="884">
    <w:name w:val="Прижатый влево"/>
    <w:basedOn w:val="865"/>
    <w:next w:val="865"/>
    <w:link w:val="865"/>
    <w:uiPriority w:val="99"/>
    <w:pPr>
      <w:widowControl w:val="off"/>
    </w:pPr>
    <w:rPr>
      <w:rFonts w:ascii="Arial" w:hAnsi="Arial" w:eastAsia="Times New Roman" w:cs="Arial"/>
    </w:rPr>
  </w:style>
  <w:style w:type="paragraph" w:styleId="885">
    <w:name w:val="Style10"/>
    <w:basedOn w:val="865"/>
    <w:next w:val="885"/>
    <w:link w:val="865"/>
    <w:uiPriority w:val="99"/>
    <w:pPr>
      <w:widowControl w:val="off"/>
      <w:spacing w:line="362" w:lineRule="exact"/>
      <w:ind w:firstLine="682"/>
      <w:jc w:val="both"/>
    </w:pPr>
    <w:rPr>
      <w:rFonts w:eastAsia="Times New Roman"/>
    </w:rPr>
  </w:style>
  <w:style w:type="character" w:styleId="886">
    <w:name w:val="Font Style21"/>
    <w:basedOn w:val="868"/>
    <w:next w:val="886"/>
    <w:link w:val="865"/>
    <w:uiPriority w:val="99"/>
    <w:rPr>
      <w:rFonts w:ascii="Times New Roman" w:hAnsi="Times New Roman" w:cs="Times New Roman"/>
      <w:sz w:val="24"/>
      <w:szCs w:val="24"/>
    </w:rPr>
  </w:style>
  <w:style w:type="character" w:styleId="887" w:default="1">
    <w:name w:val="Default Paragraph Font"/>
    <w:uiPriority w:val="1"/>
    <w:semiHidden/>
    <w:unhideWhenUsed/>
  </w:style>
  <w:style w:type="numbering" w:styleId="888" w:default="1">
    <w:name w:val="No List"/>
    <w:uiPriority w:val="99"/>
    <w:semiHidden/>
    <w:unhideWhenUsed/>
  </w:style>
  <w:style w:type="table" w:styleId="8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l.sozonova@ADMGOR.NN</cp:lastModifiedBy>
  <cp:revision>169</cp:revision>
  <dcterms:created xsi:type="dcterms:W3CDTF">2017-11-02T13:06:00Z</dcterms:created>
  <dcterms:modified xsi:type="dcterms:W3CDTF">2026-04-20T05:30:21Z</dcterms:modified>
  <cp:version>786432</cp:version>
</cp:coreProperties>
</file>