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11" w:rsidRDefault="00E26811">
      <w:pPr>
        <w:pStyle w:val="af1"/>
        <w:rPr>
          <w:b/>
          <w:color w:val="000000"/>
          <w:sz w:val="26"/>
          <w:szCs w:val="26"/>
        </w:rPr>
      </w:pPr>
    </w:p>
    <w:p w:rsidR="00E26811" w:rsidRDefault="00E26811">
      <w:pPr>
        <w:pStyle w:val="af1"/>
        <w:rPr>
          <w:b/>
          <w:color w:val="000000"/>
          <w:sz w:val="26"/>
          <w:szCs w:val="26"/>
        </w:rPr>
      </w:pPr>
    </w:p>
    <w:p w:rsidR="00E26811" w:rsidRDefault="00E26811">
      <w:pPr>
        <w:pStyle w:val="af1"/>
        <w:rPr>
          <w:b/>
          <w:color w:val="000000"/>
          <w:sz w:val="26"/>
          <w:szCs w:val="26"/>
        </w:rPr>
      </w:pPr>
    </w:p>
    <w:p w:rsidR="00E26811" w:rsidRDefault="00E26811">
      <w:pPr>
        <w:pStyle w:val="af1"/>
        <w:rPr>
          <w:b/>
          <w:color w:val="000000"/>
          <w:sz w:val="26"/>
          <w:szCs w:val="26"/>
        </w:rPr>
      </w:pPr>
    </w:p>
    <w:p w:rsidR="00E26811" w:rsidRDefault="00E26811">
      <w:pPr>
        <w:pStyle w:val="af1"/>
        <w:rPr>
          <w:b/>
          <w:color w:val="000000"/>
          <w:sz w:val="26"/>
          <w:szCs w:val="26"/>
        </w:rPr>
      </w:pPr>
    </w:p>
    <w:p w:rsidR="00E26811" w:rsidRDefault="00E26811">
      <w:pPr>
        <w:pStyle w:val="af1"/>
        <w:rPr>
          <w:b/>
          <w:color w:val="000000"/>
          <w:sz w:val="26"/>
          <w:szCs w:val="26"/>
        </w:rPr>
      </w:pPr>
    </w:p>
    <w:p w:rsidR="00E26811" w:rsidRDefault="00E26811">
      <w:pPr>
        <w:pStyle w:val="af1"/>
        <w:rPr>
          <w:b/>
          <w:color w:val="000000"/>
          <w:sz w:val="26"/>
          <w:szCs w:val="26"/>
        </w:rPr>
      </w:pPr>
    </w:p>
    <w:p w:rsidR="00E26811" w:rsidRDefault="00380D85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</w:p>
    <w:p w:rsidR="00E26811" w:rsidRDefault="00380D85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>
        <w:rPr>
          <w:b/>
          <w:color w:val="000000"/>
        </w:rPr>
        <w:t>АДМИНИСТРАЦИИ ГОРОДА НИЖНЕГО НОВГОРОДА</w:t>
      </w:r>
    </w:p>
    <w:p w:rsidR="00E26811" w:rsidRDefault="00380D85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>№ 16/2026 о проведении</w:t>
      </w:r>
    </w:p>
    <w:p w:rsidR="00E26811" w:rsidRDefault="00E26811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E26811" w:rsidRDefault="00380D85"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27 мая 2026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</w:p>
    <w:p w:rsidR="00E26811" w:rsidRDefault="00380D8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 продаже имущества, находящегося в собственности муниципального образования городской округ город Нижний Новгород,</w:t>
      </w:r>
    </w:p>
    <w:p w:rsidR="00E26811" w:rsidRDefault="00380D8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E26811" w:rsidRDefault="00380D8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https://www.fabrikant.ru/ в сети Интернет</w:t>
      </w:r>
    </w:p>
    <w:p w:rsidR="00E26811" w:rsidRDefault="00380D85">
      <w:pPr>
        <w:pStyle w:val="22"/>
        <w:ind w:firstLine="708"/>
        <w:contextualSpacing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>e</w:t>
      </w:r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</w:rPr>
        <w:t>mail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sz w:val="26"/>
          <w:szCs w:val="26"/>
          <w:lang w:val="en-US"/>
        </w:rPr>
        <w:t>kugi</w:t>
      </w:r>
      <w:proofErr w:type="spellEnd"/>
      <w:r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admgor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nnov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bCs/>
          <w:color w:val="000000"/>
          <w:sz w:val="26"/>
          <w:szCs w:val="26"/>
        </w:rPr>
        <w:t>).</w:t>
      </w:r>
    </w:p>
    <w:p w:rsidR="00E26811" w:rsidRDefault="00380D85">
      <w:pPr>
        <w:pStyle w:val="22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>
        <w:rPr>
          <w:bCs/>
          <w:sz w:val="26"/>
          <w:szCs w:val="26"/>
          <w:u w:val="single"/>
        </w:rPr>
        <w:t>www.нижнийновгород.рф</w:t>
      </w:r>
      <w:proofErr w:type="spellEnd"/>
      <w:r>
        <w:rPr>
          <w:bCs/>
          <w:sz w:val="26"/>
          <w:szCs w:val="26"/>
          <w:u w:val="single"/>
        </w:rPr>
        <w:t>.</w:t>
      </w:r>
    </w:p>
    <w:p w:rsidR="00E26811" w:rsidRDefault="00380D85">
      <w:pPr>
        <w:pStyle w:val="22"/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>https://</w:t>
      </w:r>
      <w:r>
        <w:rPr>
          <w:sz w:val="26"/>
          <w:szCs w:val="26"/>
          <w:lang w:val="en-US" w:eastAsia="en-US"/>
        </w:rPr>
        <w:t>www</w:t>
      </w:r>
      <w:r>
        <w:rPr>
          <w:sz w:val="26"/>
          <w:szCs w:val="26"/>
          <w:lang w:eastAsia="en-US"/>
        </w:rPr>
        <w:t>.</w:t>
      </w:r>
      <w:proofErr w:type="spellStart"/>
      <w:r>
        <w:rPr>
          <w:sz w:val="26"/>
          <w:szCs w:val="26"/>
          <w:lang w:eastAsia="en-US"/>
        </w:rPr>
        <w:t>fabrikant.ru</w:t>
      </w:r>
      <w:proofErr w:type="spellEnd"/>
      <w:r>
        <w:rPr>
          <w:sz w:val="26"/>
          <w:szCs w:val="26"/>
          <w:lang w:eastAsia="en-US"/>
        </w:rPr>
        <w:t>/</w:t>
      </w:r>
      <w:r>
        <w:rPr>
          <w:color w:val="000000"/>
          <w:sz w:val="26"/>
          <w:szCs w:val="26"/>
          <w:lang w:eastAsia="en-US"/>
        </w:rPr>
        <w:t>).</w:t>
      </w:r>
    </w:p>
    <w:p w:rsidR="00E26811" w:rsidRDefault="00380D85">
      <w:pPr>
        <w:pStyle w:val="22"/>
        <w:ind w:firstLine="708"/>
        <w:contextualSpacing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Аукцион по продаже имущества,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proofErr w:type="gramEnd"/>
      <w:r>
        <w:rPr>
          <w:color w:val="000000"/>
          <w:sz w:val="26"/>
          <w:szCs w:val="26"/>
        </w:rPr>
        <w:t xml:space="preserve"> форме», на основании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годы».</w:t>
      </w:r>
    </w:p>
    <w:p w:rsidR="00E26811" w:rsidRDefault="00380D85">
      <w:pPr>
        <w:pStyle w:val="22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>
        <w:rPr>
          <w:b/>
          <w:bCs/>
          <w:sz w:val="26"/>
          <w:szCs w:val="26"/>
          <w:u w:val="single"/>
        </w:rPr>
        <w:t>www.нижнийновгород</w:t>
      </w:r>
      <w:proofErr w:type="gramStart"/>
      <w:r>
        <w:rPr>
          <w:b/>
          <w:bCs/>
          <w:sz w:val="26"/>
          <w:szCs w:val="26"/>
          <w:u w:val="single"/>
        </w:rPr>
        <w:t>.р</w:t>
      </w:r>
      <w:proofErr w:type="gramEnd"/>
      <w:r>
        <w:rPr>
          <w:b/>
          <w:bCs/>
          <w:sz w:val="26"/>
          <w:szCs w:val="26"/>
          <w:u w:val="single"/>
        </w:rPr>
        <w:t>ф</w:t>
      </w:r>
      <w:proofErr w:type="spellEnd"/>
      <w:r>
        <w:rPr>
          <w:b/>
          <w:bCs/>
          <w:sz w:val="26"/>
          <w:szCs w:val="26"/>
          <w:u w:val="single"/>
        </w:rPr>
        <w:t>,</w:t>
      </w:r>
      <w:r>
        <w:rPr>
          <w:b/>
          <w:bCs/>
          <w:sz w:val="26"/>
          <w:szCs w:val="26"/>
        </w:rPr>
        <w:t xml:space="preserve"> </w:t>
      </w:r>
      <w:hyperlink r:id="rId8" w:tooltip="http://www.torgi.gov.ru" w:history="1">
        <w:r>
          <w:rPr>
            <w:rStyle w:val="af6"/>
            <w:b/>
            <w:bCs/>
            <w:color w:val="000000"/>
            <w:sz w:val="26"/>
            <w:szCs w:val="26"/>
          </w:rPr>
          <w:t>www.</w:t>
        </w:r>
        <w:r>
          <w:rPr>
            <w:rStyle w:val="af6"/>
            <w:b/>
            <w:bCs/>
            <w:color w:val="000000"/>
            <w:sz w:val="26"/>
            <w:szCs w:val="26"/>
            <w:lang w:val="en-US"/>
          </w:rPr>
          <w:t>torgi</w:t>
        </w:r>
        <w:r>
          <w:rPr>
            <w:rStyle w:val="af6"/>
            <w:b/>
            <w:bCs/>
            <w:color w:val="000000"/>
            <w:sz w:val="26"/>
            <w:szCs w:val="26"/>
          </w:rPr>
          <w:t>.</w:t>
        </w:r>
        <w:r>
          <w:rPr>
            <w:rStyle w:val="af6"/>
            <w:b/>
            <w:bCs/>
            <w:color w:val="000000"/>
            <w:sz w:val="26"/>
            <w:szCs w:val="26"/>
            <w:lang w:val="en-US"/>
          </w:rPr>
          <w:t>gov</w:t>
        </w:r>
        <w:r>
          <w:rPr>
            <w:rStyle w:val="af6"/>
            <w:b/>
            <w:bCs/>
            <w:color w:val="000000"/>
            <w:sz w:val="26"/>
            <w:szCs w:val="26"/>
          </w:rPr>
          <w:t>.</w:t>
        </w:r>
        <w:proofErr w:type="spellStart"/>
        <w:r>
          <w:rPr>
            <w:rStyle w:val="af6"/>
            <w:b/>
            <w:bCs/>
            <w:color w:val="000000"/>
            <w:sz w:val="26"/>
            <w:szCs w:val="26"/>
          </w:rPr>
          <w:t>ru</w:t>
        </w:r>
        <w:proofErr w:type="spellEnd"/>
      </w:hyperlink>
      <w:r>
        <w:rPr>
          <w:b/>
          <w:bCs/>
          <w:color w:val="000000"/>
          <w:sz w:val="26"/>
          <w:szCs w:val="26"/>
          <w:u w:val="single"/>
        </w:rPr>
        <w:t>):</w:t>
      </w:r>
    </w:p>
    <w:p w:rsidR="00E26811" w:rsidRDefault="00380D85">
      <w:pPr>
        <w:tabs>
          <w:tab w:val="num" w:pos="0"/>
          <w:tab w:val="left" w:pos="124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E26811" w:rsidRDefault="00E26811">
      <w:pPr>
        <w:tabs>
          <w:tab w:val="num" w:pos="0"/>
          <w:tab w:val="left" w:pos="1240"/>
        </w:tabs>
        <w:jc w:val="both"/>
        <w:rPr>
          <w:b/>
          <w:sz w:val="26"/>
          <w:szCs w:val="26"/>
        </w:rPr>
      </w:pPr>
    </w:p>
    <w:tbl>
      <w:tblPr>
        <w:tblW w:w="15502" w:type="dxa"/>
        <w:jc w:val="center"/>
        <w:tblInd w:w="-2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4"/>
        <w:gridCol w:w="2410"/>
        <w:gridCol w:w="2977"/>
        <w:gridCol w:w="1134"/>
        <w:gridCol w:w="992"/>
        <w:gridCol w:w="850"/>
        <w:gridCol w:w="2506"/>
        <w:gridCol w:w="1418"/>
        <w:gridCol w:w="1417"/>
        <w:gridCol w:w="1134"/>
      </w:tblGrid>
      <w:tr w:rsidR="00E26811">
        <w:trPr>
          <w:trHeight w:hRule="exact" w:val="1829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  <w:lang w:val="en-US" w:eastAsia="en-US" w:bidi="en-US"/>
              </w:rPr>
              <w:lastRenderedPageBreak/>
              <w:t>№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Наименование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Общая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площадь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объекта (кв</w:t>
            </w:r>
            <w:proofErr w:type="gramStart"/>
            <w:r>
              <w:rPr>
                <w:rStyle w:val="Bodytext2"/>
                <w:sz w:val="22"/>
                <w:szCs w:val="22"/>
              </w:rPr>
              <w:t>.м</w:t>
            </w:r>
            <w:proofErr w:type="gramEnd"/>
            <w:r>
              <w:rPr>
                <w:rStyle w:val="Bodytext2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Начальная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цена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объекта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11pt"/>
              </w:rPr>
              <w:t>(руб.)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Задаток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11pt"/>
              </w:rPr>
              <w:t>(руб.)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Шаг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аукциона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11pt"/>
              </w:rPr>
              <w:t>(руб.)</w:t>
            </w:r>
          </w:p>
        </w:tc>
      </w:tr>
      <w:tr w:rsidR="00E26811">
        <w:trPr>
          <w:trHeight w:hRule="exact" w:val="1559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(гаражный бокс №161) (Этаж № 4)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Нижний Новгород, ул. К.Касьянова, 4б, гаражный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кооператив «Надежда», гаражный бокс №161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52:18:0060217:6172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Нежилое помещение расположено на четвертом этаже пятиэтажного нежилого здания. Вход совместный.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1 089 732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108 973,2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54 486,6</w:t>
            </w:r>
          </w:p>
        </w:tc>
      </w:tr>
      <w:tr w:rsidR="00E26811">
        <w:trPr>
          <w:trHeight w:hRule="exact" w:val="1559"/>
          <w:jc w:val="center"/>
        </w:trPr>
        <w:tc>
          <w:tcPr>
            <w:tcW w:w="66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(гаражный бокс №212) (Этаж № 5)</w:t>
            </w:r>
          </w:p>
        </w:tc>
        <w:tc>
          <w:tcPr>
            <w:tcW w:w="2977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Нижний Новгород, ул. К.Касьянова, 4б, гаражный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кооператив «Надежда», гаражный бокс №212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52:18:0060217:6170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850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506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Нежилое помещение расположено на пятом этаже пятиэтажного нежилого здания. Вход совместный.</w:t>
            </w:r>
          </w:p>
        </w:tc>
        <w:tc>
          <w:tcPr>
            <w:tcW w:w="1418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1 089 732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108 973,2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54 486,6</w:t>
            </w:r>
          </w:p>
        </w:tc>
      </w:tr>
      <w:tr w:rsidR="00E26811">
        <w:trPr>
          <w:trHeight w:hRule="exact" w:val="1559"/>
          <w:jc w:val="center"/>
        </w:trPr>
        <w:tc>
          <w:tcPr>
            <w:tcW w:w="66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(гаражный бокс №221) (Этаж № 5)</w:t>
            </w:r>
          </w:p>
        </w:tc>
        <w:tc>
          <w:tcPr>
            <w:tcW w:w="2977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Нижний Новгород, ул. К.Касьянова, 4б, гаражный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кооператив «Надежда», гаражный бокс №221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52:18:0060217:6165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506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Нежилое помещение расположено на пятом этаже пятиэтажного нежилого здания. Вход совместный.</w:t>
            </w:r>
          </w:p>
        </w:tc>
        <w:tc>
          <w:tcPr>
            <w:tcW w:w="1418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1 214 700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121 470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60 735</w:t>
            </w:r>
          </w:p>
        </w:tc>
      </w:tr>
      <w:tr w:rsidR="00E26811">
        <w:trPr>
          <w:trHeight w:hRule="exact" w:val="1559"/>
          <w:jc w:val="center"/>
        </w:trPr>
        <w:tc>
          <w:tcPr>
            <w:tcW w:w="66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(гаражный бокс №233) (Этаж № 5)</w:t>
            </w:r>
          </w:p>
        </w:tc>
        <w:tc>
          <w:tcPr>
            <w:tcW w:w="2977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Нижний Новгород, ул. К.Касьянова, 4б, гаражный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кооператив «Надежда», гаражный бокс №233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52:18:0060217:6166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850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506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Нежилое помещение расположено на пятом этаже пятиэтажного нежилого здания. Вход совместный.</w:t>
            </w:r>
          </w:p>
        </w:tc>
        <w:tc>
          <w:tcPr>
            <w:tcW w:w="1418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1 244 475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124 447,5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62 223,75</w:t>
            </w:r>
          </w:p>
        </w:tc>
      </w:tr>
      <w:tr w:rsidR="00E26811">
        <w:trPr>
          <w:trHeight w:hRule="exact" w:val="1559"/>
          <w:jc w:val="center"/>
        </w:trPr>
        <w:tc>
          <w:tcPr>
            <w:tcW w:w="66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(гаражный бокс №242) (Этаж № 5)</w:t>
            </w:r>
          </w:p>
        </w:tc>
        <w:tc>
          <w:tcPr>
            <w:tcW w:w="2977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Нижний Новгород, ул. К.Касьянова, 4б, гаражный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кооператив «Надежда», гаражный бокс №242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52:18:0060217:6180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850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506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Нежилое помещение расположено на пятом этаже пятиэтажного нежилого здания. Вход совместный.</w:t>
            </w:r>
          </w:p>
        </w:tc>
        <w:tc>
          <w:tcPr>
            <w:tcW w:w="1418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1 229 598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122 959,8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61 479,9</w:t>
            </w:r>
          </w:p>
        </w:tc>
      </w:tr>
      <w:tr w:rsidR="00E26811">
        <w:trPr>
          <w:trHeight w:hRule="exact" w:val="1559"/>
          <w:jc w:val="center"/>
        </w:trPr>
        <w:tc>
          <w:tcPr>
            <w:tcW w:w="66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410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(гаражный бокс №254а) (Этаж № 5)</w:t>
            </w:r>
          </w:p>
        </w:tc>
        <w:tc>
          <w:tcPr>
            <w:tcW w:w="2977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Нижний Новгород, ул. К.Касьянова, 4б, гаражный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кооператив «Надежда», гаражный бокс №254а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52:18:0060217:6175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850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506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Нежилое помещение расположено на пятом этаже пятиэтажного нежилого здания. Вход совместный.</w:t>
            </w:r>
          </w:p>
        </w:tc>
        <w:tc>
          <w:tcPr>
            <w:tcW w:w="1418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1 234 559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123 455,9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61 727,95</w:t>
            </w:r>
          </w:p>
        </w:tc>
      </w:tr>
      <w:tr w:rsidR="00E26811">
        <w:trPr>
          <w:trHeight w:hRule="exact" w:val="1559"/>
          <w:jc w:val="center"/>
        </w:trPr>
        <w:tc>
          <w:tcPr>
            <w:tcW w:w="66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встроенное помещение</w:t>
            </w:r>
          </w:p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(Этаж № 1)</w:t>
            </w:r>
          </w:p>
        </w:tc>
        <w:tc>
          <w:tcPr>
            <w:tcW w:w="2977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Нижегородский, </w:t>
            </w:r>
            <w:proofErr w:type="spellStart"/>
            <w:proofErr w:type="gramStart"/>
            <w:r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Ульянова,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36б, </w:t>
            </w:r>
            <w:proofErr w:type="spellStart"/>
            <w:r>
              <w:rPr>
                <w:sz w:val="22"/>
                <w:szCs w:val="22"/>
              </w:rPr>
              <w:t>пом</w:t>
            </w:r>
            <w:proofErr w:type="spellEnd"/>
            <w:r>
              <w:rPr>
                <w:sz w:val="22"/>
                <w:szCs w:val="22"/>
              </w:rPr>
              <w:t xml:space="preserve"> П3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52:18:0060090:467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850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1917</w:t>
            </w:r>
          </w:p>
        </w:tc>
        <w:tc>
          <w:tcPr>
            <w:tcW w:w="2506" w:type="dxa"/>
            <w:vMerge w:val="restart"/>
            <w:shd w:val="clear" w:color="FFFFFF" w:fill="FFFFFF"/>
            <w:vAlign w:val="center"/>
          </w:tcPr>
          <w:p w:rsidR="00E26811" w:rsidRDefault="00380D85" w:rsidP="00423159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Нежилое помещение расположено на первом этаже двухэтажного жилого дома. Вход отдельный.</w:t>
            </w:r>
          </w:p>
        </w:tc>
        <w:tc>
          <w:tcPr>
            <w:tcW w:w="1418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1 757 339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175 733,9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E26811" w:rsidRDefault="00380D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87 866,95</w:t>
            </w:r>
          </w:p>
        </w:tc>
      </w:tr>
    </w:tbl>
    <w:p w:rsidR="00E26811" w:rsidRDefault="00E26811">
      <w:pPr>
        <w:tabs>
          <w:tab w:val="num" w:pos="0"/>
        </w:tabs>
        <w:ind w:firstLine="567"/>
        <w:jc w:val="both"/>
        <w:rPr>
          <w:b/>
          <w:bCs/>
          <w:sz w:val="26"/>
          <w:szCs w:val="26"/>
        </w:rPr>
      </w:pPr>
    </w:p>
    <w:p w:rsidR="00E26811" w:rsidRDefault="00380D85">
      <w:pPr>
        <w:tabs>
          <w:tab w:val="num" w:pos="0"/>
        </w:tabs>
        <w:ind w:firstLine="567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Примечание:</w:t>
      </w:r>
    </w:p>
    <w:p w:rsidR="00E26811" w:rsidRDefault="00E26811">
      <w:pPr>
        <w:pStyle w:val="af1"/>
        <w:rPr>
          <w:color w:val="000000"/>
          <w:sz w:val="26"/>
          <w:szCs w:val="26"/>
        </w:rPr>
      </w:pPr>
    </w:p>
    <w:p w:rsidR="00E26811" w:rsidRDefault="00380D85">
      <w:pPr>
        <w:pStyle w:val="af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лотам №№ 1-7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</w:rPr>
        <w:t>решение об условиях приватизации принято решением городской Думы города Нижнего Новгорода от 25.02.2026 № 58 и постановлением администрации города Нижнего Новгорода от 25.03.2026 № 2169.</w:t>
      </w:r>
    </w:p>
    <w:p w:rsidR="00E26811" w:rsidRDefault="00E26811">
      <w:pPr>
        <w:tabs>
          <w:tab w:val="num" w:pos="0"/>
        </w:tabs>
        <w:jc w:val="both"/>
        <w:rPr>
          <w:color w:val="000000"/>
          <w:sz w:val="26"/>
          <w:szCs w:val="26"/>
          <w:lang w:bidi="ru-RU"/>
        </w:rPr>
      </w:pPr>
    </w:p>
    <w:p w:rsidR="00E26811" w:rsidRDefault="00380D85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24.04.2026 в 15:00.</w:t>
      </w:r>
    </w:p>
    <w:p w:rsidR="00E26811" w:rsidRDefault="00380D85"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20.05.2026 в 15:00.</w:t>
      </w:r>
    </w:p>
    <w:p w:rsidR="00E26811" w:rsidRDefault="00380D85">
      <w:pPr>
        <w:pStyle w:val="af3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20.05.2026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>до 15:00.</w:t>
      </w:r>
    </w:p>
    <w:p w:rsidR="00E26811" w:rsidRDefault="00380D85"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Определение участников аукциона</w:t>
      </w:r>
      <w:r>
        <w:rPr>
          <w:rFonts w:eastAsia="Calibri"/>
          <w:sz w:val="26"/>
          <w:szCs w:val="26"/>
        </w:rPr>
        <w:t xml:space="preserve"> – 26</w:t>
      </w:r>
      <w:r>
        <w:rPr>
          <w:sz w:val="26"/>
          <w:szCs w:val="26"/>
        </w:rPr>
        <w:t>.05.</w:t>
      </w:r>
      <w:r>
        <w:rPr>
          <w:rFonts w:eastAsia="Calibri"/>
          <w:sz w:val="26"/>
          <w:szCs w:val="26"/>
        </w:rPr>
        <w:t>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до 23:59.</w:t>
      </w:r>
    </w:p>
    <w:p w:rsidR="00E26811" w:rsidRDefault="00380D85"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>) –</w:t>
      </w:r>
      <w:r>
        <w:rPr>
          <w:b/>
          <w:sz w:val="26"/>
          <w:szCs w:val="26"/>
          <w:u w:val="single"/>
        </w:rPr>
        <w:t xml:space="preserve"> 27.05.2026 в 09:30.</w:t>
      </w:r>
    </w:p>
    <w:p w:rsidR="00E26811" w:rsidRDefault="00E2681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sz w:val="26"/>
          <w:szCs w:val="26"/>
          <w:lang w:val="ru-RU"/>
        </w:rPr>
      </w:pP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E26811" w:rsidRDefault="00E26811">
      <w:pPr>
        <w:ind w:firstLine="567"/>
        <w:jc w:val="both"/>
        <w:rPr>
          <w:b/>
          <w:sz w:val="26"/>
          <w:szCs w:val="26"/>
        </w:rPr>
      </w:pPr>
    </w:p>
    <w:p w:rsidR="00E26811" w:rsidRDefault="00380D85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</w:p>
    <w:p w:rsidR="00E26811" w:rsidRDefault="00380D85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Автозаводский район, Ленинский район: 251-47-57;</w:t>
      </w:r>
    </w:p>
    <w:p w:rsidR="00E26811" w:rsidRDefault="00380D85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>
        <w:rPr>
          <w:b/>
          <w:sz w:val="26"/>
          <w:szCs w:val="26"/>
        </w:rPr>
        <w:t>Приокский</w:t>
      </w:r>
      <w:proofErr w:type="spellEnd"/>
      <w:r>
        <w:rPr>
          <w:b/>
          <w:sz w:val="26"/>
          <w:szCs w:val="26"/>
        </w:rPr>
        <w:t xml:space="preserve"> район: 430-00-57;</w:t>
      </w:r>
    </w:p>
    <w:p w:rsidR="00E26811" w:rsidRDefault="00380D85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b/>
          <w:sz w:val="26"/>
          <w:szCs w:val="26"/>
        </w:rPr>
        <w:t>Сормовский</w:t>
      </w:r>
      <w:proofErr w:type="spellEnd"/>
      <w:r>
        <w:rPr>
          <w:b/>
          <w:sz w:val="26"/>
          <w:szCs w:val="26"/>
        </w:rPr>
        <w:t xml:space="preserve"> район, Канавинский район, Московский район: 222-22-65;</w:t>
      </w:r>
    </w:p>
    <w:p w:rsidR="00E26811" w:rsidRDefault="00380D85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b/>
          <w:sz w:val="26"/>
          <w:szCs w:val="26"/>
        </w:rPr>
        <w:t>Кстовский</w:t>
      </w:r>
      <w:proofErr w:type="spellEnd"/>
      <w:r>
        <w:rPr>
          <w:b/>
          <w:sz w:val="26"/>
          <w:szCs w:val="26"/>
        </w:rPr>
        <w:t xml:space="preserve"> район: 453-92-50 (доб.324).</w:t>
      </w:r>
    </w:p>
    <w:p w:rsidR="00E26811" w:rsidRDefault="00380D85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 дополнительным вопросам обращаться в отдел организации продаж и реализации имущества комитета по управлению городским имуществом и земельными ресурсами администрации города Нижнего Новгорода по телефону: 435-69-24.</w:t>
      </w:r>
    </w:p>
    <w:p w:rsidR="00E26811" w:rsidRDefault="00E2681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proofErr w:type="gramEnd"/>
    </w:p>
    <w:p w:rsidR="00E26811" w:rsidRDefault="00380D85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>
        <w:rPr>
          <w:rFonts w:eastAsia="Calibri"/>
          <w:color w:val="000000"/>
          <w:sz w:val="26"/>
          <w:szCs w:val="26"/>
        </w:rPr>
        <w:t>ии ау</w:t>
      </w:r>
      <w:proofErr w:type="gramEnd"/>
      <w:r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E26811" w:rsidRDefault="00380D85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color w:val="000000"/>
        </w:rPr>
        <w:t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E26811" w:rsidRDefault="00380D85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E26811" w:rsidRDefault="00380D85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E26811" w:rsidRDefault="00380D85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E26811" w:rsidRDefault="00380D85"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б) претендентам</w:t>
      </w:r>
      <w:r>
        <w:rPr>
          <w:color w:val="000000"/>
          <w:sz w:val="26"/>
          <w:szCs w:val="26"/>
        </w:rPr>
        <w:t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E26811" w:rsidRDefault="00380D85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Задаток победителя аукциона либо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E26811" w:rsidRDefault="00380D85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>единственным участником аукциона</w:t>
      </w:r>
      <w:r>
        <w:rPr>
          <w:b/>
          <w:color w:val="000000"/>
          <w:sz w:val="26"/>
          <w:szCs w:val="26"/>
        </w:rPr>
        <w:t>:</w:t>
      </w:r>
    </w:p>
    <w:p w:rsidR="00E26811" w:rsidRDefault="00380D85"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</w:p>
    <w:p w:rsidR="00E26811" w:rsidRDefault="00380D85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</w:p>
    <w:p w:rsidR="00E26811" w:rsidRDefault="00380D85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</w:t>
      </w:r>
      <w:r>
        <w:rPr>
          <w:rFonts w:eastAsia="Calibri"/>
          <w:color w:val="000000"/>
          <w:sz w:val="26"/>
          <w:szCs w:val="26"/>
        </w:rPr>
        <w:lastRenderedPageBreak/>
        <w:t xml:space="preserve">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E26811" w:rsidRDefault="00E26811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E26811" w:rsidRDefault="00380D85"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</w:p>
    <w:p w:rsidR="00E26811" w:rsidRDefault="00380D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>
        <w:rPr>
          <w:b/>
          <w:sz w:val="26"/>
          <w:szCs w:val="26"/>
        </w:rPr>
        <w:t>л</w:t>
      </w:r>
      <w:proofErr w:type="gramEnd"/>
      <w:r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E26811" w:rsidRDefault="00380D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proofErr w:type="gramStart"/>
      <w:r>
        <w:rPr>
          <w:b/>
          <w:sz w:val="26"/>
          <w:szCs w:val="26"/>
        </w:rPr>
        <w:t>г</w:t>
      </w:r>
      <w:proofErr w:type="gramEnd"/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</w:p>
    <w:p w:rsidR="00E26811" w:rsidRDefault="00E26811">
      <w:pPr>
        <w:ind w:firstLine="426"/>
        <w:jc w:val="both"/>
        <w:rPr>
          <w:sz w:val="26"/>
          <w:szCs w:val="26"/>
          <w:u w:val="single"/>
        </w:rPr>
      </w:pPr>
    </w:p>
    <w:p w:rsidR="00E26811" w:rsidRDefault="00380D85"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лицом, не зарегистрированным в качестве индивидуального предпринимателя):</w:t>
      </w:r>
    </w:p>
    <w:p w:rsidR="00E26811" w:rsidRDefault="00380D85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>
        <w:rPr>
          <w:b/>
          <w:sz w:val="26"/>
          <w:szCs w:val="26"/>
        </w:rPr>
        <w:t>г</w:t>
      </w:r>
      <w:proofErr w:type="gramEnd"/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proofErr w:type="gramStart"/>
      <w:r>
        <w:rPr>
          <w:b/>
          <w:sz w:val="26"/>
          <w:szCs w:val="26"/>
        </w:rPr>
        <w:t>г</w:t>
      </w:r>
      <w:proofErr w:type="gramEnd"/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</w:p>
    <w:p w:rsidR="00E26811" w:rsidRDefault="00380D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>
        <w:rPr>
          <w:b/>
          <w:sz w:val="26"/>
          <w:szCs w:val="26"/>
        </w:rPr>
        <w:t>от</w:t>
      </w:r>
      <w:proofErr w:type="gramEnd"/>
      <w:r>
        <w:rPr>
          <w:b/>
          <w:sz w:val="26"/>
          <w:szCs w:val="26"/>
        </w:rPr>
        <w:t xml:space="preserve"> __________ № _____».</w:t>
      </w:r>
    </w:p>
    <w:p w:rsidR="00E26811" w:rsidRDefault="00E26811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E26811" w:rsidRDefault="00380D85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proofErr w:type="gramStart"/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>на соответствующий счет</w:t>
      </w:r>
      <w:proofErr w:type="gramEnd"/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>.</w:t>
      </w:r>
    </w:p>
    <w:p w:rsidR="00E26811" w:rsidRDefault="00380D85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E26811" w:rsidRDefault="00380D85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(пяти) рабочих дней со дня подведения итогов аукциона. 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E26811" w:rsidRDefault="00380D85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lastRenderedPageBreak/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заверенные копии учредительных документов;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E26811" w:rsidRDefault="00E2681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Физические лица, в том числе индивидуальные предприниматели: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заявка на участие в продаже, заполненная в форме электронного документа (Приложение № 1);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представления копии паспорта гражданина Российской Федерации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</w:p>
    <w:p w:rsidR="00E26811" w:rsidRDefault="00E2681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начала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E26811" w:rsidRDefault="00380D8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>
        <w:rPr>
          <w:sz w:val="26"/>
          <w:szCs w:val="26"/>
        </w:rPr>
        <w:t>уведомления</w:t>
      </w:r>
      <w:proofErr w:type="gramEnd"/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 xml:space="preserve">сообщения на официальном сайте торгов до даты окончания срока приема заявок на участие в аукционе на сайтах - </w:t>
      </w:r>
      <w:hyperlink r:id="rId9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www</w:t>
      </w:r>
      <w:proofErr w:type="spell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proofErr w:type="spell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нижнийновгород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proofErr w:type="spell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www.fabrikant.ru</w:t>
      </w:r>
      <w:proofErr w:type="spell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</w:p>
    <w:p w:rsidR="00E26811" w:rsidRDefault="00380D85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>https</w:t>
      </w:r>
      <w:r>
        <w:rPr>
          <w:b w:val="0"/>
          <w:color w:val="000000"/>
          <w:sz w:val="26"/>
          <w:szCs w:val="26"/>
          <w:lang w:val="ru-RU"/>
        </w:rPr>
        <w:t>://</w:t>
      </w:r>
      <w:proofErr w:type="spell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www.fabrikant.ru</w:t>
      </w:r>
      <w:proofErr w:type="spell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Заявка подана лицом, не уполномоченным Претендентом на осуществление таких действий.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поступает в «личный кабинет» Продавца, о чем Претенденту направляется соответствующее уведомление.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при этом первоначальная заявка должна быть отозвана.</w:t>
      </w:r>
    </w:p>
    <w:p w:rsidR="00E26811" w:rsidRDefault="00380D85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E26811" w:rsidRDefault="00380D85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E26811" w:rsidRDefault="00380D85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E26811" w:rsidRDefault="00380D85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E26811" w:rsidRDefault="00380D85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E26811" w:rsidRDefault="00380D85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E26811" w:rsidRDefault="00380D85">
      <w:pPr>
        <w:pStyle w:val="afa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рабочего дня со дня определения участников аукциона,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указанного в информационном сообщении.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Со времени начала проведения процедуры аукциона Организатором размещается: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ни один из участников не сделал предложение о начальной цене имущества;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</w:p>
    <w:p w:rsidR="00E26811" w:rsidRDefault="00380D85"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proofErr w:type="gramStart"/>
      <w:r>
        <w:rPr>
          <w:b/>
          <w:bCs/>
          <w:color w:val="000000"/>
          <w:sz w:val="26"/>
          <w:szCs w:val="26"/>
        </w:rPr>
        <w:t>возвращается</w:t>
      </w:r>
      <w:proofErr w:type="gramEnd"/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цена сделки;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sectPr w:rsidR="00E26811" w:rsidSect="00E26811">
      <w:headerReference w:type="default" r:id="rId10"/>
      <w:pgSz w:w="16840" w:h="11907" w:orient="landscape"/>
      <w:pgMar w:top="709" w:right="538" w:bottom="284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811" w:rsidRDefault="00380D85">
      <w:r>
        <w:separator/>
      </w:r>
    </w:p>
  </w:endnote>
  <w:endnote w:type="continuationSeparator" w:id="0">
    <w:p w:rsidR="00E26811" w:rsidRDefault="00380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811" w:rsidRDefault="00380D85">
      <w:r>
        <w:separator/>
      </w:r>
    </w:p>
  </w:footnote>
  <w:footnote w:type="continuationSeparator" w:id="0">
    <w:p w:rsidR="00E26811" w:rsidRDefault="00380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811" w:rsidRDefault="00780B0E">
    <w:pPr>
      <w:pStyle w:val="Header"/>
      <w:jc w:val="center"/>
    </w:pPr>
    <w:fldSimple w:instr="PAGE \* MERGEFORMAT">
      <w:r w:rsidR="005452DC">
        <w:rPr>
          <w:noProof/>
        </w:rPr>
        <w:t>2</w:t>
      </w:r>
    </w:fldSimple>
  </w:p>
  <w:p w:rsidR="00E26811" w:rsidRDefault="00E268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60D6"/>
    <w:multiLevelType w:val="hybridMultilevel"/>
    <w:tmpl w:val="8EE802A6"/>
    <w:lvl w:ilvl="0" w:tplc="DB946268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B6D80342">
      <w:start w:val="1"/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6F14E94A">
      <w:start w:val="1"/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4CCA543E">
      <w:start w:val="1"/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47F0478A">
      <w:start w:val="1"/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C4AA4E0C">
      <w:start w:val="1"/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B40CCC0A">
      <w:start w:val="1"/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4D38C8AC">
      <w:start w:val="1"/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014C0F5A">
      <w:start w:val="1"/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">
    <w:nsid w:val="08CA50FE"/>
    <w:multiLevelType w:val="hybridMultilevel"/>
    <w:tmpl w:val="D514E96E"/>
    <w:lvl w:ilvl="0" w:tplc="CB32D0B6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7EA7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667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78A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CED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6CEE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A3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A3C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A66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F0B8F"/>
    <w:multiLevelType w:val="hybridMultilevel"/>
    <w:tmpl w:val="17489C4C"/>
    <w:lvl w:ilvl="0" w:tplc="AC1677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C78A81C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A6BADAEA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D876E166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91668076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956E242A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D3D6471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B13A9438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910E4FA6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FA7204F"/>
    <w:multiLevelType w:val="hybridMultilevel"/>
    <w:tmpl w:val="686C7CAE"/>
    <w:lvl w:ilvl="0" w:tplc="8CB8EA98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ED65A40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E4ECBBBC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D2B02C10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CA3E64AC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8FEA7EC8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9CCC502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571C6918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579AFF9A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2527B97"/>
    <w:multiLevelType w:val="hybridMultilevel"/>
    <w:tmpl w:val="2C40DE08"/>
    <w:lvl w:ilvl="0" w:tplc="8A8CA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4EC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48E3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6448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AF6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9AAA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ACF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AF7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C07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15504"/>
    <w:multiLevelType w:val="hybridMultilevel"/>
    <w:tmpl w:val="823CA9AA"/>
    <w:lvl w:ilvl="0" w:tplc="771A9CA2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80CC8A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E433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24C6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828D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F218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7CD8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D0B4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4838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B4155C0"/>
    <w:multiLevelType w:val="hybridMultilevel"/>
    <w:tmpl w:val="F0300134"/>
    <w:lvl w:ilvl="0" w:tplc="97AC490A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2077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A6E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B85F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8411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92AE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1A26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F0F5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9AE0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03D03"/>
    <w:multiLevelType w:val="hybridMultilevel"/>
    <w:tmpl w:val="CF30E190"/>
    <w:lvl w:ilvl="0" w:tplc="CC020248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BB265734">
      <w:start w:val="1"/>
      <w:numFmt w:val="lowerLetter"/>
      <w:lvlText w:val="%2."/>
      <w:lvlJc w:val="left"/>
      <w:pPr>
        <w:ind w:left="1789" w:hanging="360"/>
      </w:pPr>
    </w:lvl>
    <w:lvl w:ilvl="2" w:tplc="C91E0E30">
      <w:start w:val="1"/>
      <w:numFmt w:val="lowerRoman"/>
      <w:lvlText w:val="%3."/>
      <w:lvlJc w:val="right"/>
      <w:pPr>
        <w:ind w:left="2509" w:hanging="180"/>
      </w:pPr>
    </w:lvl>
    <w:lvl w:ilvl="3" w:tplc="AD1A4858">
      <w:start w:val="1"/>
      <w:numFmt w:val="decimal"/>
      <w:lvlText w:val="%4."/>
      <w:lvlJc w:val="left"/>
      <w:pPr>
        <w:ind w:left="3229" w:hanging="360"/>
      </w:pPr>
    </w:lvl>
    <w:lvl w:ilvl="4" w:tplc="D0AC1010">
      <w:start w:val="1"/>
      <w:numFmt w:val="lowerLetter"/>
      <w:lvlText w:val="%5."/>
      <w:lvlJc w:val="left"/>
      <w:pPr>
        <w:ind w:left="3949" w:hanging="360"/>
      </w:pPr>
    </w:lvl>
    <w:lvl w:ilvl="5" w:tplc="828EEDA4">
      <w:start w:val="1"/>
      <w:numFmt w:val="lowerRoman"/>
      <w:lvlText w:val="%6."/>
      <w:lvlJc w:val="right"/>
      <w:pPr>
        <w:ind w:left="4669" w:hanging="180"/>
      </w:pPr>
    </w:lvl>
    <w:lvl w:ilvl="6" w:tplc="2CB0ACD6">
      <w:start w:val="1"/>
      <w:numFmt w:val="decimal"/>
      <w:lvlText w:val="%7."/>
      <w:lvlJc w:val="left"/>
      <w:pPr>
        <w:ind w:left="5389" w:hanging="360"/>
      </w:pPr>
    </w:lvl>
    <w:lvl w:ilvl="7" w:tplc="0966F4CE">
      <w:start w:val="1"/>
      <w:numFmt w:val="lowerLetter"/>
      <w:lvlText w:val="%8."/>
      <w:lvlJc w:val="left"/>
      <w:pPr>
        <w:ind w:left="6109" w:hanging="360"/>
      </w:pPr>
    </w:lvl>
    <w:lvl w:ilvl="8" w:tplc="210C4C06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4B66FD"/>
    <w:multiLevelType w:val="hybridMultilevel"/>
    <w:tmpl w:val="96F8396A"/>
    <w:lvl w:ilvl="0" w:tplc="FB52210E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98989902">
      <w:start w:val="1"/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48A0A054">
      <w:start w:val="1"/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2054C20E">
      <w:start w:val="1"/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2F0E8596">
      <w:start w:val="1"/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665C6C5C">
      <w:start w:val="1"/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8F483FB4">
      <w:start w:val="1"/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4BD453BA">
      <w:start w:val="1"/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8618B828">
      <w:start w:val="1"/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9">
    <w:nsid w:val="2B5170C8"/>
    <w:multiLevelType w:val="hybridMultilevel"/>
    <w:tmpl w:val="E43C73C0"/>
    <w:lvl w:ilvl="0" w:tplc="106ECEF8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C62A668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69D0E838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431E5D4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198B90C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741E4512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2DBC07F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7E6E3D6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2B3C2BA2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2C0905BD"/>
    <w:multiLevelType w:val="hybridMultilevel"/>
    <w:tmpl w:val="851E43F0"/>
    <w:lvl w:ilvl="0" w:tplc="BCFCB0C8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6DC21C08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A1269A0C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8844C8E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37762BC6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A87E6458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15C443E4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12161226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AC8A866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1">
    <w:nsid w:val="2C9054F9"/>
    <w:multiLevelType w:val="hybridMultilevel"/>
    <w:tmpl w:val="5058C0F4"/>
    <w:lvl w:ilvl="0" w:tplc="FAFAE52C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783E56D6">
      <w:start w:val="1"/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BDB67258">
      <w:start w:val="1"/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02BA185C">
      <w:start w:val="1"/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F0FA6F70">
      <w:start w:val="1"/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B300AA3E">
      <w:start w:val="1"/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BD340FB4">
      <w:start w:val="1"/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B2782062">
      <w:start w:val="1"/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CB4CB668">
      <w:start w:val="1"/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2">
    <w:nsid w:val="2E053D98"/>
    <w:multiLevelType w:val="hybridMultilevel"/>
    <w:tmpl w:val="82FEC58C"/>
    <w:lvl w:ilvl="0" w:tplc="24E83888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5631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4E8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EDC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2D9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9627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C004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AA61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8C04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E0EBB"/>
    <w:multiLevelType w:val="hybridMultilevel"/>
    <w:tmpl w:val="8B2A2E1A"/>
    <w:lvl w:ilvl="0" w:tplc="0E1A5200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4608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0A3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6E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64B5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E86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828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2FC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1463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055E0C"/>
    <w:multiLevelType w:val="hybridMultilevel"/>
    <w:tmpl w:val="96CA53F8"/>
    <w:lvl w:ilvl="0" w:tplc="A2B47DCE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E8B4DE80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6816848A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27E4E424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E2A6811E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021C6238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65A87C66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B2E0ACCC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AE2200EE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5">
    <w:nsid w:val="457D1BDE"/>
    <w:multiLevelType w:val="hybridMultilevel"/>
    <w:tmpl w:val="A3B032F4"/>
    <w:lvl w:ilvl="0" w:tplc="109C7CCA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78CB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1611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56B4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E4A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21E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825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A7A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291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C46F58"/>
    <w:multiLevelType w:val="hybridMultilevel"/>
    <w:tmpl w:val="B7A2435C"/>
    <w:lvl w:ilvl="0" w:tplc="A6BCFD3C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7A241B50">
      <w:start w:val="1"/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378E9818">
      <w:start w:val="1"/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599E8524">
      <w:start w:val="1"/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4594C84E">
      <w:start w:val="1"/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F1E43A4E">
      <w:start w:val="1"/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3998F100">
      <w:start w:val="1"/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5500541E">
      <w:start w:val="1"/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61820F2C">
      <w:start w:val="1"/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7">
    <w:nsid w:val="4AC7027F"/>
    <w:multiLevelType w:val="hybridMultilevel"/>
    <w:tmpl w:val="CE7E3120"/>
    <w:lvl w:ilvl="0" w:tplc="EE56DBF8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C88F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5681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7837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9EC9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707E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4A9B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BC0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3AB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5A146A71"/>
    <w:multiLevelType w:val="hybridMultilevel"/>
    <w:tmpl w:val="A360419A"/>
    <w:lvl w:ilvl="0" w:tplc="4148B6BA">
      <w:start w:val="1"/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AA1CA362">
      <w:start w:val="1"/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8062BB52">
      <w:start w:val="1"/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B8BA6BCC">
      <w:start w:val="1"/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1224411A">
      <w:start w:val="1"/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08168FC8">
      <w:start w:val="1"/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6750E8B4">
      <w:start w:val="1"/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F60AA700">
      <w:start w:val="1"/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5E00BF32">
      <w:start w:val="1"/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9">
    <w:nsid w:val="5C69043A"/>
    <w:multiLevelType w:val="hybridMultilevel"/>
    <w:tmpl w:val="90349E60"/>
    <w:lvl w:ilvl="0" w:tplc="4510F412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A61D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D385EF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9D6C66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6298C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7F2B51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93658D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E0C76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F6A4E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30F7361"/>
    <w:multiLevelType w:val="hybridMultilevel"/>
    <w:tmpl w:val="32C28DF2"/>
    <w:lvl w:ilvl="0" w:tplc="2474F1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1F8CBE4C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E3642F4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80E8C0D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5BF6870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228AF7E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45877C4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436DF3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D1B0CA66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7836B8E"/>
    <w:multiLevelType w:val="hybridMultilevel"/>
    <w:tmpl w:val="EDC68612"/>
    <w:lvl w:ilvl="0" w:tplc="EA6602D4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209C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C4B0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EB9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C23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6495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6A3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244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01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945478"/>
    <w:multiLevelType w:val="hybridMultilevel"/>
    <w:tmpl w:val="8952747A"/>
    <w:lvl w:ilvl="0" w:tplc="EE1C6458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29E8F52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B98CCAC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8C8B3A4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26B205A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D26DDF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C56EB258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88C6AF50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5FAADCA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729D2FB8"/>
    <w:multiLevelType w:val="hybridMultilevel"/>
    <w:tmpl w:val="D758005C"/>
    <w:lvl w:ilvl="0" w:tplc="1C44DBB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9AE8529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7B2B2D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082EAC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D467C8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47C7E5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4DED57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3DC99C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D2A721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7F368D8"/>
    <w:multiLevelType w:val="hybridMultilevel"/>
    <w:tmpl w:val="F5C8904C"/>
    <w:lvl w:ilvl="0" w:tplc="5C9EB19A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E13690AE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E42AAE86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C1AC65D8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A7C82D3E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FFCCE942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371449B8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AE326474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4A5C159A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98D6850"/>
    <w:multiLevelType w:val="hybridMultilevel"/>
    <w:tmpl w:val="2FCE5DEE"/>
    <w:lvl w:ilvl="0" w:tplc="E1CC016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3E0249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DA821A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64E79B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DF5C5FEE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9F84F21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A37673DC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F1CA9FA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B10CFE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15"/>
  </w:num>
  <w:num w:numId="5">
    <w:abstractNumId w:val="23"/>
  </w:num>
  <w:num w:numId="6">
    <w:abstractNumId w:val="4"/>
  </w:num>
  <w:num w:numId="7">
    <w:abstractNumId w:val="1"/>
  </w:num>
  <w:num w:numId="8">
    <w:abstractNumId w:val="6"/>
  </w:num>
  <w:num w:numId="9">
    <w:abstractNumId w:val="19"/>
  </w:num>
  <w:num w:numId="10">
    <w:abstractNumId w:val="12"/>
  </w:num>
  <w:num w:numId="11">
    <w:abstractNumId w:val="13"/>
  </w:num>
  <w:num w:numId="12">
    <w:abstractNumId w:val="22"/>
  </w:num>
  <w:num w:numId="13">
    <w:abstractNumId w:val="9"/>
  </w:num>
  <w:num w:numId="14">
    <w:abstractNumId w:val="3"/>
  </w:num>
  <w:num w:numId="15">
    <w:abstractNumId w:val="2"/>
  </w:num>
  <w:num w:numId="16">
    <w:abstractNumId w:val="24"/>
  </w:num>
  <w:num w:numId="17">
    <w:abstractNumId w:val="20"/>
  </w:num>
  <w:num w:numId="18">
    <w:abstractNumId w:val="14"/>
  </w:num>
  <w:num w:numId="19">
    <w:abstractNumId w:val="10"/>
  </w:num>
  <w:num w:numId="20">
    <w:abstractNumId w:val="7"/>
  </w:num>
  <w:num w:numId="21">
    <w:abstractNumId w:val="0"/>
  </w:num>
  <w:num w:numId="22">
    <w:abstractNumId w:val="11"/>
  </w:num>
  <w:num w:numId="23">
    <w:abstractNumId w:val="8"/>
  </w:num>
  <w:num w:numId="24">
    <w:abstractNumId w:val="16"/>
  </w:num>
  <w:num w:numId="25">
    <w:abstractNumId w:val="18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811"/>
    <w:rsid w:val="001D2CCE"/>
    <w:rsid w:val="00293E9F"/>
    <w:rsid w:val="00380D85"/>
    <w:rsid w:val="00423159"/>
    <w:rsid w:val="005452DC"/>
    <w:rsid w:val="00780B0E"/>
    <w:rsid w:val="00C02B1C"/>
    <w:rsid w:val="00E26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E26811"/>
    <w:rPr>
      <w:sz w:val="48"/>
      <w:szCs w:val="48"/>
    </w:rPr>
  </w:style>
  <w:style w:type="character" w:customStyle="1" w:styleId="QuoteChar">
    <w:name w:val="Quote Char"/>
    <w:link w:val="2"/>
    <w:uiPriority w:val="29"/>
    <w:rsid w:val="00E26811"/>
    <w:rPr>
      <w:i/>
    </w:rPr>
  </w:style>
  <w:style w:type="character" w:customStyle="1" w:styleId="IntenseQuoteChar">
    <w:name w:val="Intense Quote Char"/>
    <w:link w:val="a4"/>
    <w:uiPriority w:val="30"/>
    <w:rsid w:val="00E26811"/>
    <w:rPr>
      <w:i/>
    </w:rPr>
  </w:style>
  <w:style w:type="character" w:customStyle="1" w:styleId="FootnoteTextChar">
    <w:name w:val="Footnote Text Char"/>
    <w:link w:val="a5"/>
    <w:uiPriority w:val="99"/>
    <w:rsid w:val="00E26811"/>
    <w:rPr>
      <w:sz w:val="18"/>
    </w:rPr>
  </w:style>
  <w:style w:type="character" w:customStyle="1" w:styleId="EndnoteTextChar">
    <w:name w:val="Endnote Text Char"/>
    <w:link w:val="a6"/>
    <w:uiPriority w:val="99"/>
    <w:rsid w:val="00E26811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E2681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2681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2681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2681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E2681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2681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2681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2681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2681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2681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2681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2681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26811"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basedOn w:val="a0"/>
    <w:link w:val="a3"/>
    <w:uiPriority w:val="10"/>
    <w:rsid w:val="00E26811"/>
    <w:rPr>
      <w:sz w:val="48"/>
      <w:szCs w:val="48"/>
    </w:rPr>
  </w:style>
  <w:style w:type="character" w:customStyle="1" w:styleId="SubtitleChar">
    <w:name w:val="Subtitle Char"/>
    <w:basedOn w:val="a0"/>
    <w:link w:val="a8"/>
    <w:uiPriority w:val="11"/>
    <w:rsid w:val="00E268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2681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26811"/>
    <w:rPr>
      <w:i/>
    </w:rPr>
  </w:style>
  <w:style w:type="paragraph" w:styleId="a4">
    <w:name w:val="Intense Quote"/>
    <w:basedOn w:val="a"/>
    <w:next w:val="a"/>
    <w:link w:val="a9"/>
    <w:uiPriority w:val="30"/>
    <w:qFormat/>
    <w:rsid w:val="00E2681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4"/>
    <w:uiPriority w:val="30"/>
    <w:rsid w:val="00E26811"/>
    <w:rPr>
      <w:i/>
    </w:rPr>
  </w:style>
  <w:style w:type="character" w:customStyle="1" w:styleId="HeaderChar">
    <w:name w:val="Header Char"/>
    <w:basedOn w:val="a0"/>
    <w:link w:val="Header"/>
    <w:uiPriority w:val="99"/>
    <w:rsid w:val="00E26811"/>
  </w:style>
  <w:style w:type="character" w:customStyle="1" w:styleId="FooterChar">
    <w:name w:val="Footer Char"/>
    <w:basedOn w:val="a0"/>
    <w:link w:val="Footer"/>
    <w:uiPriority w:val="99"/>
    <w:rsid w:val="00E2681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2681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26811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E268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268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268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E2681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2681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268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268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268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268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268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268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2681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2681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2681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2681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2681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2681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2681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b"/>
    <w:uiPriority w:val="99"/>
    <w:semiHidden/>
    <w:unhideWhenUsed/>
    <w:rsid w:val="00E26811"/>
    <w:pPr>
      <w:spacing w:after="40"/>
    </w:pPr>
    <w:rPr>
      <w:sz w:val="18"/>
    </w:rPr>
  </w:style>
  <w:style w:type="character" w:customStyle="1" w:styleId="ab">
    <w:name w:val="Текст сноски Знак"/>
    <w:link w:val="a5"/>
    <w:uiPriority w:val="99"/>
    <w:rsid w:val="00E26811"/>
    <w:rPr>
      <w:sz w:val="18"/>
    </w:rPr>
  </w:style>
  <w:style w:type="character" w:styleId="ac">
    <w:name w:val="footnote reference"/>
    <w:basedOn w:val="a0"/>
    <w:uiPriority w:val="99"/>
    <w:unhideWhenUsed/>
    <w:rsid w:val="00E26811"/>
    <w:rPr>
      <w:vertAlign w:val="superscript"/>
    </w:rPr>
  </w:style>
  <w:style w:type="paragraph" w:styleId="a6">
    <w:name w:val="endnote text"/>
    <w:basedOn w:val="a"/>
    <w:link w:val="ad"/>
    <w:uiPriority w:val="99"/>
    <w:semiHidden/>
    <w:unhideWhenUsed/>
    <w:rsid w:val="00E26811"/>
  </w:style>
  <w:style w:type="character" w:customStyle="1" w:styleId="ad">
    <w:name w:val="Текст концевой сноски Знак"/>
    <w:link w:val="a6"/>
    <w:uiPriority w:val="99"/>
    <w:rsid w:val="00E26811"/>
    <w:rPr>
      <w:sz w:val="20"/>
    </w:rPr>
  </w:style>
  <w:style w:type="character" w:styleId="ae">
    <w:name w:val="endnote reference"/>
    <w:basedOn w:val="a0"/>
    <w:uiPriority w:val="99"/>
    <w:semiHidden/>
    <w:unhideWhenUsed/>
    <w:rsid w:val="00E2681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26811"/>
    <w:pPr>
      <w:spacing w:after="57"/>
    </w:pPr>
  </w:style>
  <w:style w:type="paragraph" w:styleId="21">
    <w:name w:val="toc 2"/>
    <w:basedOn w:val="a"/>
    <w:next w:val="a"/>
    <w:uiPriority w:val="39"/>
    <w:unhideWhenUsed/>
    <w:rsid w:val="00E2681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2681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2681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2681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2681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2681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2681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26811"/>
    <w:pPr>
      <w:spacing w:after="57"/>
      <w:ind w:left="2268"/>
    </w:pPr>
  </w:style>
  <w:style w:type="paragraph" w:styleId="af">
    <w:name w:val="TOC Heading"/>
    <w:uiPriority w:val="39"/>
    <w:unhideWhenUsed/>
    <w:rsid w:val="00E26811"/>
  </w:style>
  <w:style w:type="paragraph" w:styleId="af0">
    <w:name w:val="table of figures"/>
    <w:basedOn w:val="a"/>
    <w:next w:val="a"/>
    <w:uiPriority w:val="99"/>
    <w:unhideWhenUsed/>
    <w:rsid w:val="00E26811"/>
  </w:style>
  <w:style w:type="paragraph" w:customStyle="1" w:styleId="Heading1">
    <w:name w:val="Heading 1"/>
    <w:basedOn w:val="a"/>
    <w:next w:val="a"/>
    <w:link w:val="Heading1Char"/>
    <w:qFormat/>
    <w:rsid w:val="00E26811"/>
    <w:pPr>
      <w:keepNext/>
      <w:jc w:val="center"/>
      <w:outlineLvl w:val="0"/>
    </w:pPr>
    <w:rPr>
      <w:b/>
      <w:sz w:val="24"/>
    </w:rPr>
  </w:style>
  <w:style w:type="paragraph" w:customStyle="1" w:styleId="Heading2">
    <w:name w:val="Heading 2"/>
    <w:basedOn w:val="a"/>
    <w:next w:val="a"/>
    <w:link w:val="Heading2Char"/>
    <w:qFormat/>
    <w:rsid w:val="00E26811"/>
    <w:pPr>
      <w:keepNext/>
      <w:jc w:val="both"/>
      <w:outlineLvl w:val="1"/>
    </w:pPr>
    <w:rPr>
      <w:sz w:val="24"/>
    </w:rPr>
  </w:style>
  <w:style w:type="paragraph" w:customStyle="1" w:styleId="Heading3">
    <w:name w:val="Heading 3"/>
    <w:basedOn w:val="a"/>
    <w:next w:val="a"/>
    <w:link w:val="Heading3Char"/>
    <w:qFormat/>
    <w:rsid w:val="00E26811"/>
    <w:pPr>
      <w:keepNext/>
      <w:ind w:left="426"/>
      <w:jc w:val="center"/>
      <w:outlineLvl w:val="2"/>
    </w:pPr>
    <w:rPr>
      <w:b/>
      <w:bCs/>
      <w:sz w:val="24"/>
    </w:rPr>
  </w:style>
  <w:style w:type="paragraph" w:customStyle="1" w:styleId="Heading4">
    <w:name w:val="Heading 4"/>
    <w:basedOn w:val="a"/>
    <w:next w:val="a"/>
    <w:link w:val="Heading4Char"/>
    <w:qFormat/>
    <w:rsid w:val="00E26811"/>
    <w:pPr>
      <w:keepNext/>
      <w:jc w:val="center"/>
      <w:outlineLvl w:val="3"/>
    </w:pPr>
    <w:rPr>
      <w:b/>
    </w:rPr>
  </w:style>
  <w:style w:type="paragraph" w:customStyle="1" w:styleId="Heading5">
    <w:name w:val="Heading 5"/>
    <w:basedOn w:val="a"/>
    <w:next w:val="a"/>
    <w:link w:val="Heading5Char"/>
    <w:qFormat/>
    <w:rsid w:val="00E26811"/>
    <w:pPr>
      <w:keepNext/>
      <w:jc w:val="center"/>
      <w:outlineLvl w:val="4"/>
    </w:pPr>
    <w:rPr>
      <w:b/>
      <w:sz w:val="18"/>
    </w:rPr>
  </w:style>
  <w:style w:type="paragraph" w:styleId="af1">
    <w:name w:val="Body Text"/>
    <w:basedOn w:val="a"/>
    <w:link w:val="af2"/>
    <w:rsid w:val="00E26811"/>
    <w:pPr>
      <w:jc w:val="both"/>
    </w:pPr>
  </w:style>
  <w:style w:type="paragraph" w:styleId="22">
    <w:name w:val="Body Text 2"/>
    <w:basedOn w:val="a"/>
    <w:link w:val="23"/>
    <w:rsid w:val="00E26811"/>
    <w:pPr>
      <w:jc w:val="center"/>
    </w:pPr>
    <w:rPr>
      <w:sz w:val="18"/>
    </w:rPr>
  </w:style>
  <w:style w:type="paragraph" w:styleId="30">
    <w:name w:val="Body Text 3"/>
    <w:basedOn w:val="a"/>
    <w:rsid w:val="00E26811"/>
    <w:pPr>
      <w:jc w:val="center"/>
    </w:pPr>
    <w:rPr>
      <w:b/>
      <w:sz w:val="18"/>
    </w:rPr>
  </w:style>
  <w:style w:type="paragraph" w:styleId="af3">
    <w:name w:val="Body Text Indent"/>
    <w:basedOn w:val="a"/>
    <w:rsid w:val="00E26811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E26811"/>
    <w:pPr>
      <w:widowControl w:val="0"/>
      <w:ind w:firstLine="426"/>
    </w:pPr>
    <w:rPr>
      <w:sz w:val="24"/>
    </w:rPr>
  </w:style>
  <w:style w:type="paragraph" w:styleId="24">
    <w:name w:val="Body Text Indent 2"/>
    <w:basedOn w:val="a"/>
    <w:link w:val="25"/>
    <w:rsid w:val="00E26811"/>
    <w:pPr>
      <w:ind w:left="66" w:firstLine="360"/>
      <w:jc w:val="both"/>
    </w:pPr>
    <w:rPr>
      <w:sz w:val="24"/>
    </w:rPr>
  </w:style>
  <w:style w:type="paragraph" w:styleId="a3">
    <w:name w:val="Title"/>
    <w:basedOn w:val="a"/>
    <w:link w:val="a7"/>
    <w:qFormat/>
    <w:rsid w:val="00E26811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E26811"/>
    <w:pPr>
      <w:widowControl w:val="0"/>
      <w:ind w:firstLine="360"/>
      <w:jc w:val="both"/>
    </w:pPr>
    <w:rPr>
      <w:sz w:val="24"/>
    </w:rPr>
  </w:style>
  <w:style w:type="paragraph" w:styleId="af4">
    <w:name w:val="Balloon Text"/>
    <w:basedOn w:val="a"/>
    <w:semiHidden/>
    <w:rsid w:val="00E26811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f5"/>
    <w:qFormat/>
    <w:rsid w:val="00E26811"/>
    <w:pPr>
      <w:jc w:val="both"/>
    </w:pPr>
    <w:rPr>
      <w:sz w:val="24"/>
    </w:rPr>
  </w:style>
  <w:style w:type="character" w:styleId="af6">
    <w:name w:val="Hyperlink"/>
    <w:basedOn w:val="a0"/>
    <w:rsid w:val="00E26811"/>
    <w:rPr>
      <w:color w:val="0000FF"/>
      <w:u w:val="single"/>
    </w:rPr>
  </w:style>
  <w:style w:type="character" w:customStyle="1" w:styleId="af5">
    <w:name w:val="Подзаголовок Знак"/>
    <w:basedOn w:val="a0"/>
    <w:link w:val="a8"/>
    <w:rsid w:val="00E26811"/>
    <w:rPr>
      <w:sz w:val="24"/>
      <w:lang w:val="ru-RU" w:eastAsia="ru-RU" w:bidi="ar-SA"/>
    </w:rPr>
  </w:style>
  <w:style w:type="paragraph" w:styleId="32">
    <w:name w:val="Body Text Indent 3"/>
    <w:basedOn w:val="a"/>
    <w:rsid w:val="00E26811"/>
    <w:pPr>
      <w:spacing w:after="120"/>
      <w:ind w:left="283"/>
    </w:pPr>
    <w:rPr>
      <w:sz w:val="16"/>
      <w:szCs w:val="16"/>
    </w:rPr>
  </w:style>
  <w:style w:type="paragraph" w:customStyle="1" w:styleId="26">
    <w:name w:val="Знак2"/>
    <w:basedOn w:val="a"/>
    <w:rsid w:val="00E2681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26811"/>
    <w:rPr>
      <w:sz w:val="24"/>
      <w:szCs w:val="24"/>
    </w:rPr>
  </w:style>
  <w:style w:type="paragraph" w:customStyle="1" w:styleId="211">
    <w:name w:val="Знак21"/>
    <w:basedOn w:val="a"/>
    <w:rsid w:val="00E2681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er">
    <w:name w:val="Header"/>
    <w:basedOn w:val="a"/>
    <w:link w:val="af7"/>
    <w:uiPriority w:val="99"/>
    <w:rsid w:val="00E2681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Header"/>
    <w:uiPriority w:val="99"/>
    <w:rsid w:val="00E26811"/>
  </w:style>
  <w:style w:type="paragraph" w:customStyle="1" w:styleId="Footer">
    <w:name w:val="Footer"/>
    <w:basedOn w:val="a"/>
    <w:link w:val="af8"/>
    <w:rsid w:val="00E268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rsid w:val="00E26811"/>
  </w:style>
  <w:style w:type="character" w:styleId="af9">
    <w:name w:val="FollowedHyperlink"/>
    <w:basedOn w:val="a0"/>
    <w:rsid w:val="00E26811"/>
    <w:rPr>
      <w:color w:val="800080"/>
      <w:u w:val="single"/>
    </w:rPr>
  </w:style>
  <w:style w:type="paragraph" w:customStyle="1" w:styleId="rezul">
    <w:name w:val="rezul"/>
    <w:basedOn w:val="a"/>
    <w:rsid w:val="00E26811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E26811"/>
    <w:pPr>
      <w:spacing w:before="283"/>
      <w:jc w:val="center"/>
    </w:pPr>
    <w:rPr>
      <w:rFonts w:eastAsia="Calibri"/>
      <w:b/>
      <w:bCs/>
      <w:sz w:val="26"/>
      <w:szCs w:val="26"/>
    </w:rPr>
  </w:style>
  <w:style w:type="paragraph" w:styleId="afa">
    <w:name w:val="No Spacing"/>
    <w:link w:val="afb"/>
    <w:qFormat/>
    <w:rsid w:val="00E26811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rsid w:val="00E26811"/>
    <w:rPr>
      <w:rFonts w:ascii="Calibri" w:hAnsi="Calibri"/>
      <w:sz w:val="22"/>
      <w:szCs w:val="22"/>
      <w:lang w:eastAsia="en-US" w:bidi="ar-SA"/>
    </w:rPr>
  </w:style>
  <w:style w:type="paragraph" w:customStyle="1" w:styleId="afc">
    <w:name w:val="Таблицы (моноширинный)"/>
    <w:basedOn w:val="a"/>
    <w:next w:val="a"/>
    <w:rsid w:val="00E26811"/>
    <w:pPr>
      <w:jc w:val="both"/>
    </w:pPr>
    <w:rPr>
      <w:rFonts w:ascii="Courier New" w:hAnsi="Courier New" w:cs="Courier New"/>
    </w:rPr>
  </w:style>
  <w:style w:type="character" w:customStyle="1" w:styleId="af2">
    <w:name w:val="Основной текст Знак"/>
    <w:basedOn w:val="a0"/>
    <w:link w:val="af1"/>
    <w:rsid w:val="00E26811"/>
  </w:style>
  <w:style w:type="character" w:customStyle="1" w:styleId="23">
    <w:name w:val="Основной текст 2 Знак"/>
    <w:basedOn w:val="a0"/>
    <w:link w:val="22"/>
    <w:rsid w:val="00E26811"/>
    <w:rPr>
      <w:sz w:val="18"/>
    </w:rPr>
  </w:style>
  <w:style w:type="paragraph" w:styleId="afd">
    <w:name w:val="List Paragraph"/>
    <w:basedOn w:val="a"/>
    <w:uiPriority w:val="99"/>
    <w:qFormat/>
    <w:rsid w:val="00E26811"/>
    <w:pPr>
      <w:widowControl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E26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с отступом 2 Знак"/>
    <w:basedOn w:val="a0"/>
    <w:link w:val="24"/>
    <w:rsid w:val="00E26811"/>
    <w:rPr>
      <w:sz w:val="24"/>
    </w:rPr>
  </w:style>
  <w:style w:type="character" w:customStyle="1" w:styleId="Bodytext211pt">
    <w:name w:val="Body text (2) + 11 pt"/>
    <w:basedOn w:val="a0"/>
    <w:rsid w:val="00E26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f1"/>
    <w:next w:val="af1"/>
    <w:qFormat/>
    <w:rsid w:val="00E26811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f1"/>
    <w:qFormat/>
    <w:rsid w:val="00E26811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E26811"/>
    <w:rPr>
      <w:color w:val="000000"/>
      <w:sz w:val="24"/>
      <w:szCs w:val="24"/>
    </w:rPr>
  </w:style>
  <w:style w:type="paragraph" w:customStyle="1" w:styleId="10">
    <w:name w:val="Обычный (веб)1"/>
    <w:uiPriority w:val="99"/>
    <w:unhideWhenUsed/>
    <w:rsid w:val="00E268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42DB5-8E51-4307-9664-3E063CC0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4301</Words>
  <Characters>24520</Characters>
  <Application>Microsoft Office Word</Application>
  <DocSecurity>0</DocSecurity>
  <Lines>204</Lines>
  <Paragraphs>57</Paragraphs>
  <ScaleCrop>false</ScaleCrop>
  <Company>КУГИ</Company>
  <LinksUpToDate>false</LinksUpToDate>
  <CharactersWithSpaces>28764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a.bushuev</cp:lastModifiedBy>
  <cp:revision>3</cp:revision>
  <cp:lastPrinted>2026-04-20T08:36:00Z</cp:lastPrinted>
  <dcterms:created xsi:type="dcterms:W3CDTF">2026-04-22T12:43:00Z</dcterms:created>
  <dcterms:modified xsi:type="dcterms:W3CDTF">2026-04-22T12:43:00Z</dcterms:modified>
</cp:coreProperties>
</file>