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085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214C0E" w:rsidRPr="00FE2A2E" w:rsidRDefault="00214C0E" w:rsidP="001767B1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1767B1">
        <w:rPr>
          <w:b/>
          <w:color w:val="000000"/>
          <w:sz w:val="26"/>
          <w:szCs w:val="26"/>
        </w:rPr>
        <w:t>55</w:t>
      </w:r>
      <w:r w:rsidRPr="00FE2A2E">
        <w:rPr>
          <w:b/>
          <w:color w:val="000000"/>
          <w:sz w:val="26"/>
          <w:szCs w:val="26"/>
        </w:rPr>
        <w:t>/20</w:t>
      </w:r>
      <w:r w:rsidR="004A04DA" w:rsidRPr="00FE2A2E">
        <w:rPr>
          <w:b/>
          <w:color w:val="000000"/>
          <w:sz w:val="26"/>
          <w:szCs w:val="26"/>
        </w:rPr>
        <w:t>21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214C0E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387CE9">
        <w:rPr>
          <w:b/>
          <w:sz w:val="30"/>
          <w:szCs w:val="30"/>
          <w:u w:val="single"/>
        </w:rPr>
        <w:t>«</w:t>
      </w:r>
      <w:r w:rsidR="00345EA7">
        <w:rPr>
          <w:b/>
          <w:sz w:val="30"/>
          <w:szCs w:val="30"/>
          <w:u w:val="single"/>
        </w:rPr>
        <w:t>21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7B7B75">
        <w:rPr>
          <w:b/>
          <w:sz w:val="30"/>
          <w:szCs w:val="30"/>
          <w:u w:val="single"/>
        </w:rPr>
        <w:t>декабря</w:t>
      </w:r>
      <w:r w:rsidR="00713435">
        <w:rPr>
          <w:b/>
          <w:sz w:val="30"/>
          <w:szCs w:val="30"/>
          <w:u w:val="single"/>
        </w:rPr>
        <w:t xml:space="preserve"> </w:t>
      </w:r>
      <w:r w:rsidRPr="00387CE9">
        <w:rPr>
          <w:b/>
          <w:sz w:val="30"/>
          <w:szCs w:val="30"/>
          <w:u w:val="single"/>
        </w:rPr>
        <w:t>202</w:t>
      </w:r>
      <w:r w:rsidR="004A04DA" w:rsidRPr="00387CE9">
        <w:rPr>
          <w:b/>
          <w:sz w:val="30"/>
          <w:szCs w:val="30"/>
          <w:u w:val="single"/>
        </w:rPr>
        <w:t>1</w:t>
      </w:r>
      <w:r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 xml:space="preserve">аукциона </w:t>
      </w:r>
      <w:r w:rsidR="00B94D1C">
        <w:rPr>
          <w:b/>
          <w:color w:val="000000"/>
          <w:sz w:val="30"/>
          <w:szCs w:val="30"/>
          <w:u w:val="single"/>
        </w:rPr>
        <w:t xml:space="preserve">№ </w:t>
      </w:r>
      <w:r w:rsidR="00B94D1C" w:rsidRPr="00B94D1C">
        <w:rPr>
          <w:b/>
          <w:color w:val="000000"/>
          <w:sz w:val="30"/>
          <w:szCs w:val="30"/>
          <w:u w:val="single"/>
        </w:rPr>
        <w:t>10643</w:t>
      </w:r>
      <w:r w:rsidR="00B94D1C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8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9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626"/>
        <w:gridCol w:w="1984"/>
        <w:gridCol w:w="681"/>
        <w:gridCol w:w="993"/>
        <w:gridCol w:w="890"/>
        <w:gridCol w:w="2858"/>
        <w:gridCol w:w="1259"/>
        <w:gridCol w:w="1288"/>
        <w:gridCol w:w="1385"/>
        <w:gridCol w:w="850"/>
        <w:gridCol w:w="426"/>
        <w:gridCol w:w="1104"/>
      </w:tblGrid>
      <w:tr w:rsidR="00D30F11" w:rsidRPr="00B44EBE" w:rsidTr="0078235D">
        <w:trPr>
          <w:trHeight w:hRule="exact" w:val="33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лот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Наименование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Общая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площадь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объекта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B44EBE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Начальная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цена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объекта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11pt"/>
              </w:rPr>
              <w:t>(руб.)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Задаток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11pt"/>
              </w:rPr>
              <w:t>(руб.)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(20% от начальной цены объекта)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Шаг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"/>
                <w:sz w:val="22"/>
                <w:szCs w:val="22"/>
              </w:rPr>
              <w:t>аукциона</w:t>
            </w:r>
          </w:p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rStyle w:val="Bodytext211pt"/>
              </w:rPr>
              <w:t>(руб.)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B44EBE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30F11" w:rsidRPr="00B44EBE" w:rsidRDefault="00D30F11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B44EBE" w:rsidRPr="00B44EBE" w:rsidTr="0078235D">
        <w:trPr>
          <w:trHeight w:hRule="exact" w:val="227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B44EBE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B44EBE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B44EBE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B44EBE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B44EBE">
              <w:rPr>
                <w:color w:val="000000"/>
                <w:sz w:val="22"/>
                <w:szCs w:val="22"/>
                <w:lang w:bidi="ru-RU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52:18:0020074:577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152,8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1984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двухэтажного нежилого здания. Имеются отдельные входы.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Pr="00B44EBE">
              <w:rPr>
                <w:b/>
                <w:sz w:val="22"/>
                <w:szCs w:val="22"/>
              </w:rPr>
              <w:t>614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560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922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230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728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</w:tr>
      <w:tr w:rsidR="00B44EBE" w:rsidRPr="00B44EBE" w:rsidTr="0078235D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B44EBE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B44EBE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B44EBE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B44EBE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B44EBE">
              <w:rPr>
                <w:color w:val="000000"/>
                <w:sz w:val="22"/>
                <w:szCs w:val="22"/>
                <w:lang w:bidi="ru-RU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52:18:0020074:578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60,0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sz w:val="22"/>
                <w:szCs w:val="22"/>
              </w:rPr>
              <w:t>1984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двухэтажного нежилого здания. Имеется 1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421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105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330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</w:tr>
      <w:tr w:rsidR="00B44EBE" w:rsidRPr="00B44EBE" w:rsidTr="0078235D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B44EBE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Нежилое помещение (этажи №№ 1, 2)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B44EBE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B44EBE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B44EBE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B44EBE">
              <w:rPr>
                <w:color w:val="000000"/>
                <w:sz w:val="22"/>
                <w:szCs w:val="22"/>
                <w:lang w:bidi="ru-RU"/>
              </w:rPr>
              <w:t xml:space="preserve"> П3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52:18:0020074:579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237,8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sz w:val="22"/>
                <w:szCs w:val="22"/>
              </w:rPr>
              <w:t>1984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44EBE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и втором этажах двухэтажного нежилого здания. Имеется 1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7 217 230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443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446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360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861,5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</w:tr>
      <w:tr w:rsidR="00B44EBE" w:rsidRPr="00B44EBE" w:rsidTr="0078235D">
        <w:trPr>
          <w:trHeight w:hRule="exact" w:val="3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B44EBE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Нежилое помещение (этажи №№ 1, 2, 3)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г</w:t>
            </w:r>
            <w:proofErr w:type="gramStart"/>
            <w:r w:rsidRPr="00B44EBE">
              <w:rPr>
                <w:sz w:val="22"/>
                <w:szCs w:val="22"/>
              </w:rPr>
              <w:t>.Н</w:t>
            </w:r>
            <w:proofErr w:type="gramEnd"/>
            <w:r w:rsidRPr="00B44EBE">
              <w:rPr>
                <w:sz w:val="22"/>
                <w:szCs w:val="22"/>
              </w:rPr>
              <w:t xml:space="preserve">ижний Новгород, Московский район, ул.Чаадаева, д.22А, </w:t>
            </w:r>
            <w:proofErr w:type="spellStart"/>
            <w:r w:rsidRPr="00B44EBE">
              <w:rPr>
                <w:sz w:val="22"/>
                <w:szCs w:val="22"/>
              </w:rPr>
              <w:t>пом</w:t>
            </w:r>
            <w:proofErr w:type="spellEnd"/>
            <w:r w:rsidRPr="00B44EBE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52:18:0020125:267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1 583,1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1932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Нежилое помещение расположено на первом, втором  и третьем этажах трехэтажного нежилого здания. Имеется три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820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164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072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291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4EBE">
              <w:rPr>
                <w:b/>
                <w:sz w:val="22"/>
                <w:szCs w:val="22"/>
              </w:rPr>
              <w:t>018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</w:tr>
      <w:tr w:rsidR="00B44EBE" w:rsidRPr="00B44EBE" w:rsidTr="0078235D">
        <w:trPr>
          <w:trHeight w:hRule="exact" w:val="3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B44EBE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Нежилое здание (этажность: 2)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г</w:t>
            </w:r>
            <w:proofErr w:type="gramStart"/>
            <w:r w:rsidRPr="00B44EBE">
              <w:rPr>
                <w:sz w:val="22"/>
                <w:szCs w:val="22"/>
              </w:rPr>
              <w:t>.Н</w:t>
            </w:r>
            <w:proofErr w:type="gramEnd"/>
            <w:r w:rsidRPr="00B44EBE">
              <w:rPr>
                <w:sz w:val="22"/>
                <w:szCs w:val="22"/>
              </w:rPr>
              <w:t>ижний Новгород, Московский район, ул.Лучистая, д.14б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52:18:0090013:22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383,7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B44EBE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 xml:space="preserve">Нежилое отдельно стоящее двухэтажное здание. Имеется 2 </w:t>
            </w:r>
            <w:proofErr w:type="gramStart"/>
            <w:r w:rsidRPr="00B44EBE">
              <w:rPr>
                <w:sz w:val="22"/>
                <w:szCs w:val="22"/>
              </w:rPr>
              <w:t>отдельных</w:t>
            </w:r>
            <w:proofErr w:type="gramEnd"/>
            <w:r w:rsidRPr="00B44EBE">
              <w:rPr>
                <w:sz w:val="22"/>
                <w:szCs w:val="22"/>
              </w:rPr>
              <w:t xml:space="preserve">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44EBE" w:rsidRPr="00B44EBE" w:rsidRDefault="0078235D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8235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235D">
              <w:rPr>
                <w:b/>
                <w:sz w:val="22"/>
                <w:szCs w:val="22"/>
              </w:rPr>
              <w:t>663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235D">
              <w:rPr>
                <w:b/>
                <w:sz w:val="22"/>
                <w:szCs w:val="22"/>
              </w:rPr>
              <w:t>950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44EBE" w:rsidRPr="00B44EBE" w:rsidRDefault="0078235D" w:rsidP="00B44EBE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 w:rsidRPr="0078235D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235D">
              <w:rPr>
                <w:b/>
                <w:color w:val="000000"/>
                <w:sz w:val="22"/>
                <w:szCs w:val="22"/>
              </w:rPr>
              <w:t>732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235D">
              <w:rPr>
                <w:b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B44EBE" w:rsidRPr="00B44EBE" w:rsidRDefault="0078235D" w:rsidP="00B44EBE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 w:rsidRPr="0078235D">
              <w:rPr>
                <w:b/>
                <w:color w:val="000000"/>
                <w:sz w:val="22"/>
                <w:szCs w:val="22"/>
              </w:rPr>
              <w:t>433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235D">
              <w:rPr>
                <w:b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1185,0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52:18:0090013:127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44EBE" w:rsidRPr="00B44EBE" w:rsidRDefault="0078235D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1 358 010</w:t>
            </w:r>
          </w:p>
        </w:tc>
      </w:tr>
      <w:tr w:rsidR="00B44EBE" w:rsidRPr="00B44EBE" w:rsidTr="0078235D">
        <w:trPr>
          <w:trHeight w:hRule="exact" w:val="3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B44EBE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6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Нежилое помещение</w:t>
            </w:r>
          </w:p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B44EBE">
              <w:rPr>
                <w:sz w:val="22"/>
                <w:szCs w:val="22"/>
              </w:rPr>
              <w:t xml:space="preserve">(этаж №1, </w:t>
            </w:r>
            <w:proofErr w:type="gramEnd"/>
          </w:p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этаж №2)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г</w:t>
            </w:r>
            <w:proofErr w:type="gramStart"/>
            <w:r w:rsidRPr="00B44EBE">
              <w:rPr>
                <w:sz w:val="22"/>
                <w:szCs w:val="22"/>
              </w:rPr>
              <w:t>.Н</w:t>
            </w:r>
            <w:proofErr w:type="gramEnd"/>
            <w:r w:rsidRPr="00B44EBE">
              <w:rPr>
                <w:sz w:val="22"/>
                <w:szCs w:val="22"/>
              </w:rPr>
              <w:t xml:space="preserve">ижний Новгород, Автозаводский район, ул.Мельникова, д.8а, </w:t>
            </w:r>
            <w:proofErr w:type="spellStart"/>
            <w:r w:rsidRPr="00B44EBE">
              <w:rPr>
                <w:sz w:val="22"/>
                <w:szCs w:val="22"/>
              </w:rPr>
              <w:t>пом</w:t>
            </w:r>
            <w:proofErr w:type="spellEnd"/>
            <w:r w:rsidRPr="00B44EBE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52:18:0040198:704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591,1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>1949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sz w:val="22"/>
                <w:szCs w:val="22"/>
              </w:rPr>
            </w:pPr>
            <w:r w:rsidRPr="00B44EBE">
              <w:rPr>
                <w:sz w:val="22"/>
                <w:szCs w:val="22"/>
              </w:rPr>
              <w:t xml:space="preserve">Нежилое помещение расположено на первом и втором этажах трехэтажного нежилого здания. Имеется 3 </w:t>
            </w:r>
            <w:proofErr w:type="gramStart"/>
            <w:r w:rsidRPr="00B44EBE">
              <w:rPr>
                <w:sz w:val="22"/>
                <w:szCs w:val="22"/>
              </w:rPr>
              <w:t>отдельных</w:t>
            </w:r>
            <w:proofErr w:type="gramEnd"/>
            <w:r w:rsidRPr="00B44EBE">
              <w:rPr>
                <w:sz w:val="22"/>
                <w:szCs w:val="22"/>
              </w:rPr>
              <w:t xml:space="preserve"> входа: 2 – с фасада, 1 – со двора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21 789 719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4 357 943,8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1 089 485,95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44EBE" w:rsidRPr="00B44EBE" w:rsidRDefault="00B44EBE" w:rsidP="00B44EB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4EBE">
              <w:rPr>
                <w:b/>
                <w:sz w:val="22"/>
                <w:szCs w:val="22"/>
              </w:rPr>
              <w:t>-</w:t>
            </w:r>
          </w:p>
        </w:tc>
      </w:tr>
    </w:tbl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C3CB8" w:rsidRDefault="00FF6BBE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AC3CB8" w:rsidRDefault="00AC3CB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D7BC3" w:rsidRDefault="007D7BC3" w:rsidP="007D7BC3">
      <w:pPr>
        <w:ind w:firstLine="708"/>
        <w:jc w:val="both"/>
        <w:rPr>
          <w:b/>
          <w:sz w:val="26"/>
          <w:szCs w:val="26"/>
          <w:u w:val="single"/>
        </w:rPr>
      </w:pPr>
      <w:r w:rsidRPr="007D7BC3">
        <w:rPr>
          <w:b/>
          <w:sz w:val="26"/>
          <w:szCs w:val="26"/>
          <w:u w:val="single"/>
        </w:rPr>
        <w:t>По лоту № 5:</w:t>
      </w:r>
      <w:r w:rsidRPr="0045083F">
        <w:rPr>
          <w:b/>
          <w:sz w:val="26"/>
          <w:szCs w:val="26"/>
        </w:rPr>
        <w:t xml:space="preserve"> в </w:t>
      </w:r>
      <w:r w:rsidRPr="00FE2A2E">
        <w:rPr>
          <w:b/>
          <w:sz w:val="26"/>
          <w:szCs w:val="26"/>
        </w:rPr>
        <w:t>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7D7BC3" w:rsidRDefault="007D7BC3" w:rsidP="007D7BC3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45083F">
        <w:rPr>
          <w:b/>
          <w:sz w:val="26"/>
          <w:szCs w:val="26"/>
        </w:rPr>
        <w:t>52:18:0090013:127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1185,0</w:t>
      </w:r>
      <w:r w:rsidRPr="00CE0B36"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для объектов общественно-делового значения.</w:t>
      </w:r>
    </w:p>
    <w:p w:rsidR="0078235D" w:rsidRDefault="0078235D" w:rsidP="007823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1 358 010 (</w:t>
      </w:r>
      <w:r w:rsidR="00345EA7">
        <w:rPr>
          <w:b/>
          <w:sz w:val="26"/>
          <w:szCs w:val="26"/>
        </w:rPr>
        <w:t>о</w:t>
      </w:r>
      <w:r w:rsidR="00345EA7" w:rsidRPr="00345EA7">
        <w:rPr>
          <w:b/>
          <w:sz w:val="26"/>
          <w:szCs w:val="26"/>
        </w:rPr>
        <w:t>дин миллион триста пятьдесят восемь тысяч десять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7D7BC3" w:rsidRPr="00FE2A2E" w:rsidRDefault="007D7BC3" w:rsidP="007D7BC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FE2A2E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FE2A2E">
        <w:rPr>
          <w:b/>
          <w:sz w:val="26"/>
          <w:szCs w:val="26"/>
        </w:rPr>
        <w:t>застройки города</w:t>
      </w:r>
      <w:proofErr w:type="gramEnd"/>
      <w:r w:rsidRPr="00FE2A2E">
        <w:rPr>
          <w:b/>
          <w:sz w:val="26"/>
          <w:szCs w:val="26"/>
        </w:rPr>
        <w:t xml:space="preserve">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 земельный участок расположен в границах территориальной зоны ТЖи-2 (зона индивидуальной среднеплотной жилой застройки).</w:t>
      </w:r>
    </w:p>
    <w:p w:rsidR="007D7BC3" w:rsidRPr="00FE2A2E" w:rsidRDefault="007D7BC3" w:rsidP="007D7BC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</w:t>
      </w:r>
      <w:r>
        <w:rPr>
          <w:b/>
          <w:sz w:val="26"/>
          <w:szCs w:val="26"/>
        </w:rPr>
        <w:t xml:space="preserve"> </w:t>
      </w:r>
      <w:r w:rsidRPr="00FE2A2E">
        <w:rPr>
          <w:b/>
          <w:sz w:val="26"/>
          <w:szCs w:val="26"/>
        </w:rPr>
        <w:t>52:18:0090013:127 расположен в границах:</w:t>
      </w:r>
    </w:p>
    <w:p w:rsidR="007D7BC3" w:rsidRPr="00FE2A2E" w:rsidRDefault="007D7BC3" w:rsidP="007D7BC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7D7BC3" w:rsidRPr="00FE2A2E" w:rsidRDefault="007D7BC3" w:rsidP="007D7BC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- зоны санитарного разрыва вдоль стандартных маршрутов взлета и посадки воздушных судов ОАО «</w:t>
      </w:r>
      <w:proofErr w:type="gramStart"/>
      <w:r w:rsidRPr="00FE2A2E">
        <w:rPr>
          <w:b/>
          <w:sz w:val="26"/>
          <w:szCs w:val="26"/>
        </w:rPr>
        <w:t>НАЗ</w:t>
      </w:r>
      <w:proofErr w:type="gramEnd"/>
      <w:r w:rsidRPr="00FE2A2E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7D7BC3" w:rsidRPr="00FE2A2E" w:rsidRDefault="007D7BC3" w:rsidP="007D7BC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Земельный участок расположен в границе территории, на которую постановлением администрации города Нижнего Новгорода от 17.09.2010 № 5328 утвержден проект межевания территории в поселке Березовая Пойма в Московском районе. В настоящее время на территорию поселка Березовая Пойма приказом № 07-02-02/117 от 04.09.2019 разрешена подготовка документации по планировке территории в части размещения объектов социального назначения, формирования земельных участков с целью дальнейшего предоставления на торгах.</w:t>
      </w:r>
    </w:p>
    <w:p w:rsidR="007D7BC3" w:rsidRDefault="007D7BC3" w:rsidP="007D7BC3">
      <w:pPr>
        <w:ind w:firstLine="708"/>
        <w:jc w:val="both"/>
        <w:rPr>
          <w:b/>
          <w:sz w:val="26"/>
          <w:szCs w:val="26"/>
          <w:u w:val="single"/>
        </w:rPr>
      </w:pPr>
      <w:r w:rsidRPr="0045083F">
        <w:rPr>
          <w:b/>
          <w:sz w:val="26"/>
          <w:szCs w:val="26"/>
        </w:rPr>
        <w:t>У</w:t>
      </w:r>
      <w:r w:rsidRPr="00FE2A2E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7D7BC3" w:rsidRDefault="007D7BC3" w:rsidP="00BE1048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7D7BC3" w:rsidRPr="00FE2A2E" w:rsidRDefault="007D7BC3" w:rsidP="007D7BC3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t>По лотам №№ 1-3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09.03.2021 № 901.</w:t>
      </w:r>
    </w:p>
    <w:p w:rsidR="007D7BC3" w:rsidRDefault="007D7BC3" w:rsidP="00345EA7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lang w:bidi="ru-RU"/>
        </w:rPr>
        <w:t xml:space="preserve">Аукцион от </w:t>
      </w:r>
      <w:r>
        <w:rPr>
          <w:color w:val="000000"/>
          <w:sz w:val="26"/>
          <w:szCs w:val="26"/>
          <w:lang w:bidi="ru-RU"/>
        </w:rPr>
        <w:t xml:space="preserve">05.07.2021 № 10091 </w:t>
      </w:r>
      <w:r w:rsidRPr="00345EA7">
        <w:rPr>
          <w:color w:val="000000"/>
          <w:sz w:val="26"/>
          <w:szCs w:val="26"/>
          <w:lang w:bidi="ru-RU"/>
        </w:rPr>
        <w:t>по продаже не состоялся в связи с отсутствием заявок.</w:t>
      </w:r>
    </w:p>
    <w:p w:rsidR="007D7BC3" w:rsidRPr="00345EA7" w:rsidRDefault="007D7BC3" w:rsidP="007D7BC3">
      <w:pPr>
        <w:jc w:val="both"/>
        <w:rPr>
          <w:color w:val="000000"/>
          <w:sz w:val="26"/>
          <w:szCs w:val="26"/>
          <w:lang w:bidi="ru-RU"/>
        </w:rPr>
      </w:pPr>
      <w:r w:rsidRPr="00FE2A2E">
        <w:rPr>
          <w:color w:val="000000"/>
          <w:sz w:val="26"/>
          <w:szCs w:val="26"/>
          <w:lang w:bidi="ru-RU"/>
        </w:rPr>
        <w:t>Продажи посредством публичного предложения от 24.12.2020 № 9357, от 28.01.2021 № 9483</w:t>
      </w:r>
      <w:r>
        <w:rPr>
          <w:color w:val="000000"/>
          <w:sz w:val="26"/>
          <w:szCs w:val="26"/>
          <w:lang w:bidi="ru-RU"/>
        </w:rPr>
        <w:t>, от 22.09.2021 № 10338</w:t>
      </w:r>
      <w:r w:rsidRPr="00FE2A2E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7D7BC3" w:rsidRPr="00345EA7" w:rsidRDefault="007D7BC3" w:rsidP="00345EA7">
      <w:pPr>
        <w:jc w:val="both"/>
        <w:rPr>
          <w:color w:val="000000"/>
          <w:sz w:val="26"/>
          <w:szCs w:val="26"/>
          <w:lang w:bidi="ru-RU"/>
        </w:rPr>
      </w:pPr>
    </w:p>
    <w:p w:rsidR="007D7BC3" w:rsidRPr="00FE2A2E" w:rsidRDefault="007D7BC3" w:rsidP="007D7BC3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t>По лоту № 4</w:t>
      </w:r>
      <w:r w:rsidRPr="00FE2A2E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</w:t>
      </w:r>
      <w:r w:rsidR="00B44EBE">
        <w:rPr>
          <w:color w:val="000000"/>
          <w:sz w:val="26"/>
          <w:szCs w:val="26"/>
          <w:lang w:bidi="ru-RU"/>
        </w:rPr>
        <w:t>6.12.2020 № 81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  <w:lang w:bidi="ru-RU"/>
        </w:rPr>
        <w:t>12.02.2021 № 502</w:t>
      </w:r>
      <w:r w:rsidR="00B44EBE">
        <w:rPr>
          <w:color w:val="000000"/>
          <w:sz w:val="26"/>
          <w:szCs w:val="26"/>
          <w:lang w:bidi="ru-RU"/>
        </w:rPr>
        <w:t>.</w:t>
      </w:r>
    </w:p>
    <w:p w:rsidR="007D7BC3" w:rsidRDefault="007D7BC3" w:rsidP="00345EA7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lang w:bidi="ru-RU"/>
        </w:rPr>
        <w:t xml:space="preserve">Аукцион от </w:t>
      </w:r>
      <w:r>
        <w:rPr>
          <w:color w:val="000000"/>
          <w:sz w:val="26"/>
          <w:szCs w:val="26"/>
          <w:lang w:bidi="ru-RU"/>
        </w:rPr>
        <w:t xml:space="preserve">05.07.2021 № 10091 </w:t>
      </w:r>
      <w:r w:rsidRPr="00345EA7">
        <w:rPr>
          <w:color w:val="000000"/>
          <w:sz w:val="26"/>
          <w:szCs w:val="26"/>
          <w:lang w:bidi="ru-RU"/>
        </w:rPr>
        <w:t>по продаже не состоялся в связи с отсутствием заявок.</w:t>
      </w:r>
    </w:p>
    <w:p w:rsidR="007D7BC3" w:rsidRDefault="00B44EBE" w:rsidP="00345EA7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22.09.2021 № 10338 не состоялась</w:t>
      </w:r>
      <w:r w:rsidRPr="00FE2A2E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B44EBE" w:rsidRPr="00345EA7" w:rsidRDefault="00B44EBE" w:rsidP="007D7BC3">
      <w:pPr>
        <w:jc w:val="both"/>
        <w:rPr>
          <w:color w:val="000000"/>
          <w:sz w:val="26"/>
          <w:szCs w:val="26"/>
          <w:lang w:bidi="ru-RU"/>
        </w:rPr>
      </w:pPr>
    </w:p>
    <w:p w:rsidR="007D7BC3" w:rsidRPr="00FE2A2E" w:rsidRDefault="007D7BC3" w:rsidP="007D7BC3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t>По лоту № 5</w:t>
      </w:r>
      <w:r w:rsidRPr="00FE2A2E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</w:t>
      </w:r>
      <w:r w:rsidR="00B44EBE">
        <w:rPr>
          <w:color w:val="000000"/>
          <w:sz w:val="26"/>
          <w:szCs w:val="26"/>
          <w:lang w:bidi="ru-RU"/>
        </w:rPr>
        <w:t>27.01.2021 № 2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16.03.2021 № 1018</w:t>
      </w:r>
      <w:r w:rsidR="00B44EBE">
        <w:rPr>
          <w:color w:val="000000"/>
          <w:sz w:val="26"/>
          <w:szCs w:val="26"/>
          <w:lang w:bidi="ru-RU"/>
        </w:rPr>
        <w:t>.</w:t>
      </w:r>
    </w:p>
    <w:p w:rsidR="007D7BC3" w:rsidRPr="00B44EBE" w:rsidRDefault="007D7BC3" w:rsidP="00B44EBE">
      <w:pPr>
        <w:jc w:val="both"/>
        <w:rPr>
          <w:color w:val="000000"/>
          <w:sz w:val="26"/>
          <w:szCs w:val="26"/>
          <w:lang w:bidi="ru-RU"/>
        </w:rPr>
      </w:pPr>
      <w:r w:rsidRPr="00B44EBE">
        <w:rPr>
          <w:color w:val="000000"/>
          <w:sz w:val="26"/>
          <w:szCs w:val="26"/>
          <w:lang w:bidi="ru-RU"/>
        </w:rPr>
        <w:t xml:space="preserve">Аукцион от </w:t>
      </w:r>
      <w:r>
        <w:rPr>
          <w:color w:val="000000"/>
          <w:sz w:val="26"/>
          <w:szCs w:val="26"/>
          <w:lang w:bidi="ru-RU"/>
        </w:rPr>
        <w:t xml:space="preserve">05.07.2021 № 10091 </w:t>
      </w:r>
      <w:r w:rsidRPr="00B44EBE">
        <w:rPr>
          <w:color w:val="000000"/>
          <w:sz w:val="26"/>
          <w:szCs w:val="26"/>
          <w:lang w:bidi="ru-RU"/>
        </w:rPr>
        <w:t>по продаже не состоялся в связи с отсутствием заявок.</w:t>
      </w:r>
    </w:p>
    <w:p w:rsidR="007D7BC3" w:rsidRPr="00B44EBE" w:rsidRDefault="00B44EBE" w:rsidP="00B44EBE">
      <w:pPr>
        <w:jc w:val="both"/>
        <w:rPr>
          <w:color w:val="000000"/>
          <w:sz w:val="26"/>
          <w:szCs w:val="26"/>
          <w:lang w:bidi="ru-RU"/>
        </w:rPr>
      </w:pPr>
      <w:r w:rsidRPr="00FE2A2E">
        <w:rPr>
          <w:color w:val="000000"/>
          <w:sz w:val="26"/>
          <w:szCs w:val="26"/>
          <w:lang w:bidi="ru-RU"/>
        </w:rPr>
        <w:t>Продажи посредством публичного предложения от 07.12.2020 (торговая процедура №178</w:t>
      </w:r>
      <w:r w:rsidRPr="00B44EBE">
        <w:rPr>
          <w:color w:val="000000"/>
          <w:sz w:val="26"/>
          <w:szCs w:val="26"/>
          <w:lang w:bidi="ru-RU"/>
        </w:rPr>
        <w:t>fz</w:t>
      </w:r>
      <w:r w:rsidRPr="00FE2A2E">
        <w:rPr>
          <w:color w:val="000000"/>
          <w:sz w:val="26"/>
          <w:szCs w:val="26"/>
          <w:lang w:bidi="ru-RU"/>
        </w:rPr>
        <w:t>02112000219)</w:t>
      </w:r>
      <w:r>
        <w:rPr>
          <w:color w:val="000000"/>
          <w:sz w:val="26"/>
          <w:szCs w:val="26"/>
          <w:lang w:bidi="ru-RU"/>
        </w:rPr>
        <w:t xml:space="preserve">, от 22.09.2021 № 10338 </w:t>
      </w:r>
      <w:r w:rsidRPr="00FE2A2E">
        <w:rPr>
          <w:color w:val="000000"/>
          <w:sz w:val="26"/>
          <w:szCs w:val="26"/>
          <w:lang w:bidi="ru-RU"/>
        </w:rPr>
        <w:t>не состоялись в связи с отсутствием заявок.</w:t>
      </w:r>
    </w:p>
    <w:p w:rsidR="00B44EBE" w:rsidRPr="00345EA7" w:rsidRDefault="00B44EBE" w:rsidP="00345EA7">
      <w:pPr>
        <w:jc w:val="both"/>
        <w:rPr>
          <w:color w:val="000000"/>
          <w:sz w:val="26"/>
          <w:szCs w:val="26"/>
          <w:lang w:bidi="ru-RU"/>
        </w:rPr>
      </w:pPr>
    </w:p>
    <w:p w:rsidR="007D7BC3" w:rsidRPr="007D7BC3" w:rsidRDefault="007D7BC3" w:rsidP="00345EA7">
      <w:pPr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u w:val="single"/>
          <w:lang w:bidi="ru-RU"/>
        </w:rPr>
        <w:t>По лоту № 6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7D7BC3">
        <w:rPr>
          <w:color w:val="000000"/>
          <w:sz w:val="26"/>
          <w:szCs w:val="26"/>
          <w:lang w:bidi="ru-RU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19.02.2021 № 625.</w:t>
      </w:r>
    </w:p>
    <w:p w:rsidR="007D7BC3" w:rsidRPr="007D7BC3" w:rsidRDefault="007D7BC3" w:rsidP="00345EA7">
      <w:pPr>
        <w:jc w:val="both"/>
        <w:rPr>
          <w:color w:val="000000"/>
          <w:sz w:val="26"/>
          <w:szCs w:val="26"/>
          <w:lang w:bidi="ru-RU"/>
        </w:rPr>
      </w:pPr>
      <w:r w:rsidRPr="007D7BC3">
        <w:rPr>
          <w:color w:val="000000"/>
          <w:sz w:val="26"/>
          <w:szCs w:val="26"/>
          <w:lang w:bidi="ru-RU"/>
        </w:rPr>
        <w:t>Продажи посредством публичного предложения от 24.06.2021 № 9939, от 03.08.2021 № 10180 не состоялись в связи с отсутствием заявок.</w:t>
      </w:r>
    </w:p>
    <w:p w:rsidR="007D7BC3" w:rsidRPr="00345EA7" w:rsidRDefault="00B44EBE" w:rsidP="00345EA7">
      <w:pPr>
        <w:jc w:val="both"/>
        <w:rPr>
          <w:color w:val="000000"/>
          <w:sz w:val="26"/>
          <w:szCs w:val="26"/>
          <w:lang w:bidi="ru-RU"/>
        </w:rPr>
      </w:pPr>
      <w:r w:rsidRPr="007D7BC3">
        <w:rPr>
          <w:color w:val="000000"/>
          <w:sz w:val="26"/>
          <w:szCs w:val="26"/>
          <w:lang w:bidi="ru-RU"/>
        </w:rPr>
        <w:t>Аукционы от 21.01.2021 № 9456, от 09.04.2021 № 9681</w:t>
      </w:r>
      <w:r>
        <w:rPr>
          <w:color w:val="000000"/>
          <w:sz w:val="26"/>
          <w:szCs w:val="26"/>
          <w:lang w:bidi="ru-RU"/>
        </w:rPr>
        <w:t>, от 15.11.2021 № 10513</w:t>
      </w:r>
      <w:r w:rsidRPr="007D7BC3">
        <w:rPr>
          <w:color w:val="000000"/>
          <w:sz w:val="26"/>
          <w:szCs w:val="26"/>
          <w:lang w:bidi="ru-RU"/>
        </w:rPr>
        <w:t xml:space="preserve"> по продаже не состоялись в связи с отсутствием заявок.</w:t>
      </w:r>
    </w:p>
    <w:p w:rsidR="007D7BC3" w:rsidRPr="00345EA7" w:rsidRDefault="007D7BC3" w:rsidP="00345EA7">
      <w:pPr>
        <w:jc w:val="both"/>
        <w:rPr>
          <w:color w:val="000000"/>
          <w:sz w:val="26"/>
          <w:szCs w:val="26"/>
          <w:lang w:bidi="ru-RU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lastRenderedPageBreak/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7D7BC3">
        <w:rPr>
          <w:rFonts w:eastAsia="Calibri"/>
          <w:sz w:val="26"/>
          <w:szCs w:val="26"/>
        </w:rPr>
        <w:t xml:space="preserve"> </w:t>
      </w:r>
      <w:r w:rsidR="00345EA7">
        <w:rPr>
          <w:rFonts w:eastAsia="Calibri"/>
          <w:sz w:val="26"/>
          <w:szCs w:val="26"/>
        </w:rPr>
        <w:t>17.11</w:t>
      </w:r>
      <w:r w:rsidR="003B3BF6" w:rsidRPr="00CB69FC">
        <w:rPr>
          <w:rFonts w:eastAsia="Calibri"/>
          <w:sz w:val="26"/>
          <w:szCs w:val="26"/>
        </w:rPr>
        <w:t>.2021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D42DE8">
        <w:rPr>
          <w:rFonts w:eastAsia="Calibri"/>
          <w:sz w:val="26"/>
          <w:szCs w:val="26"/>
        </w:rPr>
        <w:t xml:space="preserve"> </w:t>
      </w:r>
      <w:r w:rsidR="00345EA7">
        <w:rPr>
          <w:rFonts w:eastAsia="Calibri"/>
          <w:sz w:val="26"/>
          <w:szCs w:val="26"/>
        </w:rPr>
        <w:t>14</w:t>
      </w:r>
      <w:r w:rsidR="00BE1048">
        <w:rPr>
          <w:rFonts w:eastAsia="Calibri"/>
          <w:sz w:val="26"/>
          <w:szCs w:val="26"/>
        </w:rPr>
        <w:t>.12</w:t>
      </w:r>
      <w:r w:rsidR="002F5390" w:rsidRPr="00CB69FC">
        <w:rPr>
          <w:rFonts w:eastAsia="Calibri"/>
          <w:sz w:val="26"/>
          <w:szCs w:val="26"/>
        </w:rPr>
        <w:t>.</w:t>
      </w:r>
      <w:r w:rsidR="00520382" w:rsidRPr="00CB69FC">
        <w:rPr>
          <w:rFonts w:eastAsia="Calibri"/>
          <w:sz w:val="26"/>
          <w:szCs w:val="26"/>
        </w:rPr>
        <w:t>2021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D42DE8">
        <w:rPr>
          <w:sz w:val="26"/>
          <w:szCs w:val="26"/>
        </w:rPr>
        <w:t xml:space="preserve"> </w:t>
      </w:r>
      <w:r w:rsidR="00345EA7">
        <w:rPr>
          <w:sz w:val="26"/>
          <w:szCs w:val="26"/>
        </w:rPr>
        <w:t>14</w:t>
      </w:r>
      <w:r w:rsidR="00BE1048">
        <w:rPr>
          <w:sz w:val="26"/>
          <w:szCs w:val="26"/>
        </w:rPr>
        <w:t>.12</w:t>
      </w:r>
      <w:r w:rsidR="000F5278" w:rsidRPr="00CB69FC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5F1CEC" w:rsidRPr="00CB69FC">
        <w:rPr>
          <w:rFonts w:eastAsia="Calibri"/>
          <w:sz w:val="26"/>
          <w:szCs w:val="26"/>
        </w:rPr>
        <w:t>1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D42DE8">
        <w:rPr>
          <w:rFonts w:eastAsia="Calibri"/>
          <w:sz w:val="26"/>
          <w:szCs w:val="26"/>
        </w:rPr>
        <w:t xml:space="preserve"> </w:t>
      </w:r>
      <w:r w:rsidR="00345EA7">
        <w:rPr>
          <w:rFonts w:eastAsia="Calibri"/>
          <w:sz w:val="26"/>
          <w:szCs w:val="26"/>
        </w:rPr>
        <w:t>20</w:t>
      </w:r>
      <w:r w:rsidR="00BE1048">
        <w:rPr>
          <w:rFonts w:eastAsia="Calibri"/>
          <w:sz w:val="26"/>
          <w:szCs w:val="26"/>
        </w:rPr>
        <w:t>.12</w:t>
      </w:r>
      <w:r w:rsidR="009A15D1" w:rsidRPr="00CB69FC">
        <w:rPr>
          <w:rFonts w:eastAsia="Calibri"/>
          <w:sz w:val="26"/>
          <w:szCs w:val="26"/>
        </w:rPr>
        <w:t>.2021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D42DE8">
        <w:rPr>
          <w:rFonts w:eastAsia="Calibri"/>
          <w:b/>
          <w:sz w:val="30"/>
          <w:szCs w:val="30"/>
          <w:u w:val="single"/>
        </w:rPr>
        <w:t xml:space="preserve"> </w:t>
      </w:r>
      <w:r w:rsidR="00345EA7">
        <w:rPr>
          <w:rFonts w:eastAsia="Calibri"/>
          <w:b/>
          <w:sz w:val="30"/>
          <w:szCs w:val="30"/>
          <w:u w:val="single"/>
        </w:rPr>
        <w:t>21</w:t>
      </w:r>
      <w:r w:rsidR="00BE1048">
        <w:rPr>
          <w:rFonts w:eastAsia="Calibri"/>
          <w:b/>
          <w:sz w:val="30"/>
          <w:szCs w:val="30"/>
          <w:u w:val="single"/>
        </w:rPr>
        <w:t>.12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Pr="00CB69FC">
        <w:rPr>
          <w:rFonts w:eastAsia="Calibri"/>
          <w:b/>
          <w:sz w:val="30"/>
          <w:szCs w:val="30"/>
          <w:u w:val="single"/>
        </w:rPr>
        <w:t>2021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913ADC" w:rsidRPr="00345EA7">
        <w:rPr>
          <w:rFonts w:eastAsia="Calibri"/>
          <w:b/>
          <w:sz w:val="30"/>
          <w:szCs w:val="30"/>
          <w:u w:val="single"/>
        </w:rPr>
        <w:t>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A5069" w:rsidRPr="008B7EA2" w:rsidRDefault="005A5069" w:rsidP="008B7EA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left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 xml:space="preserve">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r w:rsidR="006C6070">
        <w:fldChar w:fldCharType="begin"/>
      </w:r>
      <w:r w:rsidR="006C6070">
        <w:instrText>HYPERLINK</w:instrText>
      </w:r>
      <w:r w:rsidR="006C6070" w:rsidRPr="005356F1">
        <w:rPr>
          <w:lang w:val="ru-RU"/>
        </w:rPr>
        <w:instrText xml:space="preserve"> "</w:instrText>
      </w:r>
      <w:r w:rsidR="006C6070">
        <w:instrText>https</w:instrText>
      </w:r>
      <w:r w:rsidR="006C6070" w:rsidRPr="005356F1">
        <w:rPr>
          <w:lang w:val="ru-RU"/>
        </w:rPr>
        <w:instrText>://</w:instrText>
      </w:r>
      <w:r w:rsidR="006C6070">
        <w:instrText>egrul</w:instrText>
      </w:r>
      <w:r w:rsidR="006C6070" w:rsidRPr="005356F1">
        <w:rPr>
          <w:lang w:val="ru-RU"/>
        </w:rPr>
        <w:instrText>.</w:instrText>
      </w:r>
      <w:r w:rsidR="006C6070">
        <w:instrText>nalog</w:instrText>
      </w:r>
      <w:r w:rsidR="006C6070" w:rsidRPr="005356F1">
        <w:rPr>
          <w:lang w:val="ru-RU"/>
        </w:rPr>
        <w:instrText>.</w:instrText>
      </w:r>
      <w:r w:rsidR="006C6070">
        <w:instrText>ru</w:instrText>
      </w:r>
      <w:r w:rsidR="006C6070" w:rsidRPr="005356F1">
        <w:rPr>
          <w:lang w:val="ru-RU"/>
        </w:rPr>
        <w:instrText>"</w:instrText>
      </w:r>
      <w:r w:rsidR="006C6070">
        <w:fldChar w:fldCharType="separate"/>
      </w:r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https://egrul.nalog.ru</w:t>
      </w:r>
      <w:r w:rsidR="006C6070">
        <w:fldChar w:fldCharType="end"/>
      </w:r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r w:rsidR="006C6070">
        <w:fldChar w:fldCharType="begin"/>
      </w:r>
      <w:r w:rsidR="006C6070">
        <w:instrText>HYPERLINK</w:instrText>
      </w:r>
      <w:r w:rsidR="006C6070" w:rsidRPr="005356F1">
        <w:rPr>
          <w:lang w:val="ru-RU"/>
        </w:rPr>
        <w:instrText xml:space="preserve"> "</w:instrText>
      </w:r>
      <w:r w:rsidR="006C6070">
        <w:instrText>http</w:instrText>
      </w:r>
      <w:r w:rsidR="006C6070" w:rsidRPr="005356F1">
        <w:rPr>
          <w:lang w:val="ru-RU"/>
        </w:rPr>
        <w:instrText>://</w:instrText>
      </w:r>
      <w:r w:rsidR="006C6070">
        <w:instrText>www</w:instrText>
      </w:r>
      <w:r w:rsidR="006C6070" w:rsidRPr="005356F1">
        <w:rPr>
          <w:lang w:val="ru-RU"/>
        </w:rPr>
        <w:instrText>.</w:instrText>
      </w:r>
      <w:r w:rsidR="006C6070">
        <w:instrText>torgi</w:instrText>
      </w:r>
      <w:r w:rsidR="006C6070" w:rsidRPr="005356F1">
        <w:rPr>
          <w:lang w:val="ru-RU"/>
        </w:rPr>
        <w:instrText>.</w:instrText>
      </w:r>
      <w:r w:rsidR="006C6070">
        <w:instrText>gov</w:instrText>
      </w:r>
      <w:r w:rsidR="006C6070" w:rsidRPr="005356F1">
        <w:rPr>
          <w:lang w:val="ru-RU"/>
        </w:rPr>
        <w:instrText>.</w:instrText>
      </w:r>
      <w:r w:rsidR="006C6070">
        <w:instrText>ru</w:instrText>
      </w:r>
      <w:r w:rsidR="006C6070" w:rsidRPr="005356F1">
        <w:rPr>
          <w:lang w:val="ru-RU"/>
        </w:rPr>
        <w:instrText>"</w:instrText>
      </w:r>
      <w:r w:rsidR="006C6070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6C6070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«____»______________2021г.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DB0B9D" w:rsidP="00DB0B9D">
      <w:pPr>
        <w:jc w:val="center"/>
      </w:pPr>
      <w:r w:rsidRPr="00FE2A2E">
        <w:t>«___»________________2021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>г. Нижний Новгород                                                                                                                        №______ от «____»___________2021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6C6070" w:rsidRPr="006C6070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6C6070">
        <w:rPr>
          <w:spacing w:val="-3"/>
          <w:sz w:val="26"/>
          <w:szCs w:val="26"/>
        </w:rPr>
      </w:r>
      <w:r w:rsidR="006C6070">
        <w:rPr>
          <w:spacing w:val="-3"/>
          <w:sz w:val="26"/>
          <w:szCs w:val="26"/>
        </w:rPr>
        <w:fldChar w:fldCharType="separate"/>
      </w:r>
      <w:r w:rsidR="006C6070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____ от «_____» _______________2021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8235D">
      <w:headerReference w:type="default" r:id="rId11"/>
      <w:pgSz w:w="16840" w:h="11907" w:orient="landscape" w:code="9"/>
      <w:pgMar w:top="709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8F" w:rsidRDefault="00A8078F" w:rsidP="00D42863">
      <w:r>
        <w:separator/>
      </w:r>
    </w:p>
  </w:endnote>
  <w:endnote w:type="continuationSeparator" w:id="0">
    <w:p w:rsidR="00A8078F" w:rsidRDefault="00A8078F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8F" w:rsidRDefault="00A8078F" w:rsidP="00D42863">
      <w:r>
        <w:separator/>
      </w:r>
    </w:p>
  </w:footnote>
  <w:footnote w:type="continuationSeparator" w:id="0">
    <w:p w:rsidR="00A8078F" w:rsidRDefault="00A8078F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8F" w:rsidRDefault="006C6070">
    <w:pPr>
      <w:pStyle w:val="ab"/>
      <w:jc w:val="center"/>
    </w:pPr>
    <w:fldSimple w:instr=" PAGE   \* MERGEFORMAT ">
      <w:r w:rsidR="005356F1">
        <w:rPr>
          <w:noProof/>
        </w:rPr>
        <w:t>20</w:t>
      </w:r>
    </w:fldSimple>
  </w:p>
  <w:p w:rsidR="00A8078F" w:rsidRDefault="00A807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7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19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1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3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4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24"/>
  </w:num>
  <w:num w:numId="8">
    <w:abstractNumId w:val="8"/>
  </w:num>
  <w:num w:numId="9">
    <w:abstractNumId w:val="1"/>
  </w:num>
  <w:num w:numId="10">
    <w:abstractNumId w:val="19"/>
  </w:num>
  <w:num w:numId="11">
    <w:abstractNumId w:val="13"/>
  </w:num>
  <w:num w:numId="12">
    <w:abstractNumId w:val="12"/>
  </w:num>
  <w:num w:numId="13">
    <w:abstractNumId w:val="2"/>
  </w:num>
  <w:num w:numId="14">
    <w:abstractNumId w:val="21"/>
  </w:num>
  <w:num w:numId="15">
    <w:abstractNumId w:val="4"/>
  </w:num>
  <w:num w:numId="16">
    <w:abstractNumId w:val="23"/>
  </w:num>
  <w:num w:numId="17">
    <w:abstractNumId w:val="11"/>
  </w:num>
  <w:num w:numId="18">
    <w:abstractNumId w:val="6"/>
  </w:num>
  <w:num w:numId="19">
    <w:abstractNumId w:val="18"/>
  </w:num>
  <w:num w:numId="20">
    <w:abstractNumId w:val="14"/>
  </w:num>
  <w:num w:numId="21">
    <w:abstractNumId w:val="20"/>
  </w:num>
  <w:num w:numId="22">
    <w:abstractNumId w:val="5"/>
  </w:num>
  <w:num w:numId="23">
    <w:abstractNumId w:val="3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21B8D"/>
    <w:rsid w:val="00021CEB"/>
    <w:rsid w:val="00021F17"/>
    <w:rsid w:val="00022142"/>
    <w:rsid w:val="000236E1"/>
    <w:rsid w:val="00024AB9"/>
    <w:rsid w:val="00025A0B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2CF"/>
    <w:rsid w:val="00050735"/>
    <w:rsid w:val="000515C4"/>
    <w:rsid w:val="0005253B"/>
    <w:rsid w:val="000526A2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627F"/>
    <w:rsid w:val="000C7FA5"/>
    <w:rsid w:val="000D081A"/>
    <w:rsid w:val="000D2BB7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4276"/>
    <w:rsid w:val="00134E46"/>
    <w:rsid w:val="00135476"/>
    <w:rsid w:val="00136E44"/>
    <w:rsid w:val="00136F2B"/>
    <w:rsid w:val="00137B6E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72F37"/>
    <w:rsid w:val="001737F3"/>
    <w:rsid w:val="00173A15"/>
    <w:rsid w:val="00173A7F"/>
    <w:rsid w:val="00174377"/>
    <w:rsid w:val="001747CC"/>
    <w:rsid w:val="00174BEA"/>
    <w:rsid w:val="00174F8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90151"/>
    <w:rsid w:val="001903CD"/>
    <w:rsid w:val="00190B18"/>
    <w:rsid w:val="00191F28"/>
    <w:rsid w:val="00192F40"/>
    <w:rsid w:val="001932F9"/>
    <w:rsid w:val="00193963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7295"/>
    <w:rsid w:val="001E007D"/>
    <w:rsid w:val="001E05E4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B14"/>
    <w:rsid w:val="00214C0E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67B6"/>
    <w:rsid w:val="0025735A"/>
    <w:rsid w:val="00257861"/>
    <w:rsid w:val="00260F1A"/>
    <w:rsid w:val="0026214F"/>
    <w:rsid w:val="002654E7"/>
    <w:rsid w:val="002657D7"/>
    <w:rsid w:val="00273603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24E6"/>
    <w:rsid w:val="002C2BBD"/>
    <w:rsid w:val="002C4076"/>
    <w:rsid w:val="002C4852"/>
    <w:rsid w:val="002C6398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4EE5"/>
    <w:rsid w:val="00364FBA"/>
    <w:rsid w:val="003664FF"/>
    <w:rsid w:val="00367294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2A45"/>
    <w:rsid w:val="003C3F30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32B8"/>
    <w:rsid w:val="00403351"/>
    <w:rsid w:val="0040349B"/>
    <w:rsid w:val="004035E5"/>
    <w:rsid w:val="00406969"/>
    <w:rsid w:val="00407601"/>
    <w:rsid w:val="004104C7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5903"/>
    <w:rsid w:val="00426FF7"/>
    <w:rsid w:val="00430C15"/>
    <w:rsid w:val="00430C54"/>
    <w:rsid w:val="00432EBA"/>
    <w:rsid w:val="004333DC"/>
    <w:rsid w:val="00435728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E2"/>
    <w:rsid w:val="00484E65"/>
    <w:rsid w:val="00485CBE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908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6F1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75F2"/>
    <w:rsid w:val="005D7883"/>
    <w:rsid w:val="005D7F42"/>
    <w:rsid w:val="005E076A"/>
    <w:rsid w:val="005E18AA"/>
    <w:rsid w:val="005E3344"/>
    <w:rsid w:val="005E4A36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40603"/>
    <w:rsid w:val="00641141"/>
    <w:rsid w:val="00641BB8"/>
    <w:rsid w:val="00641DCE"/>
    <w:rsid w:val="0064352C"/>
    <w:rsid w:val="00644E66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6070"/>
    <w:rsid w:val="006C7125"/>
    <w:rsid w:val="006D04E0"/>
    <w:rsid w:val="006D1B3D"/>
    <w:rsid w:val="006D20D5"/>
    <w:rsid w:val="006D2271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1EA8"/>
    <w:rsid w:val="00732987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235D"/>
    <w:rsid w:val="00782F88"/>
    <w:rsid w:val="00784985"/>
    <w:rsid w:val="00784B6B"/>
    <w:rsid w:val="00785546"/>
    <w:rsid w:val="007858EB"/>
    <w:rsid w:val="00785EDE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800F78"/>
    <w:rsid w:val="00801E96"/>
    <w:rsid w:val="00802083"/>
    <w:rsid w:val="00802900"/>
    <w:rsid w:val="00802D9D"/>
    <w:rsid w:val="00804A98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41707"/>
    <w:rsid w:val="00842735"/>
    <w:rsid w:val="00845CCD"/>
    <w:rsid w:val="00847E42"/>
    <w:rsid w:val="00847E62"/>
    <w:rsid w:val="008509D9"/>
    <w:rsid w:val="0085153F"/>
    <w:rsid w:val="00852CBF"/>
    <w:rsid w:val="0085350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0044"/>
    <w:rsid w:val="008E04FD"/>
    <w:rsid w:val="008E12E4"/>
    <w:rsid w:val="008E174A"/>
    <w:rsid w:val="008E1E0B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819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18F1"/>
    <w:rsid w:val="009B2963"/>
    <w:rsid w:val="009B2E83"/>
    <w:rsid w:val="009B3411"/>
    <w:rsid w:val="009B384E"/>
    <w:rsid w:val="009B4A0F"/>
    <w:rsid w:val="009B5AC3"/>
    <w:rsid w:val="009B689E"/>
    <w:rsid w:val="009B744D"/>
    <w:rsid w:val="009B79A8"/>
    <w:rsid w:val="009B7CE4"/>
    <w:rsid w:val="009C06CF"/>
    <w:rsid w:val="009C0E1A"/>
    <w:rsid w:val="009C3AF3"/>
    <w:rsid w:val="009C4F5E"/>
    <w:rsid w:val="009C6969"/>
    <w:rsid w:val="009C7577"/>
    <w:rsid w:val="009C762F"/>
    <w:rsid w:val="009D29F6"/>
    <w:rsid w:val="009D2DE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C10"/>
    <w:rsid w:val="00A72290"/>
    <w:rsid w:val="00A7374F"/>
    <w:rsid w:val="00A7549B"/>
    <w:rsid w:val="00A7660F"/>
    <w:rsid w:val="00A76F37"/>
    <w:rsid w:val="00A772A9"/>
    <w:rsid w:val="00A8078F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168C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CC5"/>
    <w:rsid w:val="00B6362A"/>
    <w:rsid w:val="00B638BF"/>
    <w:rsid w:val="00B63D13"/>
    <w:rsid w:val="00B6457F"/>
    <w:rsid w:val="00B65C2F"/>
    <w:rsid w:val="00B6646E"/>
    <w:rsid w:val="00B66F98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DD2"/>
    <w:rsid w:val="00B934B1"/>
    <w:rsid w:val="00B93922"/>
    <w:rsid w:val="00B93930"/>
    <w:rsid w:val="00B94583"/>
    <w:rsid w:val="00B94D1C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598E"/>
    <w:rsid w:val="00C5645C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6A85"/>
    <w:rsid w:val="00CE6FD2"/>
    <w:rsid w:val="00CE70FE"/>
    <w:rsid w:val="00CE7615"/>
    <w:rsid w:val="00CE7AFD"/>
    <w:rsid w:val="00CF1AD0"/>
    <w:rsid w:val="00CF1C84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4588"/>
    <w:rsid w:val="00D15E08"/>
    <w:rsid w:val="00D16015"/>
    <w:rsid w:val="00D165E2"/>
    <w:rsid w:val="00D1774C"/>
    <w:rsid w:val="00D21779"/>
    <w:rsid w:val="00D2193F"/>
    <w:rsid w:val="00D21E1A"/>
    <w:rsid w:val="00D237D2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429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7BB4"/>
    <w:rsid w:val="00D47C25"/>
    <w:rsid w:val="00D47DF8"/>
    <w:rsid w:val="00D50A67"/>
    <w:rsid w:val="00D5231E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42C1"/>
    <w:rsid w:val="00F342DB"/>
    <w:rsid w:val="00F35069"/>
    <w:rsid w:val="00F35D55"/>
    <w:rsid w:val="00F362A6"/>
    <w:rsid w:val="00F36592"/>
    <w:rsid w:val="00F3693D"/>
    <w:rsid w:val="00F3795D"/>
    <w:rsid w:val="00F410AD"/>
    <w:rsid w:val="00F4160A"/>
    <w:rsid w:val="00F41F8D"/>
    <w:rsid w:val="00F42F81"/>
    <w:rsid w:val="00F42F9F"/>
    <w:rsid w:val="00F43828"/>
    <w:rsid w:val="00F4590A"/>
    <w:rsid w:val="00F46067"/>
    <w:rsid w:val="00F50723"/>
    <w:rsid w:val="00F51A24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736C"/>
    <w:rsid w:val="00F61A25"/>
    <w:rsid w:val="00F6253F"/>
    <w:rsid w:val="00F645D6"/>
    <w:rsid w:val="00F64D1F"/>
    <w:rsid w:val="00F64DDF"/>
    <w:rsid w:val="00F653D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2B06"/>
    <w:rsid w:val="00FA2CA3"/>
    <w:rsid w:val="00FA2CBC"/>
    <w:rsid w:val="00FA5901"/>
    <w:rsid w:val="00FA75F9"/>
    <w:rsid w:val="00FB131C"/>
    <w:rsid w:val="00FB2BD3"/>
    <w:rsid w:val="00FB38A6"/>
    <w:rsid w:val="00FB587E"/>
    <w:rsid w:val="00FB73D1"/>
    <w:rsid w:val="00FC253A"/>
    <w:rsid w:val="00FC35A1"/>
    <w:rsid w:val="00FC442B"/>
    <w:rsid w:val="00FC5E8B"/>
    <w:rsid w:val="00FC7516"/>
    <w:rsid w:val="00FD0288"/>
    <w:rsid w:val="00FD1171"/>
    <w:rsid w:val="00FD194B"/>
    <w:rsid w:val="00FD2579"/>
    <w:rsid w:val="00FD4A70"/>
    <w:rsid w:val="00FE16E8"/>
    <w:rsid w:val="00FE2A2E"/>
    <w:rsid w:val="00FE2A50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1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A8457-E8B1-49EA-93A9-CB9338BE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6003</Words>
  <Characters>44392</Characters>
  <Application>Microsoft Office Word</Application>
  <DocSecurity>4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50295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2</cp:revision>
  <cp:lastPrinted>2021-11-16T10:44:00Z</cp:lastPrinted>
  <dcterms:created xsi:type="dcterms:W3CDTF">2021-11-17T10:54:00Z</dcterms:created>
  <dcterms:modified xsi:type="dcterms:W3CDTF">2021-11-17T10:54:00Z</dcterms:modified>
</cp:coreProperties>
</file>