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2773D" w:rsidRDefault="005612A7" w:rsidP="00527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3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Pr="0052773D" w:rsidRDefault="00551047" w:rsidP="00527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3D">
        <w:rPr>
          <w:rFonts w:ascii="Times New Roman" w:hAnsi="Times New Roman" w:cs="Times New Roman"/>
          <w:b/>
          <w:sz w:val="28"/>
          <w:szCs w:val="28"/>
        </w:rPr>
        <w:t>п</w:t>
      </w:r>
      <w:r w:rsidR="00FC65F8" w:rsidRPr="0052773D">
        <w:rPr>
          <w:rFonts w:ascii="Times New Roman" w:hAnsi="Times New Roman" w:cs="Times New Roman"/>
          <w:b/>
          <w:sz w:val="28"/>
          <w:szCs w:val="28"/>
        </w:rPr>
        <w:t>одведения итогов</w:t>
      </w:r>
      <w:r w:rsidR="005612A7" w:rsidRPr="0052773D">
        <w:rPr>
          <w:rFonts w:ascii="Times New Roman" w:hAnsi="Times New Roman" w:cs="Times New Roman"/>
          <w:b/>
          <w:sz w:val="28"/>
          <w:szCs w:val="28"/>
        </w:rPr>
        <w:t xml:space="preserve"> электронно</w:t>
      </w:r>
      <w:r w:rsidR="00FC65F8" w:rsidRPr="0052773D">
        <w:rPr>
          <w:rFonts w:ascii="Times New Roman" w:hAnsi="Times New Roman" w:cs="Times New Roman"/>
          <w:b/>
          <w:sz w:val="28"/>
          <w:szCs w:val="28"/>
        </w:rPr>
        <w:t>го</w:t>
      </w:r>
      <w:r w:rsidR="005612A7" w:rsidRPr="0052773D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 w:rsidR="00FC65F8" w:rsidRPr="0052773D">
        <w:rPr>
          <w:rFonts w:ascii="Times New Roman" w:hAnsi="Times New Roman" w:cs="Times New Roman"/>
          <w:b/>
          <w:sz w:val="28"/>
          <w:szCs w:val="28"/>
        </w:rPr>
        <w:t>а</w:t>
      </w:r>
      <w:r w:rsidR="005612A7" w:rsidRPr="0052773D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на размещение НТО на территории города Нижнего Новгорода</w:t>
      </w:r>
    </w:p>
    <w:p w:rsidR="005612A7" w:rsidRPr="0052773D" w:rsidRDefault="005612A7" w:rsidP="00527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Pr="0052773D" w:rsidRDefault="005612A7" w:rsidP="0052773D">
      <w:pPr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Pr="0052773D">
        <w:rPr>
          <w:rFonts w:ascii="Times New Roman" w:hAnsi="Times New Roman" w:cs="Times New Roman"/>
          <w:sz w:val="24"/>
          <w:szCs w:val="24"/>
        </w:rPr>
        <w:tab/>
      </w:r>
      <w:r w:rsidR="00D2076B" w:rsidRPr="005277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5707" w:rsidRPr="0052773D">
        <w:rPr>
          <w:rFonts w:ascii="Times New Roman" w:hAnsi="Times New Roman" w:cs="Times New Roman"/>
          <w:sz w:val="24"/>
          <w:szCs w:val="24"/>
        </w:rPr>
        <w:t>2</w:t>
      </w:r>
      <w:r w:rsidR="0052773D">
        <w:rPr>
          <w:rFonts w:ascii="Times New Roman" w:hAnsi="Times New Roman" w:cs="Times New Roman"/>
          <w:sz w:val="24"/>
          <w:szCs w:val="24"/>
        </w:rPr>
        <w:t>9</w:t>
      </w:r>
      <w:r w:rsidRPr="0052773D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52773D" w:rsidRDefault="001C6814" w:rsidP="0052773D">
      <w:pPr>
        <w:ind w:right="-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52773D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3381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52773D" w:rsidRDefault="005277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аукционной комиссии</w:t>
            </w:r>
          </w:p>
        </w:tc>
        <w:tc>
          <w:tcPr>
            <w:tcW w:w="3381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 w:rsidRPr="005277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RPr="0052773D" w:rsidTr="008A74AC">
        <w:tc>
          <w:tcPr>
            <w:tcW w:w="909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52773D" w:rsidRDefault="00874CF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52773D" w:rsidRDefault="0049133D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52773D" w:rsidRDefault="00874CFD" w:rsidP="0052773D">
      <w:p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="00551047" w:rsidRPr="0052773D">
        <w:rPr>
          <w:rFonts w:ascii="Times New Roman" w:hAnsi="Times New Roman" w:cs="Times New Roman"/>
          <w:sz w:val="24"/>
          <w:szCs w:val="24"/>
        </w:rPr>
        <w:t>подведение итогов электронного аукциона на право заключения договора на размещение НТО на территории г. Н. Новгорода</w:t>
      </w:r>
    </w:p>
    <w:p w:rsidR="008F13EF" w:rsidRPr="0052773D" w:rsidRDefault="008F13EF" w:rsidP="0052773D">
      <w:p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 w:rsidRPr="0052773D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52773D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52773D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C65707" w:rsidRPr="0052773D" w:rsidTr="00385C34">
        <w:tc>
          <w:tcPr>
            <w:tcW w:w="596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НТО (</w:t>
            </w:r>
            <w:proofErr w:type="spellStart"/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 Размещения НТО</w:t>
            </w:r>
          </w:p>
        </w:tc>
      </w:tr>
      <w:tr w:rsidR="00C65707" w:rsidRPr="0052773D" w:rsidTr="00385C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1.734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</w:t>
            </w:r>
            <w:r w:rsidR="00C95C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Краснодонцев, у д. 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овощи, фрукты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8648,16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8648,16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C65707" w:rsidRPr="0052773D" w:rsidTr="00385C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Верхне-Волжская набережная, д. 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14864,02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14864,02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C65707" w:rsidRPr="0052773D" w:rsidTr="00385C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1.735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пр.</w:t>
            </w:r>
            <w:r w:rsidR="00C95C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Октября, у д. 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овощи, фрукты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8648,16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8648,16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C65707" w:rsidRPr="0052773D" w:rsidTr="00385C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Лот №14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Верхне-Волжская набережная, напротив бывшей гостиницы "Волжский откос"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14864,02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14864,02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  <w:tr w:rsidR="00C65707" w:rsidRPr="0052773D" w:rsidTr="00385C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Лот №18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Нижне-Волжская набережная, в прогулочной зоне (напротив </w:t>
            </w:r>
            <w:proofErr w:type="spellStart"/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Зачатской</w:t>
            </w:r>
            <w:proofErr w:type="spellEnd"/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Башни Кремля)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sz w:val="20"/>
                <w:szCs w:val="20"/>
              </w:rPr>
              <w:t>11891,21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11891,21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07" w:rsidRPr="0052773D" w:rsidRDefault="00C65707" w:rsidP="0052773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77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12 апреля 2022 по 1 ноября 2022</w:t>
            </w:r>
          </w:p>
        </w:tc>
      </w:tr>
    </w:tbl>
    <w:p w:rsidR="008F13EF" w:rsidRPr="0052773D" w:rsidRDefault="008F13EF" w:rsidP="005277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338FD" w:rsidRPr="0052773D" w:rsidRDefault="00551047" w:rsidP="0052773D">
      <w:pPr>
        <w:pStyle w:val="a4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DD7F95" w:rsidRPr="0052773D">
        <w:rPr>
          <w:rFonts w:ascii="Times New Roman" w:hAnsi="Times New Roman" w:cs="Times New Roman"/>
          <w:sz w:val="24"/>
          <w:szCs w:val="24"/>
        </w:rPr>
        <w:t>7</w:t>
      </w:r>
      <w:r w:rsidRPr="0052773D">
        <w:rPr>
          <w:rFonts w:ascii="Times New Roman" w:hAnsi="Times New Roman" w:cs="Times New Roman"/>
          <w:sz w:val="24"/>
          <w:szCs w:val="24"/>
        </w:rPr>
        <w:t xml:space="preserve"> февраля 2022 года по 09 </w:t>
      </w:r>
      <w:r w:rsidR="00DD7F95" w:rsidRPr="0052773D">
        <w:rPr>
          <w:rFonts w:ascii="Times New Roman" w:hAnsi="Times New Roman" w:cs="Times New Roman"/>
          <w:sz w:val="24"/>
          <w:szCs w:val="24"/>
        </w:rPr>
        <w:t>часов 00 минут 21</w:t>
      </w:r>
      <w:r w:rsidRPr="0052773D">
        <w:rPr>
          <w:rFonts w:ascii="Times New Roman" w:hAnsi="Times New Roman" w:cs="Times New Roman"/>
          <w:sz w:val="24"/>
          <w:szCs w:val="24"/>
        </w:rPr>
        <w:t xml:space="preserve"> марта 2022 года</w:t>
      </w:r>
      <w:r w:rsidR="003338FD" w:rsidRPr="00527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FD" w:rsidRPr="0052773D" w:rsidRDefault="003338FD" w:rsidP="0052773D">
      <w:pPr>
        <w:pStyle w:val="a4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Процедура рассмотрения вторых частей заявок и подведения итогов электронного аукциона проводилась аукционной комиссией с 09 часов 00 минут по 10 часов 00 минут 2</w:t>
      </w:r>
      <w:r w:rsidR="0052773D">
        <w:rPr>
          <w:rFonts w:ascii="Times New Roman" w:hAnsi="Times New Roman" w:cs="Times New Roman"/>
          <w:sz w:val="24"/>
          <w:szCs w:val="24"/>
        </w:rPr>
        <w:t>9</w:t>
      </w:r>
      <w:r w:rsidRPr="0052773D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52773D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52773D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52773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2773D">
        <w:rPr>
          <w:rFonts w:ascii="Times New Roman" w:hAnsi="Times New Roman" w:cs="Times New Roman"/>
          <w:sz w:val="24"/>
          <w:szCs w:val="24"/>
        </w:rPr>
        <w:t>. 513.</w:t>
      </w:r>
    </w:p>
    <w:p w:rsidR="00551047" w:rsidRPr="0052773D" w:rsidRDefault="00551047" w:rsidP="0052773D">
      <w:pPr>
        <w:pStyle w:val="a4"/>
        <w:numPr>
          <w:ilvl w:val="0"/>
          <w:numId w:val="1"/>
        </w:numPr>
        <w:spacing w:after="0"/>
        <w:ind w:left="0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проводилась на сайте Единой электронной торговой площадки (АО «ЕЭТП), по адресу в сети «Интернет»: </w:t>
      </w:r>
      <w:hyperlink r:id="rId5" w:history="1">
        <w:r w:rsidRPr="0052773D">
          <w:rPr>
            <w:rFonts w:ascii="Times New Roman" w:hAnsi="Times New Roman" w:cs="Times New Roman"/>
            <w:sz w:val="24"/>
            <w:szCs w:val="24"/>
          </w:rPr>
          <w:t>https://com.roseltorg.ru/</w:t>
        </w:r>
      </w:hyperlink>
      <w:r w:rsidRPr="0052773D">
        <w:rPr>
          <w:rFonts w:ascii="Times New Roman" w:hAnsi="Times New Roman" w:cs="Times New Roman"/>
          <w:sz w:val="24"/>
          <w:szCs w:val="24"/>
        </w:rPr>
        <w:t>.</w:t>
      </w:r>
    </w:p>
    <w:p w:rsidR="00C46658" w:rsidRPr="0052773D" w:rsidRDefault="00C46658" w:rsidP="0052773D">
      <w:pPr>
        <w:pStyle w:val="a4"/>
        <w:numPr>
          <w:ilvl w:val="1"/>
          <w:numId w:val="1"/>
        </w:num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773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2773D">
        <w:rPr>
          <w:rFonts w:ascii="Times New Roman" w:hAnsi="Times New Roman" w:cs="Times New Roman"/>
          <w:b/>
          <w:sz w:val="24"/>
          <w:szCs w:val="24"/>
          <w:u w:val="single"/>
        </w:rPr>
        <w:t>о лоту № 8:</w:t>
      </w:r>
    </w:p>
    <w:p w:rsidR="00551047" w:rsidRPr="0052773D" w:rsidRDefault="00551047" w:rsidP="0052773D">
      <w:pPr>
        <w:pStyle w:val="a4"/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Дата, время начала электронного аукциона: </w:t>
      </w:r>
      <w:r w:rsidR="00C46658" w:rsidRPr="0052773D">
        <w:rPr>
          <w:rFonts w:ascii="Times New Roman" w:hAnsi="Times New Roman" w:cs="Times New Roman"/>
          <w:sz w:val="24"/>
          <w:szCs w:val="24"/>
        </w:rPr>
        <w:t>25.03.2022 11:00:00</w:t>
      </w:r>
    </w:p>
    <w:p w:rsidR="00DD7F95" w:rsidRPr="0052773D" w:rsidRDefault="00551047" w:rsidP="0052773D">
      <w:pPr>
        <w:pStyle w:val="a4"/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Дата, время окончания электронного аукциона: </w:t>
      </w:r>
      <w:r w:rsidR="00C46658" w:rsidRPr="0052773D">
        <w:rPr>
          <w:rFonts w:ascii="Times New Roman" w:hAnsi="Times New Roman" w:cs="Times New Roman"/>
          <w:sz w:val="24"/>
          <w:szCs w:val="24"/>
        </w:rPr>
        <w:t>25.03.2022 11:10:41</w:t>
      </w:r>
    </w:p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34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0"/>
        <w:gridCol w:w="1988"/>
        <w:gridCol w:w="1559"/>
        <w:gridCol w:w="2552"/>
        <w:gridCol w:w="1843"/>
      </w:tblGrid>
      <w:tr w:rsidR="00033AEB" w:rsidRPr="0052773D" w:rsidTr="00C95C2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предпоследнего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033AEB" w:rsidRPr="0052773D" w:rsidTr="00C95C2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C95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25:03:2022</w:t>
            </w:r>
          </w:p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11:00:41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9080,57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B" w:rsidRPr="0052773D" w:rsidRDefault="00033AEB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№1</w:t>
            </w:r>
          </w:p>
        </w:tc>
      </w:tr>
    </w:tbl>
    <w:p w:rsidR="00F83AE3" w:rsidRPr="0052773D" w:rsidRDefault="00013CFF" w:rsidP="0052773D">
      <w:pPr>
        <w:pStyle w:val="a4"/>
        <w:ind w:left="0"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 процедуры</w:t>
      </w:r>
      <w:r w:rsidR="00EC4D24" w:rsidRPr="0052773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254"/>
        <w:gridCol w:w="1276"/>
        <w:gridCol w:w="2268"/>
        <w:gridCol w:w="1843"/>
        <w:gridCol w:w="2977"/>
      </w:tblGrid>
      <w:tr w:rsidR="00547FAD" w:rsidRPr="0052773D" w:rsidTr="00547FAD">
        <w:tc>
          <w:tcPr>
            <w:tcW w:w="723" w:type="dxa"/>
          </w:tcPr>
          <w:p w:rsidR="00547FAD" w:rsidRPr="0052773D" w:rsidRDefault="00547FAD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4" w:type="dxa"/>
          </w:tcPr>
          <w:p w:rsidR="00547FAD" w:rsidRPr="0052773D" w:rsidRDefault="00547FAD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276" w:type="dxa"/>
          </w:tcPr>
          <w:p w:rsidR="00547FAD" w:rsidRPr="0052773D" w:rsidRDefault="00547FAD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268" w:type="dxa"/>
          </w:tcPr>
          <w:p w:rsidR="00547FAD" w:rsidRPr="0052773D" w:rsidRDefault="00547FAD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820" w:type="dxa"/>
            <w:gridSpan w:val="2"/>
          </w:tcPr>
          <w:p w:rsidR="00547FAD" w:rsidRPr="0052773D" w:rsidRDefault="00547FAD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4F6" w:rsidRPr="0052773D" w:rsidTr="00547FAD">
        <w:tc>
          <w:tcPr>
            <w:tcW w:w="723" w:type="dxa"/>
          </w:tcPr>
          <w:p w:rsidR="000344F6" w:rsidRPr="0052773D" w:rsidRDefault="000344F6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</w:tcPr>
          <w:p w:rsidR="000344F6" w:rsidRPr="0052773D" w:rsidRDefault="000344F6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73D">
              <w:rPr>
                <w:rFonts w:ascii="Times New Roman" w:hAnsi="Times New Roman" w:cs="Times New Roman"/>
                <w:lang w:val="en-US"/>
              </w:rPr>
              <w:t>COM04022200058</w:t>
            </w:r>
          </w:p>
        </w:tc>
        <w:tc>
          <w:tcPr>
            <w:tcW w:w="1276" w:type="dxa"/>
          </w:tcPr>
          <w:p w:rsidR="000344F6" w:rsidRPr="0052773D" w:rsidRDefault="000344F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344F6" w:rsidRPr="0052773D" w:rsidRDefault="000344F6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09.03.2022 11:37</w:t>
            </w:r>
          </w:p>
        </w:tc>
        <w:tc>
          <w:tcPr>
            <w:tcW w:w="1843" w:type="dxa"/>
          </w:tcPr>
          <w:p w:rsidR="000344F6" w:rsidRPr="0052773D" w:rsidRDefault="000344F6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977" w:type="dxa"/>
          </w:tcPr>
          <w:p w:rsidR="000344F6" w:rsidRPr="0052773D" w:rsidRDefault="000344F6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ИП Гасанов </w:t>
            </w:r>
            <w:proofErr w:type="spellStart"/>
            <w:r w:rsidRPr="0052773D">
              <w:rPr>
                <w:rFonts w:ascii="Times New Roman" w:hAnsi="Times New Roman" w:cs="Times New Roman"/>
              </w:rPr>
              <w:t>Н.И.о</w:t>
            </w:r>
            <w:proofErr w:type="spellEnd"/>
          </w:p>
        </w:tc>
      </w:tr>
    </w:tbl>
    <w:p w:rsidR="007263C9" w:rsidRPr="0052773D" w:rsidRDefault="007263C9" w:rsidP="0052773D">
      <w:pPr>
        <w:pStyle w:val="a4"/>
        <w:ind w:left="0"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547FAD" w:rsidRPr="0052773D">
        <w:rPr>
          <w:rFonts w:ascii="Times New Roman" w:hAnsi="Times New Roman" w:cs="Times New Roman"/>
          <w:sz w:val="24"/>
          <w:szCs w:val="24"/>
        </w:rPr>
        <w:t>вторые</w:t>
      </w:r>
      <w:r w:rsidR="008810E0" w:rsidRPr="0052773D">
        <w:rPr>
          <w:rFonts w:ascii="Times New Roman" w:hAnsi="Times New Roman" w:cs="Times New Roman"/>
          <w:sz w:val="24"/>
          <w:szCs w:val="24"/>
        </w:rPr>
        <w:t xml:space="preserve"> части заявок</w:t>
      </w:r>
      <w:r w:rsidRPr="0052773D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 w:rsidRPr="0052773D">
        <w:rPr>
          <w:rFonts w:ascii="Times New Roman" w:hAnsi="Times New Roman" w:cs="Times New Roman"/>
          <w:sz w:val="24"/>
          <w:szCs w:val="24"/>
        </w:rPr>
        <w:t>енными аукционной документацией</w:t>
      </w:r>
      <w:r w:rsidR="00C95C21">
        <w:rPr>
          <w:rFonts w:ascii="Times New Roman" w:hAnsi="Times New Roman" w:cs="Times New Roman"/>
          <w:sz w:val="24"/>
          <w:szCs w:val="24"/>
        </w:rPr>
        <w:t>. П</w:t>
      </w:r>
      <w:r w:rsidRPr="0052773D">
        <w:rPr>
          <w:rFonts w:ascii="Times New Roman" w:hAnsi="Times New Roman" w:cs="Times New Roman"/>
          <w:sz w:val="24"/>
          <w:szCs w:val="24"/>
        </w:rPr>
        <w:t>о итогам процедуры рассмотрения заявок на участие в электронном аукционе комиссией принято</w:t>
      </w:r>
      <w:r w:rsidR="00EC4D24"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Pr="0052773D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984"/>
        <w:gridCol w:w="2693"/>
        <w:gridCol w:w="3261"/>
      </w:tblGrid>
      <w:tr w:rsidR="00471EB6" w:rsidRPr="0052773D" w:rsidTr="0052773D">
        <w:tc>
          <w:tcPr>
            <w:tcW w:w="709" w:type="dxa"/>
          </w:tcPr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№</w:t>
            </w:r>
          </w:p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709" w:type="dxa"/>
          </w:tcPr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984" w:type="dxa"/>
          </w:tcPr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693" w:type="dxa"/>
          </w:tcPr>
          <w:p w:rsidR="00471EB6" w:rsidRPr="00C95C21" w:rsidRDefault="00471EB6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261" w:type="dxa"/>
          </w:tcPr>
          <w:p w:rsidR="00471EB6" w:rsidRPr="00C95C21" w:rsidRDefault="00935803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95C21">
              <w:rPr>
                <w:rFonts w:ascii="Times New Roman" w:hAnsi="Times New Roman" w:cs="Times New Roman"/>
              </w:rPr>
              <w:t>Основания для принятия решения</w:t>
            </w:r>
          </w:p>
        </w:tc>
      </w:tr>
      <w:tr w:rsidR="00EC58F9" w:rsidRPr="0052773D" w:rsidTr="0052773D">
        <w:tc>
          <w:tcPr>
            <w:tcW w:w="709" w:type="dxa"/>
          </w:tcPr>
          <w:p w:rsidR="00EC58F9" w:rsidRPr="0052773D" w:rsidRDefault="00EC58F9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58F9" w:rsidRPr="0052773D" w:rsidRDefault="00EC58F9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73D">
              <w:rPr>
                <w:rFonts w:ascii="Times New Roman" w:hAnsi="Times New Roman" w:cs="Times New Roman"/>
                <w:lang w:val="en-US"/>
              </w:rPr>
              <w:t>COM04022200058</w:t>
            </w:r>
          </w:p>
        </w:tc>
        <w:tc>
          <w:tcPr>
            <w:tcW w:w="709" w:type="dxa"/>
          </w:tcPr>
          <w:p w:rsidR="00EC58F9" w:rsidRPr="0052773D" w:rsidRDefault="00EC58F9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C58F9" w:rsidRPr="0052773D" w:rsidRDefault="00341491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Гасанов </w:t>
            </w:r>
            <w:proofErr w:type="spellStart"/>
            <w:r>
              <w:rPr>
                <w:rFonts w:ascii="Times New Roman" w:hAnsi="Times New Roman" w:cs="Times New Roman"/>
              </w:rPr>
              <w:t>Н.И.о</w:t>
            </w:r>
            <w:proofErr w:type="spellEnd"/>
          </w:p>
        </w:tc>
        <w:tc>
          <w:tcPr>
            <w:tcW w:w="2693" w:type="dxa"/>
          </w:tcPr>
          <w:p w:rsidR="00EC58F9" w:rsidRPr="0052773D" w:rsidRDefault="00EC58F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261" w:type="dxa"/>
          </w:tcPr>
          <w:p w:rsidR="00EC58F9" w:rsidRPr="0052773D" w:rsidRDefault="00EC58F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935803" w:rsidRPr="0052773D" w:rsidRDefault="00E42629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E42629" w:rsidRPr="0052773D" w:rsidRDefault="00E42629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1</w:t>
      </w:r>
      <w:r w:rsidR="00341491">
        <w:rPr>
          <w:rFonts w:ascii="Times New Roman" w:hAnsi="Times New Roman" w:cs="Times New Roman"/>
          <w:sz w:val="24"/>
          <w:szCs w:val="24"/>
          <w:u w:val="single"/>
        </w:rPr>
        <w:t xml:space="preserve"> (ИП Гасанов </w:t>
      </w:r>
      <w:proofErr w:type="spellStart"/>
      <w:r w:rsidR="00341491">
        <w:rPr>
          <w:rFonts w:ascii="Times New Roman" w:hAnsi="Times New Roman" w:cs="Times New Roman"/>
          <w:sz w:val="24"/>
          <w:szCs w:val="24"/>
          <w:u w:val="single"/>
        </w:rPr>
        <w:t>Н.И.о</w:t>
      </w:r>
      <w:proofErr w:type="spellEnd"/>
      <w:r w:rsidR="0034149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2773D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E42629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  <w:p w:rsidR="00341491" w:rsidRPr="00341491" w:rsidRDefault="00341491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Pr="00341491" w:rsidRDefault="00E42629" w:rsidP="00341491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Default="00E42629" w:rsidP="00341491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341491" w:rsidRPr="00341491" w:rsidRDefault="00341491" w:rsidP="00341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lastRenderedPageBreak/>
              <w:t>Член аукционной комиссии</w:t>
            </w:r>
          </w:p>
        </w:tc>
        <w:tc>
          <w:tcPr>
            <w:tcW w:w="3544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E42629" w:rsidRPr="0052773D" w:rsidTr="00E42629">
        <w:tc>
          <w:tcPr>
            <w:tcW w:w="3828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2629" w:rsidRPr="00341491" w:rsidRDefault="00E4262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47FAD" w:rsidRPr="0052773D" w:rsidRDefault="00935803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>В результате подведения итогов электронного аукциона на право заключения договора на размещение НТО на территории города Нижнего Новгорода признать победителем процедуры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 xml:space="preserve"> ИП Гасанов</w:t>
      </w:r>
      <w:r w:rsidR="00DD778F" w:rsidRPr="0052773D">
        <w:rPr>
          <w:rFonts w:ascii="Times New Roman" w:hAnsi="Times New Roman" w:cs="Times New Roman"/>
          <w:b/>
          <w:sz w:val="24"/>
          <w:szCs w:val="24"/>
        </w:rPr>
        <w:t>а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4F6" w:rsidRPr="0052773D">
        <w:rPr>
          <w:rFonts w:ascii="Times New Roman" w:hAnsi="Times New Roman" w:cs="Times New Roman"/>
          <w:b/>
          <w:sz w:val="24"/>
          <w:szCs w:val="24"/>
        </w:rPr>
        <w:t>Н.И.о</w:t>
      </w:r>
      <w:proofErr w:type="spellEnd"/>
      <w:r w:rsidRPr="0052773D">
        <w:rPr>
          <w:rFonts w:ascii="Times New Roman" w:hAnsi="Times New Roman" w:cs="Times New Roman"/>
          <w:b/>
          <w:sz w:val="24"/>
          <w:szCs w:val="24"/>
        </w:rPr>
        <w:t>, предложивш</w:t>
      </w:r>
      <w:r w:rsidR="00C95C21">
        <w:rPr>
          <w:rFonts w:ascii="Times New Roman" w:hAnsi="Times New Roman" w:cs="Times New Roman"/>
          <w:b/>
          <w:sz w:val="24"/>
          <w:szCs w:val="24"/>
        </w:rPr>
        <w:t>его</w:t>
      </w:r>
      <w:r w:rsidRPr="0052773D">
        <w:rPr>
          <w:rFonts w:ascii="Times New Roman" w:hAnsi="Times New Roman" w:cs="Times New Roman"/>
          <w:b/>
          <w:sz w:val="24"/>
          <w:szCs w:val="24"/>
        </w:rPr>
        <w:t xml:space="preserve"> наиболее высокую стоимость лота 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>9080,57</w:t>
      </w:r>
      <w:r w:rsidRPr="0052773D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0344F6" w:rsidRPr="0052773D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F6" w:rsidRPr="0052773D" w:rsidRDefault="007515FE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b/>
          <w:sz w:val="24"/>
          <w:szCs w:val="24"/>
          <w:u w:val="single"/>
        </w:rPr>
        <w:t>3.2.</w:t>
      </w:r>
      <w:r w:rsidR="000344F6" w:rsidRPr="00527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5C2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0344F6" w:rsidRPr="0052773D">
        <w:rPr>
          <w:rFonts w:ascii="Times New Roman" w:hAnsi="Times New Roman" w:cs="Times New Roman"/>
          <w:b/>
          <w:sz w:val="24"/>
          <w:szCs w:val="24"/>
          <w:u w:val="single"/>
        </w:rPr>
        <w:t>о лоту № 9:</w:t>
      </w:r>
    </w:p>
    <w:p w:rsidR="000344F6" w:rsidRPr="00C95C2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C95C21">
        <w:rPr>
          <w:rFonts w:ascii="Times New Roman" w:hAnsi="Times New Roman" w:cs="Times New Roman"/>
          <w:sz w:val="24"/>
          <w:szCs w:val="24"/>
        </w:rPr>
        <w:t>Дата, время начала электронного аукциона: 25.03.2022 11:00:00</w:t>
      </w:r>
    </w:p>
    <w:p w:rsidR="000344F6" w:rsidRPr="00C95C2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C95C21">
        <w:rPr>
          <w:rFonts w:ascii="Times New Roman" w:hAnsi="Times New Roman" w:cs="Times New Roman"/>
          <w:sz w:val="24"/>
          <w:szCs w:val="24"/>
        </w:rPr>
        <w:t>Дата, время окончания электронного аукциона: 25.03.2022 11:1</w:t>
      </w:r>
      <w:r w:rsidR="00DD778F" w:rsidRPr="00C95C21">
        <w:rPr>
          <w:rFonts w:ascii="Times New Roman" w:hAnsi="Times New Roman" w:cs="Times New Roman"/>
          <w:sz w:val="24"/>
          <w:szCs w:val="24"/>
        </w:rPr>
        <w:t>1:25</w:t>
      </w:r>
    </w:p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341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0"/>
        <w:gridCol w:w="3122"/>
        <w:gridCol w:w="1701"/>
        <w:gridCol w:w="1843"/>
        <w:gridCol w:w="1276"/>
      </w:tblGrid>
      <w:tr w:rsidR="00033AEB" w:rsidRPr="0052773D" w:rsidTr="00C95C2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7515FE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подачи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предпоследнего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033AEB" w:rsidRPr="0052773D" w:rsidTr="00C95C2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25-03-2022 11:01:25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D82739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16 350, </w:t>
            </w:r>
            <w:r w:rsidR="00033AEB" w:rsidRPr="0052773D">
              <w:rPr>
                <w:rFonts w:ascii="Times New Roman" w:hAnsi="Times New Roman" w:cs="Times New Roman"/>
              </w:rPr>
              <w:t xml:space="preserve">42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№2</w:t>
            </w:r>
          </w:p>
        </w:tc>
      </w:tr>
      <w:tr w:rsidR="00033AEB" w:rsidRPr="0052773D" w:rsidTr="00C95C21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25-03-2022 11:00:47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D82739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15 607, </w:t>
            </w:r>
            <w:r w:rsidR="00033AEB" w:rsidRPr="0052773D">
              <w:rPr>
                <w:rFonts w:ascii="Times New Roman" w:hAnsi="Times New Roman" w:cs="Times New Roman"/>
              </w:rPr>
              <w:t xml:space="preserve">22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B" w:rsidRPr="0052773D" w:rsidRDefault="00033AE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№1</w:t>
            </w:r>
          </w:p>
        </w:tc>
      </w:tr>
    </w:tbl>
    <w:p w:rsidR="00033AEB" w:rsidRPr="0052773D" w:rsidRDefault="00033AEB" w:rsidP="0052773D">
      <w:pPr>
        <w:pStyle w:val="a4"/>
        <w:ind w:left="0"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Были рассмотрены заявки следующих участников процедуры: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680"/>
        <w:gridCol w:w="850"/>
        <w:gridCol w:w="2268"/>
        <w:gridCol w:w="2410"/>
        <w:gridCol w:w="2410"/>
      </w:tblGrid>
      <w:tr w:rsidR="00033AEB" w:rsidRPr="0052773D" w:rsidTr="00C95C21">
        <w:tc>
          <w:tcPr>
            <w:tcW w:w="723" w:type="dxa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0" w:type="dxa"/>
          </w:tcPr>
          <w:p w:rsidR="00033AEB" w:rsidRPr="0052773D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850" w:type="dxa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268" w:type="dxa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820" w:type="dxa"/>
            <w:gridSpan w:val="2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3AEB" w:rsidRPr="0052773D" w:rsidTr="00C95C21">
        <w:tc>
          <w:tcPr>
            <w:tcW w:w="723" w:type="dxa"/>
          </w:tcPr>
          <w:p w:rsidR="00033AEB" w:rsidRPr="0052773D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33AEB" w:rsidRPr="0052773D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850" w:type="dxa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16.03.2022 17:41</w:t>
            </w:r>
          </w:p>
        </w:tc>
        <w:tc>
          <w:tcPr>
            <w:tcW w:w="2410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410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ИП Сулоев А.О.</w:t>
            </w:r>
          </w:p>
        </w:tc>
      </w:tr>
      <w:tr w:rsidR="00033AEB" w:rsidRPr="0052773D" w:rsidTr="00C95C21">
        <w:tc>
          <w:tcPr>
            <w:tcW w:w="723" w:type="dxa"/>
          </w:tcPr>
          <w:p w:rsidR="00033AEB" w:rsidRPr="0052773D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33AEB" w:rsidRPr="0052773D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850" w:type="dxa"/>
          </w:tcPr>
          <w:p w:rsidR="00033AEB" w:rsidRPr="0052773D" w:rsidRDefault="00033AEB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18.03.2022 16:21</w:t>
            </w:r>
          </w:p>
        </w:tc>
        <w:tc>
          <w:tcPr>
            <w:tcW w:w="2410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2410" w:type="dxa"/>
          </w:tcPr>
          <w:p w:rsidR="00033AEB" w:rsidRPr="0052773D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ООО «Куб»</w:t>
            </w:r>
          </w:p>
        </w:tc>
      </w:tr>
    </w:tbl>
    <w:p w:rsidR="00033AEB" w:rsidRPr="0052773D" w:rsidRDefault="00033AEB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Аукционная комиссия рассмотрела вторые части заявок на участие в электронном аукционе в соответствии с требованиями и условиями, установленными аукционной документацией, по итогам процедуры рассмотрения заявок на участие в электронном аукционе комиссией принято решение:</w:t>
      </w:r>
    </w:p>
    <w:p w:rsidR="00033AEB" w:rsidRPr="0052773D" w:rsidRDefault="00033AEB" w:rsidP="005277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1418"/>
        <w:gridCol w:w="1701"/>
        <w:gridCol w:w="3969"/>
      </w:tblGrid>
      <w:tr w:rsidR="00033AEB" w:rsidRPr="0052773D" w:rsidTr="00C95C21">
        <w:tc>
          <w:tcPr>
            <w:tcW w:w="709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</w:t>
            </w:r>
          </w:p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850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418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701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Основания для принятия решения</w:t>
            </w:r>
          </w:p>
        </w:tc>
      </w:tr>
      <w:tr w:rsidR="00033AEB" w:rsidRPr="0052773D" w:rsidTr="00C95C21">
        <w:tc>
          <w:tcPr>
            <w:tcW w:w="709" w:type="dxa"/>
          </w:tcPr>
          <w:p w:rsidR="00033AEB" w:rsidRPr="00341491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033AEB" w:rsidRPr="00341491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850" w:type="dxa"/>
          </w:tcPr>
          <w:p w:rsidR="00033AEB" w:rsidRPr="00341491" w:rsidRDefault="00033AEB" w:rsidP="00C95C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33AEB" w:rsidRPr="00341491" w:rsidRDefault="00C95C21" w:rsidP="00C95C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ИП Сулоев А.О.</w:t>
            </w:r>
          </w:p>
        </w:tc>
        <w:tc>
          <w:tcPr>
            <w:tcW w:w="1701" w:type="dxa"/>
          </w:tcPr>
          <w:p w:rsidR="00033AEB" w:rsidRPr="00341491" w:rsidRDefault="00033AE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  <w:tr w:rsidR="00033AEB" w:rsidRPr="0052773D" w:rsidTr="00C95C21">
        <w:tc>
          <w:tcPr>
            <w:tcW w:w="709" w:type="dxa"/>
          </w:tcPr>
          <w:p w:rsidR="00033AEB" w:rsidRPr="00341491" w:rsidRDefault="00033AEB" w:rsidP="00C95C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33AEB" w:rsidRPr="00341491" w:rsidRDefault="00033AEB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COM04022200058</w:t>
            </w:r>
          </w:p>
        </w:tc>
        <w:tc>
          <w:tcPr>
            <w:tcW w:w="850" w:type="dxa"/>
          </w:tcPr>
          <w:p w:rsidR="00033AEB" w:rsidRPr="00341491" w:rsidRDefault="00033AEB" w:rsidP="00C95C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33AEB" w:rsidRPr="00341491" w:rsidRDefault="00C95C21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ООО «Куб»</w:t>
            </w:r>
          </w:p>
        </w:tc>
        <w:tc>
          <w:tcPr>
            <w:tcW w:w="1701" w:type="dxa"/>
          </w:tcPr>
          <w:p w:rsidR="00033AEB" w:rsidRPr="00341491" w:rsidRDefault="00033AE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1</w:t>
      </w:r>
      <w:r w:rsidR="00341491">
        <w:rPr>
          <w:rFonts w:ascii="Times New Roman" w:hAnsi="Times New Roman" w:cs="Times New Roman"/>
          <w:sz w:val="24"/>
          <w:szCs w:val="24"/>
          <w:u w:val="single"/>
        </w:rPr>
        <w:t xml:space="preserve"> (ИП Сулоев А.О.)</w:t>
      </w:r>
      <w:r w:rsidRPr="0052773D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2</w:t>
      </w:r>
      <w:r w:rsidR="00341491">
        <w:rPr>
          <w:rFonts w:ascii="Times New Roman" w:hAnsi="Times New Roman" w:cs="Times New Roman"/>
          <w:sz w:val="24"/>
          <w:szCs w:val="24"/>
          <w:u w:val="single"/>
        </w:rPr>
        <w:t xml:space="preserve"> (ООО «Куб»)</w:t>
      </w:r>
      <w:r w:rsidRPr="005277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lastRenderedPageBreak/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33AEB" w:rsidRPr="0052773D" w:rsidTr="00385C34">
        <w:tc>
          <w:tcPr>
            <w:tcW w:w="3828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33AEB" w:rsidRPr="00341491" w:rsidRDefault="00033AEB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033AEB" w:rsidRPr="0052773D" w:rsidRDefault="00033AE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>В результате подведения итогов электронного аукциона на право заключения договора на размещение НТО на территории города Нижнего Новгорода признать победителем процедуры ООО «Куб», предложившее наиболее высокую стоимость лота 16350,42 рублей.</w:t>
      </w:r>
    </w:p>
    <w:p w:rsidR="007515FE" w:rsidRPr="0052773D" w:rsidRDefault="007515FE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F6" w:rsidRPr="0052773D" w:rsidRDefault="007515FE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>3.3.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 xml:space="preserve"> по лоту № 13: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341491">
        <w:rPr>
          <w:rFonts w:ascii="Times New Roman" w:hAnsi="Times New Roman" w:cs="Times New Roman"/>
          <w:sz w:val="24"/>
          <w:szCs w:val="24"/>
        </w:rPr>
        <w:t xml:space="preserve">Дата, время начала электронного аукциона: 25.03.2022 </w:t>
      </w:r>
      <w:r w:rsidR="007515FE" w:rsidRPr="00341491">
        <w:rPr>
          <w:rFonts w:ascii="Times New Roman" w:hAnsi="Times New Roman" w:cs="Times New Roman"/>
          <w:sz w:val="24"/>
          <w:szCs w:val="24"/>
        </w:rPr>
        <w:t>12</w:t>
      </w:r>
      <w:r w:rsidRPr="00341491">
        <w:rPr>
          <w:rFonts w:ascii="Times New Roman" w:hAnsi="Times New Roman" w:cs="Times New Roman"/>
          <w:sz w:val="24"/>
          <w:szCs w:val="24"/>
        </w:rPr>
        <w:t>:00:00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341491">
        <w:rPr>
          <w:rFonts w:ascii="Times New Roman" w:hAnsi="Times New Roman" w:cs="Times New Roman"/>
          <w:sz w:val="24"/>
          <w:szCs w:val="24"/>
        </w:rPr>
        <w:t>Дата, время окончания электронного аукциона: 25.03.2022 1</w:t>
      </w:r>
      <w:r w:rsidR="007515FE" w:rsidRPr="00341491">
        <w:rPr>
          <w:rFonts w:ascii="Times New Roman" w:hAnsi="Times New Roman" w:cs="Times New Roman"/>
          <w:sz w:val="24"/>
          <w:szCs w:val="24"/>
        </w:rPr>
        <w:t>2:10:15</w:t>
      </w:r>
    </w:p>
    <w:p w:rsidR="00D82739" w:rsidRPr="0052773D" w:rsidRDefault="00D82739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34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0"/>
        <w:gridCol w:w="1988"/>
        <w:gridCol w:w="1559"/>
        <w:gridCol w:w="2552"/>
        <w:gridCol w:w="1843"/>
      </w:tblGrid>
      <w:tr w:rsidR="00D82739" w:rsidRPr="0052773D" w:rsidTr="007515F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7515FE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Дата и время 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Сумма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Сумма предпоследнего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D82739" w:rsidRPr="0052773D" w:rsidTr="007515F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25:03:2022</w:t>
            </w:r>
          </w:p>
          <w:p w:rsidR="00D82739" w:rsidRPr="00341491" w:rsidRDefault="007515FE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12:00:15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 xml:space="preserve">9080,57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9" w:rsidRPr="00341491" w:rsidRDefault="00D82739" w:rsidP="0052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№1</w:t>
            </w:r>
          </w:p>
        </w:tc>
      </w:tr>
    </w:tbl>
    <w:p w:rsidR="00D82739" w:rsidRPr="0052773D" w:rsidRDefault="00D82739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Были рассмотрены заявки следующих участников процедуры: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680"/>
        <w:gridCol w:w="850"/>
        <w:gridCol w:w="2410"/>
        <w:gridCol w:w="1701"/>
        <w:gridCol w:w="2977"/>
      </w:tblGrid>
      <w:tr w:rsidR="00D82739" w:rsidRPr="0052773D" w:rsidTr="00341491">
        <w:tc>
          <w:tcPr>
            <w:tcW w:w="723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0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850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410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678" w:type="dxa"/>
            <w:gridSpan w:val="2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2739" w:rsidRPr="0052773D" w:rsidTr="00341491">
        <w:tc>
          <w:tcPr>
            <w:tcW w:w="723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  <w:lang w:val="en-US"/>
              </w:rPr>
              <w:t>COM0402220005</w:t>
            </w:r>
            <w:r w:rsidR="007515FE" w:rsidRPr="003414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82739" w:rsidRPr="00341491" w:rsidRDefault="007515FE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D82739" w:rsidRPr="00341491" w:rsidRDefault="007515FE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15.03.2022 10:23</w:t>
            </w:r>
          </w:p>
        </w:tc>
        <w:tc>
          <w:tcPr>
            <w:tcW w:w="1701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977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 xml:space="preserve">ИП Гасанов </w:t>
            </w:r>
            <w:proofErr w:type="spellStart"/>
            <w:r w:rsidRPr="00341491">
              <w:rPr>
                <w:rFonts w:ascii="Times New Roman" w:hAnsi="Times New Roman" w:cs="Times New Roman"/>
              </w:rPr>
              <w:t>Н.И.о</w:t>
            </w:r>
            <w:proofErr w:type="spellEnd"/>
          </w:p>
        </w:tc>
      </w:tr>
    </w:tbl>
    <w:p w:rsidR="00D82739" w:rsidRPr="0052773D" w:rsidRDefault="00D82739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Аукционная комиссия рассмотрела вторые части заявок на участие в электронном аукционе в соответствии с требованиями и условиями, установленными аукционной документацией, по итогам процедуры рассмотрения заявок на участие в электро</w:t>
      </w:r>
      <w:r w:rsidR="007515FE" w:rsidRPr="0052773D">
        <w:rPr>
          <w:rFonts w:ascii="Times New Roman" w:hAnsi="Times New Roman" w:cs="Times New Roman"/>
          <w:sz w:val="24"/>
          <w:szCs w:val="24"/>
        </w:rPr>
        <w:t>нном аукционе комиссией принято</w:t>
      </w:r>
      <w:r w:rsidRPr="0052773D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1417"/>
        <w:gridCol w:w="2835"/>
        <w:gridCol w:w="3828"/>
      </w:tblGrid>
      <w:tr w:rsidR="00D82739" w:rsidRPr="0052773D" w:rsidTr="00341491">
        <w:tc>
          <w:tcPr>
            <w:tcW w:w="709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</w:t>
            </w:r>
          </w:p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567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417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835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828" w:type="dxa"/>
          </w:tcPr>
          <w:p w:rsidR="00D82739" w:rsidRPr="00341491" w:rsidRDefault="00D82739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Основания для принятия решения</w:t>
            </w:r>
          </w:p>
        </w:tc>
      </w:tr>
      <w:tr w:rsidR="00D82739" w:rsidRPr="0052773D" w:rsidTr="00341491">
        <w:tc>
          <w:tcPr>
            <w:tcW w:w="709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82739" w:rsidRPr="00341491" w:rsidRDefault="00D82739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  <w:lang w:val="en-US"/>
              </w:rPr>
              <w:t>COM0402220005</w:t>
            </w:r>
            <w:r w:rsidR="007515FE" w:rsidRPr="003414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82739" w:rsidRPr="00341491" w:rsidRDefault="007515FE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82739" w:rsidRPr="00341491" w:rsidRDefault="00341491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 xml:space="preserve">ИП Гасанов </w:t>
            </w:r>
            <w:proofErr w:type="spellStart"/>
            <w:r w:rsidRPr="00341491">
              <w:rPr>
                <w:rFonts w:ascii="Times New Roman" w:hAnsi="Times New Roman" w:cs="Times New Roman"/>
              </w:rPr>
              <w:t>Н.И.о</w:t>
            </w:r>
            <w:proofErr w:type="spellEnd"/>
          </w:p>
        </w:tc>
        <w:tc>
          <w:tcPr>
            <w:tcW w:w="2835" w:type="dxa"/>
          </w:tcPr>
          <w:p w:rsidR="00D82739" w:rsidRPr="00341491" w:rsidRDefault="007515FE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828" w:type="dxa"/>
          </w:tcPr>
          <w:p w:rsidR="00D82739" w:rsidRPr="00341491" w:rsidRDefault="007515FE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D82739" w:rsidRPr="0052773D" w:rsidRDefault="00D82739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D82739" w:rsidRPr="0052773D" w:rsidRDefault="00D82739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1: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  <w:p w:rsidR="007515FE" w:rsidRPr="00341491" w:rsidRDefault="007515FE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341491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D82739" w:rsidRPr="0052773D" w:rsidTr="00385C34">
        <w:tc>
          <w:tcPr>
            <w:tcW w:w="3828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82739" w:rsidRPr="00341491" w:rsidRDefault="00D82739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341491" w:rsidRDefault="00341491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491" w:rsidRDefault="00341491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739" w:rsidRPr="0052773D" w:rsidRDefault="00D82739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подведения итогов электронного аукциона на право заключения договора на размещение НТО на территории города Нижнего Новгорода признать победителем процедур</w:t>
      </w:r>
      <w:r w:rsidR="00341491">
        <w:rPr>
          <w:rFonts w:ascii="Times New Roman" w:hAnsi="Times New Roman" w:cs="Times New Roman"/>
          <w:b/>
          <w:sz w:val="24"/>
          <w:szCs w:val="24"/>
        </w:rPr>
        <w:t xml:space="preserve">ы ИП Гасанова </w:t>
      </w:r>
      <w:proofErr w:type="spellStart"/>
      <w:r w:rsidR="00341491">
        <w:rPr>
          <w:rFonts w:ascii="Times New Roman" w:hAnsi="Times New Roman" w:cs="Times New Roman"/>
          <w:b/>
          <w:sz w:val="24"/>
          <w:szCs w:val="24"/>
        </w:rPr>
        <w:t>Н.И.о</w:t>
      </w:r>
      <w:proofErr w:type="spellEnd"/>
      <w:r w:rsidR="00341491">
        <w:rPr>
          <w:rFonts w:ascii="Times New Roman" w:hAnsi="Times New Roman" w:cs="Times New Roman"/>
          <w:b/>
          <w:sz w:val="24"/>
          <w:szCs w:val="24"/>
        </w:rPr>
        <w:t>, предложивший</w:t>
      </w:r>
      <w:r w:rsidRPr="0052773D">
        <w:rPr>
          <w:rFonts w:ascii="Times New Roman" w:hAnsi="Times New Roman" w:cs="Times New Roman"/>
          <w:b/>
          <w:sz w:val="24"/>
          <w:szCs w:val="24"/>
        </w:rPr>
        <w:t xml:space="preserve"> наиболее высокую стоимость лота 9080,57 рублей.</w:t>
      </w:r>
    </w:p>
    <w:p w:rsidR="00341491" w:rsidRDefault="00341491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F6" w:rsidRPr="0052773D" w:rsidRDefault="002B69B9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341491">
        <w:rPr>
          <w:rFonts w:ascii="Times New Roman" w:hAnsi="Times New Roman" w:cs="Times New Roman"/>
          <w:b/>
          <w:sz w:val="24"/>
          <w:szCs w:val="24"/>
        </w:rPr>
        <w:t>П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>о лоту № 14: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341491">
        <w:rPr>
          <w:rFonts w:ascii="Times New Roman" w:hAnsi="Times New Roman" w:cs="Times New Roman"/>
          <w:sz w:val="24"/>
          <w:szCs w:val="24"/>
        </w:rPr>
        <w:t>Дата, время начала элек</w:t>
      </w:r>
      <w:r w:rsidR="002B69B9" w:rsidRPr="00341491">
        <w:rPr>
          <w:rFonts w:ascii="Times New Roman" w:hAnsi="Times New Roman" w:cs="Times New Roman"/>
          <w:sz w:val="24"/>
          <w:szCs w:val="24"/>
        </w:rPr>
        <w:t>тронного аукциона: 25.03.2022 13</w:t>
      </w:r>
      <w:r w:rsidRPr="00341491">
        <w:rPr>
          <w:rFonts w:ascii="Times New Roman" w:hAnsi="Times New Roman" w:cs="Times New Roman"/>
          <w:sz w:val="24"/>
          <w:szCs w:val="24"/>
        </w:rPr>
        <w:t>:00:00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341491">
        <w:rPr>
          <w:rFonts w:ascii="Times New Roman" w:hAnsi="Times New Roman" w:cs="Times New Roman"/>
          <w:sz w:val="24"/>
          <w:szCs w:val="24"/>
        </w:rPr>
        <w:t>Дата, время окончания электронного аукциона: 25.03.2022 1</w:t>
      </w:r>
      <w:r w:rsidR="002B69B9" w:rsidRPr="00341491">
        <w:rPr>
          <w:rFonts w:ascii="Times New Roman" w:hAnsi="Times New Roman" w:cs="Times New Roman"/>
          <w:sz w:val="24"/>
          <w:szCs w:val="24"/>
        </w:rPr>
        <w:t>3</w:t>
      </w:r>
      <w:r w:rsidRPr="00341491">
        <w:rPr>
          <w:rFonts w:ascii="Times New Roman" w:hAnsi="Times New Roman" w:cs="Times New Roman"/>
          <w:sz w:val="24"/>
          <w:szCs w:val="24"/>
        </w:rPr>
        <w:t>:10:4</w:t>
      </w:r>
      <w:r w:rsidR="002B69B9" w:rsidRPr="00341491">
        <w:rPr>
          <w:rFonts w:ascii="Times New Roman" w:hAnsi="Times New Roman" w:cs="Times New Roman"/>
          <w:sz w:val="24"/>
          <w:szCs w:val="24"/>
        </w:rPr>
        <w:t>3</w:t>
      </w:r>
    </w:p>
    <w:p w:rsidR="00385C34" w:rsidRPr="0052773D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341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3"/>
        <w:gridCol w:w="3122"/>
        <w:gridCol w:w="1701"/>
        <w:gridCol w:w="1843"/>
        <w:gridCol w:w="1276"/>
      </w:tblGrid>
      <w:tr w:rsidR="00385C34" w:rsidRPr="0052773D" w:rsidTr="009C66A7">
        <w:trPr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подачи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Сумма предпоследнего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385C34" w:rsidRPr="0052773D" w:rsidTr="009C66A7">
        <w:trPr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25-03-2022 13:00:43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16 350, 42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№1</w:t>
            </w:r>
          </w:p>
        </w:tc>
      </w:tr>
      <w:tr w:rsidR="00385C34" w:rsidRPr="0052773D" w:rsidTr="009C66A7">
        <w:trPr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25-03-2022 13:00:12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15 607, 22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4" w:rsidRPr="0052773D" w:rsidRDefault="00385C34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№2</w:t>
            </w:r>
          </w:p>
        </w:tc>
      </w:tr>
    </w:tbl>
    <w:p w:rsidR="00385C34" w:rsidRPr="0052773D" w:rsidRDefault="00385C34" w:rsidP="0052773D">
      <w:pPr>
        <w:pStyle w:val="a4"/>
        <w:ind w:left="0" w:right="-569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 xml:space="preserve">Были рассмотрены заявки следующих участников процедуры: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254"/>
        <w:gridCol w:w="1276"/>
        <w:gridCol w:w="2268"/>
        <w:gridCol w:w="1843"/>
        <w:gridCol w:w="2977"/>
      </w:tblGrid>
      <w:tr w:rsidR="00385C34" w:rsidRPr="0052773D" w:rsidTr="009C66A7">
        <w:tc>
          <w:tcPr>
            <w:tcW w:w="723" w:type="dxa"/>
          </w:tcPr>
          <w:p w:rsidR="00385C34" w:rsidRPr="0052773D" w:rsidRDefault="00385C34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4" w:type="dxa"/>
          </w:tcPr>
          <w:p w:rsidR="00385C34" w:rsidRPr="0052773D" w:rsidRDefault="00385C34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276" w:type="dxa"/>
          </w:tcPr>
          <w:p w:rsidR="00385C34" w:rsidRPr="0052773D" w:rsidRDefault="00385C34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268" w:type="dxa"/>
          </w:tcPr>
          <w:p w:rsidR="00385C34" w:rsidRPr="0052773D" w:rsidRDefault="00385C34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820" w:type="dxa"/>
            <w:gridSpan w:val="2"/>
          </w:tcPr>
          <w:p w:rsidR="00385C34" w:rsidRPr="0052773D" w:rsidRDefault="00385C34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C66A7" w:rsidRPr="0052773D" w:rsidTr="009C66A7">
        <w:tc>
          <w:tcPr>
            <w:tcW w:w="723" w:type="dxa"/>
          </w:tcPr>
          <w:p w:rsidR="009C66A7" w:rsidRPr="0052773D" w:rsidRDefault="009C66A7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276" w:type="dxa"/>
          </w:tcPr>
          <w:p w:rsidR="009C66A7" w:rsidRPr="0052773D" w:rsidRDefault="009C66A7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16.03.2022 17:51</w:t>
            </w:r>
          </w:p>
        </w:tc>
        <w:tc>
          <w:tcPr>
            <w:tcW w:w="1843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977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ИП Сулоев А.О.</w:t>
            </w:r>
          </w:p>
        </w:tc>
      </w:tr>
      <w:tr w:rsidR="009C66A7" w:rsidRPr="0052773D" w:rsidTr="009C66A7">
        <w:tc>
          <w:tcPr>
            <w:tcW w:w="723" w:type="dxa"/>
          </w:tcPr>
          <w:p w:rsidR="009C66A7" w:rsidRPr="0052773D" w:rsidRDefault="009C66A7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276" w:type="dxa"/>
          </w:tcPr>
          <w:p w:rsidR="009C66A7" w:rsidRPr="0052773D" w:rsidRDefault="009C66A7" w:rsidP="0052773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18.03.2022 17:07</w:t>
            </w:r>
          </w:p>
        </w:tc>
        <w:tc>
          <w:tcPr>
            <w:tcW w:w="1843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2977" w:type="dxa"/>
          </w:tcPr>
          <w:p w:rsidR="009C66A7" w:rsidRPr="0052773D" w:rsidRDefault="009C66A7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ООО «Куб»</w:t>
            </w:r>
          </w:p>
        </w:tc>
      </w:tr>
    </w:tbl>
    <w:p w:rsidR="00385C34" w:rsidRPr="0052773D" w:rsidRDefault="00385C34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Аукционная комиссия рассмотрела вторые части заявок на участие в электронном аукционе в соответствии с требованиями и условиями, установленными аукционной документацией, по итогам процедуры рассмотрения заявок на участие в электронном аукционе комиссией принято решение:</w:t>
      </w:r>
    </w:p>
    <w:p w:rsidR="00385C34" w:rsidRPr="0052773D" w:rsidRDefault="00385C34" w:rsidP="005277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7"/>
        <w:gridCol w:w="2052"/>
        <w:gridCol w:w="709"/>
        <w:gridCol w:w="1276"/>
        <w:gridCol w:w="2268"/>
        <w:gridCol w:w="3969"/>
      </w:tblGrid>
      <w:tr w:rsidR="00385C34" w:rsidRPr="0052773D" w:rsidTr="00341491">
        <w:tc>
          <w:tcPr>
            <w:tcW w:w="1067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№</w:t>
            </w:r>
          </w:p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52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709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276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268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Основания для принятия решения</w:t>
            </w:r>
          </w:p>
        </w:tc>
      </w:tr>
      <w:tr w:rsidR="00385C34" w:rsidRPr="0052773D" w:rsidTr="00341491">
        <w:tc>
          <w:tcPr>
            <w:tcW w:w="1067" w:type="dxa"/>
          </w:tcPr>
          <w:p w:rsidR="00385C34" w:rsidRPr="00341491" w:rsidRDefault="00385C34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</w:tcPr>
          <w:p w:rsidR="00385C34" w:rsidRPr="00341491" w:rsidRDefault="00385C34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COM040222000</w:t>
            </w:r>
            <w:r w:rsidR="009C66A7" w:rsidRPr="003414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85C34" w:rsidRPr="00341491" w:rsidRDefault="009C66A7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385C34" w:rsidRPr="00341491" w:rsidRDefault="00341491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ИП Сулоев А.О.</w:t>
            </w:r>
          </w:p>
        </w:tc>
        <w:tc>
          <w:tcPr>
            <w:tcW w:w="2268" w:type="dxa"/>
          </w:tcPr>
          <w:p w:rsidR="00385C34" w:rsidRPr="00341491" w:rsidRDefault="00385C34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  <w:tr w:rsidR="00385C34" w:rsidRPr="0052773D" w:rsidTr="00341491">
        <w:tc>
          <w:tcPr>
            <w:tcW w:w="1067" w:type="dxa"/>
          </w:tcPr>
          <w:p w:rsidR="00385C34" w:rsidRPr="00341491" w:rsidRDefault="00385C34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</w:tcPr>
          <w:p w:rsidR="00385C34" w:rsidRPr="00341491" w:rsidRDefault="00385C34" w:rsidP="0052773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COM040222000</w:t>
            </w:r>
            <w:r w:rsidR="009C66A7" w:rsidRPr="003414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85C34" w:rsidRPr="00341491" w:rsidRDefault="009C66A7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385C34" w:rsidRPr="00341491" w:rsidRDefault="00341491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ООО «Куб»</w:t>
            </w:r>
          </w:p>
        </w:tc>
        <w:tc>
          <w:tcPr>
            <w:tcW w:w="2268" w:type="dxa"/>
          </w:tcPr>
          <w:p w:rsidR="00385C34" w:rsidRPr="00341491" w:rsidRDefault="00385C34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385C34" w:rsidRPr="0052773D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385C34" w:rsidRPr="0052773D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1</w:t>
      </w:r>
      <w:r w:rsidR="00341491">
        <w:rPr>
          <w:rFonts w:ascii="Times New Roman" w:hAnsi="Times New Roman" w:cs="Times New Roman"/>
          <w:sz w:val="24"/>
          <w:szCs w:val="24"/>
          <w:u w:val="single"/>
        </w:rPr>
        <w:t xml:space="preserve"> (ИП Сулоев А.О.)</w:t>
      </w:r>
      <w:r w:rsidRPr="0052773D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385C34" w:rsidRPr="0052773D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385C34" w:rsidRPr="0052773D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  <w:u w:val="single"/>
        </w:rPr>
        <w:t>Участник№ 2</w:t>
      </w:r>
      <w:r w:rsidR="00341491">
        <w:rPr>
          <w:rFonts w:ascii="Times New Roman" w:hAnsi="Times New Roman" w:cs="Times New Roman"/>
          <w:sz w:val="24"/>
          <w:szCs w:val="24"/>
          <w:u w:val="single"/>
        </w:rPr>
        <w:t xml:space="preserve"> (ООО «Куб»)</w:t>
      </w:r>
      <w:r w:rsidRPr="005277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491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34149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Паньшин М.А.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Меркулова И.С.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Чистякова А.Б.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Белкина Н.В.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Акулов В.М.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385C34" w:rsidRPr="0052773D" w:rsidTr="00385C34">
        <w:tc>
          <w:tcPr>
            <w:tcW w:w="3828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Шишов В.В.</w:t>
            </w:r>
          </w:p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85C34" w:rsidRPr="00341491" w:rsidRDefault="00385C34" w:rsidP="0052773D">
            <w:pPr>
              <w:jc w:val="center"/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385C34" w:rsidRDefault="00385C34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 xml:space="preserve">В результате подведения итогов электронного аукциона на право заключения договора на размещение НТО на территории города Нижнего Новгорода признать победителем процедуры </w:t>
      </w:r>
      <w:r w:rsidR="009C66A7" w:rsidRPr="0052773D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="009C66A7" w:rsidRPr="0052773D">
        <w:rPr>
          <w:rFonts w:ascii="Times New Roman" w:hAnsi="Times New Roman" w:cs="Times New Roman"/>
          <w:b/>
          <w:sz w:val="24"/>
          <w:szCs w:val="24"/>
        </w:rPr>
        <w:t>Сулоев</w:t>
      </w:r>
      <w:r w:rsidR="003414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9C66A7" w:rsidRPr="0052773D">
        <w:rPr>
          <w:rFonts w:ascii="Times New Roman" w:hAnsi="Times New Roman" w:cs="Times New Roman"/>
          <w:b/>
          <w:sz w:val="24"/>
          <w:szCs w:val="24"/>
        </w:rPr>
        <w:t xml:space="preserve"> А.О.</w:t>
      </w:r>
      <w:r w:rsidRPr="0052773D">
        <w:rPr>
          <w:rFonts w:ascii="Times New Roman" w:hAnsi="Times New Roman" w:cs="Times New Roman"/>
          <w:b/>
          <w:sz w:val="24"/>
          <w:szCs w:val="24"/>
        </w:rPr>
        <w:t>, предложивше</w:t>
      </w:r>
      <w:r w:rsidR="00341491">
        <w:rPr>
          <w:rFonts w:ascii="Times New Roman" w:hAnsi="Times New Roman" w:cs="Times New Roman"/>
          <w:b/>
          <w:sz w:val="24"/>
          <w:szCs w:val="24"/>
        </w:rPr>
        <w:t>го</w:t>
      </w:r>
      <w:r w:rsidRPr="0052773D">
        <w:rPr>
          <w:rFonts w:ascii="Times New Roman" w:hAnsi="Times New Roman" w:cs="Times New Roman"/>
          <w:b/>
          <w:sz w:val="24"/>
          <w:szCs w:val="24"/>
        </w:rPr>
        <w:t xml:space="preserve"> наиболее высокую стоимость лота 16350,42 рублей.</w:t>
      </w:r>
    </w:p>
    <w:p w:rsidR="00341491" w:rsidRPr="0052773D" w:rsidRDefault="00341491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F6" w:rsidRPr="0052773D" w:rsidRDefault="009C66A7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b/>
          <w:sz w:val="24"/>
          <w:szCs w:val="24"/>
        </w:rPr>
        <w:t>3.5.</w:t>
      </w:r>
      <w:r w:rsidR="0034149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344F6" w:rsidRPr="0052773D">
        <w:rPr>
          <w:rFonts w:ascii="Times New Roman" w:hAnsi="Times New Roman" w:cs="Times New Roman"/>
          <w:b/>
          <w:sz w:val="24"/>
          <w:szCs w:val="24"/>
        </w:rPr>
        <w:t>о лоту № 18: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341491">
        <w:rPr>
          <w:rFonts w:ascii="Times New Roman" w:hAnsi="Times New Roman" w:cs="Times New Roman"/>
          <w:sz w:val="24"/>
          <w:szCs w:val="24"/>
        </w:rPr>
        <w:t>Дата, время начала электронного аукциона: 25.03.2022 1</w:t>
      </w:r>
      <w:r w:rsidR="009C66A7" w:rsidRPr="00341491">
        <w:rPr>
          <w:rFonts w:ascii="Times New Roman" w:hAnsi="Times New Roman" w:cs="Times New Roman"/>
          <w:sz w:val="24"/>
          <w:szCs w:val="24"/>
        </w:rPr>
        <w:t>3</w:t>
      </w:r>
      <w:r w:rsidRPr="00341491">
        <w:rPr>
          <w:rFonts w:ascii="Times New Roman" w:hAnsi="Times New Roman" w:cs="Times New Roman"/>
          <w:sz w:val="24"/>
          <w:szCs w:val="24"/>
        </w:rPr>
        <w:t>:00:00</w:t>
      </w:r>
    </w:p>
    <w:p w:rsidR="000344F6" w:rsidRPr="00341491" w:rsidRDefault="000344F6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91">
        <w:rPr>
          <w:rFonts w:ascii="Times New Roman" w:hAnsi="Times New Roman" w:cs="Times New Roman"/>
          <w:sz w:val="24"/>
          <w:szCs w:val="24"/>
        </w:rPr>
        <w:t xml:space="preserve">Дата, время окончания электронного аукциона: 25.03.2022 </w:t>
      </w:r>
      <w:r w:rsidR="009C66A7" w:rsidRPr="00341491">
        <w:rPr>
          <w:rFonts w:ascii="Times New Roman" w:hAnsi="Times New Roman" w:cs="Times New Roman"/>
          <w:sz w:val="24"/>
          <w:szCs w:val="24"/>
        </w:rPr>
        <w:t>14:10:16</w:t>
      </w:r>
    </w:p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цене договора, сделанные участниками аукциона в электронной форме и ранжированные по мере убывания: </w:t>
      </w:r>
    </w:p>
    <w:tbl>
      <w:tblPr>
        <w:tblW w:w="11199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3"/>
        <w:gridCol w:w="3122"/>
        <w:gridCol w:w="1701"/>
        <w:gridCol w:w="1843"/>
        <w:gridCol w:w="1276"/>
      </w:tblGrid>
      <w:tr w:rsidR="00832E8B" w:rsidRPr="00832E8B" w:rsidTr="00832E8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Дата и время подачи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Сумма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Сумма предпоследнего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832E8B" w:rsidRDefault="00832E8B" w:rsidP="005277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832E8B" w:rsidRPr="00832E8B" w:rsidTr="00832E8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25-03-2022 14:00:16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92</w:t>
            </w:r>
            <w:r w:rsidRPr="0052773D">
              <w:rPr>
                <w:rFonts w:ascii="Times New Roman" w:hAnsi="Times New Roman" w:cs="Times New Roman"/>
              </w:rPr>
              <w:t> </w:t>
            </w:r>
            <w:r w:rsidRPr="0052773D">
              <w:rPr>
                <w:rFonts w:ascii="Times New Roman" w:hAnsi="Times New Roman" w:cs="Times New Roman"/>
              </w:rPr>
              <w:t>751</w:t>
            </w:r>
            <w:r w:rsidRPr="0052773D">
              <w:rPr>
                <w:rFonts w:ascii="Times New Roman" w:hAnsi="Times New Roman" w:cs="Times New Roman"/>
              </w:rPr>
              <w:t>,</w:t>
            </w:r>
            <w:r w:rsidRPr="0052773D">
              <w:rPr>
                <w:rFonts w:ascii="Times New Roman" w:hAnsi="Times New Roman" w:cs="Times New Roman"/>
              </w:rPr>
              <w:t xml:space="preserve">37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91 562,</w:t>
            </w:r>
            <w:r w:rsidRPr="0052773D">
              <w:rPr>
                <w:rFonts w:ascii="Times New Roman" w:hAnsi="Times New Roman" w:cs="Times New Roman"/>
              </w:rPr>
              <w:t>25</w:t>
            </w:r>
            <w:r w:rsidRPr="0052773D">
              <w:t xml:space="preserve">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№1</w:t>
            </w:r>
          </w:p>
        </w:tc>
      </w:tr>
      <w:tr w:rsidR="00832E8B" w:rsidRPr="00832E8B" w:rsidTr="00832E8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25-03-2022 13:59:53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92 156,</w:t>
            </w:r>
            <w:r w:rsidRPr="0052773D">
              <w:rPr>
                <w:rFonts w:ascii="Times New Roman" w:hAnsi="Times New Roman" w:cs="Times New Roman"/>
              </w:rPr>
              <w:t xml:space="preserve">81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90 967,</w:t>
            </w:r>
            <w:r w:rsidRPr="0052773D">
              <w:rPr>
                <w:rFonts w:ascii="Times New Roman" w:hAnsi="Times New Roman" w:cs="Times New Roman"/>
              </w:rPr>
              <w:t>69</w:t>
            </w:r>
            <w:r w:rsidRPr="0052773D">
              <w:t xml:space="preserve">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№2</w:t>
            </w:r>
          </w:p>
        </w:tc>
      </w:tr>
      <w:tr w:rsidR="00832E8B" w:rsidRPr="0052773D" w:rsidTr="00832E8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Участник №3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 xml:space="preserve">25-03-2022 13:20:13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21</w:t>
            </w:r>
            <w:r w:rsidRPr="0052773D">
              <w:rPr>
                <w:rFonts w:ascii="Times New Roman" w:hAnsi="Times New Roman" w:cs="Times New Roman"/>
              </w:rPr>
              <w:t> </w:t>
            </w:r>
            <w:r w:rsidRPr="0052773D">
              <w:rPr>
                <w:rFonts w:ascii="Times New Roman" w:hAnsi="Times New Roman" w:cs="Times New Roman"/>
              </w:rPr>
              <w:t>998</w:t>
            </w:r>
            <w:r w:rsidRPr="0052773D">
              <w:rPr>
                <w:rFonts w:ascii="Times New Roman" w:hAnsi="Times New Roman" w:cs="Times New Roman"/>
              </w:rPr>
              <w:t>,</w:t>
            </w:r>
            <w:r w:rsidRPr="0052773D">
              <w:rPr>
                <w:rFonts w:ascii="Times New Roman" w:hAnsi="Times New Roman" w:cs="Times New Roman"/>
              </w:rPr>
              <w:t xml:space="preserve">73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19 620,</w:t>
            </w:r>
            <w:r w:rsidRPr="0052773D">
              <w:rPr>
                <w:rFonts w:ascii="Times New Roman" w:hAnsi="Times New Roman" w:cs="Times New Roman"/>
              </w:rPr>
              <w:t>49</w:t>
            </w:r>
            <w:r w:rsidRPr="0052773D">
              <w:t xml:space="preserve"> </w:t>
            </w:r>
            <w:r w:rsidRPr="0052773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B" w:rsidRPr="0052773D" w:rsidRDefault="00832E8B" w:rsidP="005277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№3</w:t>
            </w:r>
          </w:p>
        </w:tc>
      </w:tr>
    </w:tbl>
    <w:p w:rsidR="00832E8B" w:rsidRPr="00832E8B" w:rsidRDefault="00832E8B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</w:rPr>
        <w:t xml:space="preserve">Были рассмотрены заявки следующих участников процедуры: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2254"/>
        <w:gridCol w:w="1276"/>
        <w:gridCol w:w="2268"/>
        <w:gridCol w:w="1843"/>
        <w:gridCol w:w="2977"/>
      </w:tblGrid>
      <w:tr w:rsidR="00832E8B" w:rsidRPr="00832E8B" w:rsidTr="003E268B">
        <w:tc>
          <w:tcPr>
            <w:tcW w:w="723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4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276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268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820" w:type="dxa"/>
            <w:gridSpan w:val="2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32E8B" w:rsidRPr="00832E8B" w:rsidTr="003E268B">
        <w:tc>
          <w:tcPr>
            <w:tcW w:w="723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276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832E8B" w:rsidRPr="00341491" w:rsidRDefault="00832E8B" w:rsidP="0052773D">
            <w:pPr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11.03.2022 15:26</w:t>
            </w:r>
          </w:p>
        </w:tc>
        <w:tc>
          <w:tcPr>
            <w:tcW w:w="1843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2977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 xml:space="preserve">ИП </w:t>
            </w:r>
            <w:r w:rsidRPr="0052773D">
              <w:rPr>
                <w:rFonts w:ascii="Times New Roman" w:hAnsi="Times New Roman" w:cs="Times New Roman"/>
              </w:rPr>
              <w:t>Федулов Р.А.</w:t>
            </w:r>
          </w:p>
        </w:tc>
      </w:tr>
      <w:tr w:rsidR="00832E8B" w:rsidRPr="00832E8B" w:rsidTr="003E268B">
        <w:tc>
          <w:tcPr>
            <w:tcW w:w="723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1276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832E8B" w:rsidRPr="00341491" w:rsidRDefault="00832E8B" w:rsidP="0052773D">
            <w:pPr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16.03.2022 18:11</w:t>
            </w:r>
          </w:p>
        </w:tc>
        <w:tc>
          <w:tcPr>
            <w:tcW w:w="1843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Участник №2</w:t>
            </w:r>
          </w:p>
        </w:tc>
        <w:tc>
          <w:tcPr>
            <w:tcW w:w="2977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773D">
              <w:rPr>
                <w:rFonts w:ascii="Times New Roman" w:hAnsi="Times New Roman" w:cs="Times New Roman"/>
              </w:rPr>
              <w:t>ИП Сулоев А.О.</w:t>
            </w:r>
          </w:p>
        </w:tc>
      </w:tr>
    </w:tbl>
    <w:p w:rsidR="00832E8B" w:rsidRPr="00832E8B" w:rsidRDefault="00832E8B" w:rsidP="0052773D">
      <w:pPr>
        <w:ind w:right="-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</w:rPr>
        <w:t>Аукционная комиссия рассмотрела вторые части заявок на участие в электронном аукционе в соответствии с требованиями и условиями, установленными аукционной документацией, по итогам процедуры рассмотрения заявок на участие в электронном аукционе комиссией принято решение:</w:t>
      </w:r>
    </w:p>
    <w:tbl>
      <w:tblPr>
        <w:tblStyle w:val="1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7"/>
        <w:gridCol w:w="2052"/>
        <w:gridCol w:w="709"/>
        <w:gridCol w:w="1843"/>
        <w:gridCol w:w="1701"/>
        <w:gridCol w:w="3969"/>
      </w:tblGrid>
      <w:tr w:rsidR="00832E8B" w:rsidRPr="00832E8B" w:rsidTr="003E268B">
        <w:tc>
          <w:tcPr>
            <w:tcW w:w="1067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№</w:t>
            </w:r>
          </w:p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52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709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701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Основания для принятия решения</w:t>
            </w:r>
          </w:p>
        </w:tc>
      </w:tr>
      <w:tr w:rsidR="00832E8B" w:rsidRPr="00832E8B" w:rsidTr="003E268B">
        <w:tc>
          <w:tcPr>
            <w:tcW w:w="1067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ИП Федулов Р.А.</w:t>
            </w:r>
          </w:p>
        </w:tc>
        <w:tc>
          <w:tcPr>
            <w:tcW w:w="1701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</w:t>
            </w:r>
            <w:bookmarkStart w:id="0" w:name="_GoBack"/>
            <w:bookmarkEnd w:id="0"/>
            <w:r w:rsidRPr="00832E8B">
              <w:rPr>
                <w:rFonts w:ascii="Times New Roman" w:hAnsi="Times New Roman" w:cs="Times New Roman"/>
              </w:rPr>
              <w:t>ответствует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  <w:tr w:rsidR="00832E8B" w:rsidRPr="00832E8B" w:rsidTr="003E268B">
        <w:tc>
          <w:tcPr>
            <w:tcW w:w="1067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</w:tcPr>
          <w:p w:rsidR="00832E8B" w:rsidRPr="00832E8B" w:rsidRDefault="00832E8B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COM04022200060</w:t>
            </w:r>
          </w:p>
        </w:tc>
        <w:tc>
          <w:tcPr>
            <w:tcW w:w="709" w:type="dxa"/>
          </w:tcPr>
          <w:p w:rsidR="00832E8B" w:rsidRPr="00832E8B" w:rsidRDefault="00832E8B" w:rsidP="005277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32E8B" w:rsidRPr="00832E8B" w:rsidRDefault="0052773D" w:rsidP="005277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7A28">
              <w:rPr>
                <w:rFonts w:ascii="Times New Roman" w:hAnsi="Times New Roman" w:cs="Times New Roman"/>
              </w:rPr>
              <w:t>ИП Сулоев А.О</w:t>
            </w:r>
          </w:p>
        </w:tc>
        <w:tc>
          <w:tcPr>
            <w:tcW w:w="1701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Состав документов заявителя соответствует требованиям и условиям, установленным аукционной документацией</w:t>
            </w:r>
          </w:p>
        </w:tc>
      </w:tr>
    </w:tbl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2E8B">
        <w:rPr>
          <w:rFonts w:ascii="Times New Roman" w:hAnsi="Times New Roman" w:cs="Times New Roman"/>
          <w:sz w:val="24"/>
          <w:szCs w:val="24"/>
          <w:u w:val="single"/>
        </w:rPr>
        <w:t>Участник№ 1</w:t>
      </w:r>
      <w:r w:rsidR="008A7A28">
        <w:rPr>
          <w:rFonts w:ascii="Times New Roman" w:hAnsi="Times New Roman" w:cs="Times New Roman"/>
          <w:sz w:val="24"/>
          <w:szCs w:val="24"/>
          <w:u w:val="single"/>
        </w:rPr>
        <w:t xml:space="preserve"> (ИП Федулов Р.А.)</w:t>
      </w:r>
      <w:r w:rsidRPr="00832E8B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E8B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832E8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Меркулова И.С.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Чистякова А.Б.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lastRenderedPageBreak/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Белкина Н.В.</w:t>
            </w:r>
          </w:p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Акулов В.М.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Шишов В.В.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соответствие заявки участника процедуры:</w:t>
      </w:r>
    </w:p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8B">
        <w:rPr>
          <w:rFonts w:ascii="Times New Roman" w:hAnsi="Times New Roman" w:cs="Times New Roman"/>
          <w:sz w:val="24"/>
          <w:szCs w:val="24"/>
          <w:u w:val="single"/>
        </w:rPr>
        <w:t>Участник№ 2</w:t>
      </w:r>
      <w:r w:rsidR="008A7A28">
        <w:rPr>
          <w:rFonts w:ascii="Times New Roman" w:hAnsi="Times New Roman" w:cs="Times New Roman"/>
          <w:sz w:val="24"/>
          <w:szCs w:val="24"/>
          <w:u w:val="single"/>
        </w:rPr>
        <w:t xml:space="preserve"> (ИП Сулоев А.О.)</w:t>
      </w:r>
      <w:r w:rsidRPr="00832E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11341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Заместитель председателя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E8B">
              <w:rPr>
                <w:rFonts w:ascii="Times New Roman" w:hAnsi="Times New Roman" w:cs="Times New Roman"/>
              </w:rPr>
              <w:t>Федичева</w:t>
            </w:r>
            <w:proofErr w:type="spellEnd"/>
            <w:r w:rsidRPr="00832E8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Секретарь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Паньшин М.А.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Меркулова И.С.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Чистякова А.Б.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Белкина Н.В.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Акулов В.М.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32E8B" w:rsidRPr="00832E8B" w:rsidTr="003E268B">
        <w:tc>
          <w:tcPr>
            <w:tcW w:w="3828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Член аукционной комиссии</w:t>
            </w:r>
          </w:p>
        </w:tc>
        <w:tc>
          <w:tcPr>
            <w:tcW w:w="3544" w:type="dxa"/>
          </w:tcPr>
          <w:p w:rsidR="00832E8B" w:rsidRPr="00832E8B" w:rsidRDefault="00832E8B" w:rsidP="008A7A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Шишов В.В.</w:t>
            </w:r>
          </w:p>
        </w:tc>
        <w:tc>
          <w:tcPr>
            <w:tcW w:w="3969" w:type="dxa"/>
          </w:tcPr>
          <w:p w:rsidR="00832E8B" w:rsidRPr="00832E8B" w:rsidRDefault="00832E8B" w:rsidP="00527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32E8B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8B">
        <w:rPr>
          <w:rFonts w:ascii="Times New Roman" w:hAnsi="Times New Roman" w:cs="Times New Roman"/>
          <w:b/>
          <w:sz w:val="24"/>
          <w:szCs w:val="24"/>
        </w:rPr>
        <w:t>В результате подведения итогов электронного аукциона на право заключения договора на размещение НТО на территории города Нижнего Новгорода приз</w:t>
      </w:r>
      <w:r w:rsidR="0052773D" w:rsidRPr="0052773D">
        <w:rPr>
          <w:rFonts w:ascii="Times New Roman" w:hAnsi="Times New Roman" w:cs="Times New Roman"/>
          <w:b/>
          <w:sz w:val="24"/>
          <w:szCs w:val="24"/>
        </w:rPr>
        <w:t>нать победителем процедуры ИП Федулова Р.А.</w:t>
      </w:r>
      <w:r w:rsidRPr="00832E8B">
        <w:rPr>
          <w:rFonts w:ascii="Times New Roman" w:hAnsi="Times New Roman" w:cs="Times New Roman"/>
          <w:b/>
          <w:sz w:val="24"/>
          <w:szCs w:val="24"/>
        </w:rPr>
        <w:t>, предложивш</w:t>
      </w:r>
      <w:r w:rsidR="0052773D" w:rsidRPr="0052773D">
        <w:rPr>
          <w:rFonts w:ascii="Times New Roman" w:hAnsi="Times New Roman" w:cs="Times New Roman"/>
          <w:b/>
          <w:sz w:val="24"/>
          <w:szCs w:val="24"/>
        </w:rPr>
        <w:t>его</w:t>
      </w:r>
      <w:r w:rsidRPr="00832E8B">
        <w:rPr>
          <w:rFonts w:ascii="Times New Roman" w:hAnsi="Times New Roman" w:cs="Times New Roman"/>
          <w:b/>
          <w:sz w:val="24"/>
          <w:szCs w:val="24"/>
        </w:rPr>
        <w:t xml:space="preserve"> наиболее высокую стоимость лота </w:t>
      </w:r>
      <w:r w:rsidR="0052773D" w:rsidRPr="0052773D">
        <w:rPr>
          <w:rFonts w:ascii="Times New Roman" w:hAnsi="Times New Roman" w:cs="Times New Roman"/>
          <w:b/>
          <w:sz w:val="24"/>
          <w:szCs w:val="24"/>
        </w:rPr>
        <w:t xml:space="preserve">92 751,37 </w:t>
      </w:r>
      <w:r w:rsidRPr="00832E8B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832E8B" w:rsidRPr="00832E8B" w:rsidRDefault="00832E8B" w:rsidP="0052773D">
      <w:pPr>
        <w:widowControl w:val="0"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C9" w:rsidRPr="0052773D" w:rsidRDefault="006946CC" w:rsidP="0052773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089"/>
      </w:tblGrid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 w:rsidRPr="005277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  <w:p w:rsidR="00E42629" w:rsidRPr="0052773D" w:rsidRDefault="00E42629" w:rsidP="00527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5277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935803">
        <w:tc>
          <w:tcPr>
            <w:tcW w:w="3685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5277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3D"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52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5277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multilevel"/>
    <w:tmpl w:val="DC64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EE51D9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13CFF"/>
    <w:rsid w:val="00033AEB"/>
    <w:rsid w:val="000344F6"/>
    <w:rsid w:val="00081E06"/>
    <w:rsid w:val="000E24C7"/>
    <w:rsid w:val="00197AD7"/>
    <w:rsid w:val="001B0792"/>
    <w:rsid w:val="001B67D0"/>
    <w:rsid w:val="001C6814"/>
    <w:rsid w:val="001E655F"/>
    <w:rsid w:val="002B69B9"/>
    <w:rsid w:val="002E0BE4"/>
    <w:rsid w:val="002F0252"/>
    <w:rsid w:val="002F2E1A"/>
    <w:rsid w:val="00303837"/>
    <w:rsid w:val="003338FD"/>
    <w:rsid w:val="00341491"/>
    <w:rsid w:val="00383F6D"/>
    <w:rsid w:val="00385C34"/>
    <w:rsid w:val="0038698C"/>
    <w:rsid w:val="003C669C"/>
    <w:rsid w:val="003F7133"/>
    <w:rsid w:val="00454B32"/>
    <w:rsid w:val="00471EB6"/>
    <w:rsid w:val="0049133D"/>
    <w:rsid w:val="0052773D"/>
    <w:rsid w:val="00547FAD"/>
    <w:rsid w:val="00551047"/>
    <w:rsid w:val="005612A7"/>
    <w:rsid w:val="005A04F6"/>
    <w:rsid w:val="005C5AF2"/>
    <w:rsid w:val="0062433E"/>
    <w:rsid w:val="00691F9B"/>
    <w:rsid w:val="006946CC"/>
    <w:rsid w:val="007263C9"/>
    <w:rsid w:val="00730371"/>
    <w:rsid w:val="007515FE"/>
    <w:rsid w:val="007B1D81"/>
    <w:rsid w:val="00806891"/>
    <w:rsid w:val="00832E8B"/>
    <w:rsid w:val="0084073A"/>
    <w:rsid w:val="0086590F"/>
    <w:rsid w:val="00874CFD"/>
    <w:rsid w:val="008810E0"/>
    <w:rsid w:val="008A344A"/>
    <w:rsid w:val="008A74AC"/>
    <w:rsid w:val="008A7A28"/>
    <w:rsid w:val="008D506B"/>
    <w:rsid w:val="008F13EF"/>
    <w:rsid w:val="009131C3"/>
    <w:rsid w:val="009173C7"/>
    <w:rsid w:val="009268CE"/>
    <w:rsid w:val="00930C4E"/>
    <w:rsid w:val="00935803"/>
    <w:rsid w:val="00953F32"/>
    <w:rsid w:val="009C66A7"/>
    <w:rsid w:val="00A65ED4"/>
    <w:rsid w:val="00A677D4"/>
    <w:rsid w:val="00AC01A4"/>
    <w:rsid w:val="00B0292E"/>
    <w:rsid w:val="00B8629A"/>
    <w:rsid w:val="00C46658"/>
    <w:rsid w:val="00C65707"/>
    <w:rsid w:val="00C95C21"/>
    <w:rsid w:val="00D01D20"/>
    <w:rsid w:val="00D2076B"/>
    <w:rsid w:val="00D60CA3"/>
    <w:rsid w:val="00D82739"/>
    <w:rsid w:val="00DD778F"/>
    <w:rsid w:val="00DD7F95"/>
    <w:rsid w:val="00DE5B5A"/>
    <w:rsid w:val="00E05AF5"/>
    <w:rsid w:val="00E42629"/>
    <w:rsid w:val="00E62C69"/>
    <w:rsid w:val="00EC4D24"/>
    <w:rsid w:val="00EC58F9"/>
    <w:rsid w:val="00F20060"/>
    <w:rsid w:val="00F82BD4"/>
    <w:rsid w:val="00F83AE3"/>
    <w:rsid w:val="00F84643"/>
    <w:rsid w:val="00FA601E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1178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5104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5983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7</cp:revision>
  <cp:lastPrinted>2022-03-29T08:44:00Z</cp:lastPrinted>
  <dcterms:created xsi:type="dcterms:W3CDTF">2022-03-16T15:08:00Z</dcterms:created>
  <dcterms:modified xsi:type="dcterms:W3CDTF">2022-03-29T08:44:00Z</dcterms:modified>
</cp:coreProperties>
</file>