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9221"/>
      </w:tblGrid>
      <w:tr w:rsidR="00214C0E" w:rsidRPr="00FE2A2E" w:rsidTr="00214C0E">
        <w:trPr>
          <w:jc w:val="right"/>
        </w:trPr>
        <w:tc>
          <w:tcPr>
            <w:tcW w:w="9221" w:type="dxa"/>
          </w:tcPr>
          <w:tbl>
            <w:tblPr>
              <w:tblW w:w="0" w:type="auto"/>
              <w:jc w:val="right"/>
              <w:tblLook w:val="04A0"/>
            </w:tblPr>
            <w:tblGrid>
              <w:gridCol w:w="3085"/>
            </w:tblGrid>
            <w:tr w:rsidR="00214C0E" w:rsidRPr="00FE2A2E" w:rsidTr="00214C0E">
              <w:trPr>
                <w:jc w:val="right"/>
              </w:trPr>
              <w:tc>
                <w:tcPr>
                  <w:tcW w:w="3085" w:type="dxa"/>
                </w:tcPr>
                <w:p w:rsidR="00214C0E" w:rsidRPr="00FE2A2E" w:rsidRDefault="00214C0E" w:rsidP="000664DC">
                  <w:pPr>
                    <w:pStyle w:val="a3"/>
                    <w:ind w:left="-108"/>
                    <w:rPr>
                      <w:b/>
                      <w:color w:val="000000"/>
                    </w:rPr>
                  </w:pPr>
                </w:p>
              </w:tc>
            </w:tr>
          </w:tbl>
          <w:p w:rsidR="00214C0E" w:rsidRPr="00FE2A2E" w:rsidRDefault="00214C0E" w:rsidP="00214C0E">
            <w:pPr>
              <w:rPr>
                <w:color w:val="000000"/>
              </w:rPr>
            </w:pPr>
          </w:p>
        </w:tc>
      </w:tr>
    </w:tbl>
    <w:p w:rsidR="00214C0E" w:rsidRPr="00FE2A2E" w:rsidRDefault="00214C0E" w:rsidP="00214C0E">
      <w:pPr>
        <w:pStyle w:val="a3"/>
        <w:rPr>
          <w:b/>
          <w:color w:val="000000"/>
          <w:sz w:val="26"/>
          <w:szCs w:val="26"/>
        </w:rPr>
      </w:pP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0664DC">
        <w:rPr>
          <w:b/>
          <w:color w:val="000000"/>
          <w:sz w:val="26"/>
          <w:szCs w:val="26"/>
        </w:rPr>
        <w:t>24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867AD4">
        <w:rPr>
          <w:b/>
          <w:sz w:val="30"/>
          <w:szCs w:val="30"/>
          <w:u w:val="single"/>
        </w:rPr>
        <w:t>19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0664DC">
        <w:rPr>
          <w:b/>
          <w:sz w:val="30"/>
          <w:szCs w:val="30"/>
          <w:u w:val="single"/>
        </w:rPr>
        <w:t>мая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r w:rsidRPr="00FE2A2E">
        <w:rPr>
          <w:bCs/>
          <w:sz w:val="26"/>
          <w:szCs w:val="26"/>
          <w:u w:val="single"/>
        </w:rPr>
        <w:t>www.нижнийновгород.рф.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</w:t>
      </w:r>
      <w:proofErr w:type="gramEnd"/>
      <w:r w:rsidRPr="00FE2A2E">
        <w:rPr>
          <w:color w:val="000000"/>
          <w:sz w:val="26"/>
          <w:szCs w:val="26"/>
        </w:rPr>
        <w:t xml:space="preserve"> электронной форме», Решения городской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494"/>
        <w:gridCol w:w="1559"/>
        <w:gridCol w:w="1384"/>
      </w:tblGrid>
      <w:tr w:rsidR="00B44C6E" w:rsidRPr="00B44C6E" w:rsidTr="00B44C6E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  <w:lang w:val="en-US" w:eastAsia="en-US" w:bidi="en-US"/>
              </w:rPr>
              <w:t>№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лот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Наименование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Местонахождение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Общая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площадь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объекта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кв</w:t>
            </w:r>
            <w:proofErr w:type="gramStart"/>
            <w:r w:rsidRPr="00B44C6E">
              <w:rPr>
                <w:rStyle w:val="Bodytext2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Описание объекта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Начальная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цена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объекта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11pt"/>
                <w:sz w:val="26"/>
                <w:szCs w:val="26"/>
              </w:rPr>
              <w:t>(руб.)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(с учетом НДС)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Задаток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11pt"/>
                <w:sz w:val="26"/>
                <w:szCs w:val="26"/>
              </w:rPr>
              <w:t>(руб.)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(20% от начальной цены объекта)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Шаг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"/>
              </w:rPr>
              <w:t>аукциона</w:t>
            </w:r>
          </w:p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rStyle w:val="Bodytext211pt"/>
                <w:sz w:val="26"/>
                <w:szCs w:val="26"/>
              </w:rPr>
              <w:t>(руб.)</w:t>
            </w:r>
          </w:p>
        </w:tc>
      </w:tr>
      <w:tr w:rsidR="00B44C6E" w:rsidRPr="00B44C6E" w:rsidTr="00B44C6E">
        <w:trPr>
          <w:trHeight w:hRule="exact" w:val="2358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44C6E">
              <w:rPr>
                <w:color w:val="000000"/>
                <w:sz w:val="26"/>
                <w:szCs w:val="26"/>
                <w:lang w:bidi="ru-RU"/>
              </w:rPr>
              <w:t>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44C6E">
              <w:rPr>
                <w:color w:val="000000"/>
                <w:sz w:val="26"/>
                <w:szCs w:val="26"/>
                <w:lang w:bidi="ru-RU"/>
              </w:rPr>
              <w:t>г</w:t>
            </w:r>
            <w:proofErr w:type="gramStart"/>
            <w:r w:rsidRPr="00B44C6E">
              <w:rPr>
                <w:color w:val="000000"/>
                <w:sz w:val="26"/>
                <w:szCs w:val="26"/>
                <w:lang w:bidi="ru-RU"/>
              </w:rPr>
              <w:t>.Н</w:t>
            </w:r>
            <w:proofErr w:type="gramEnd"/>
            <w:r w:rsidRPr="00B44C6E">
              <w:rPr>
                <w:color w:val="000000"/>
                <w:sz w:val="26"/>
                <w:szCs w:val="26"/>
                <w:lang w:bidi="ru-RU"/>
              </w:rPr>
              <w:t xml:space="preserve">ижний Новгород, Московский район, </w:t>
            </w:r>
            <w:proofErr w:type="spellStart"/>
            <w:r w:rsidRPr="00B44C6E">
              <w:rPr>
                <w:color w:val="000000"/>
                <w:sz w:val="26"/>
                <w:szCs w:val="26"/>
                <w:lang w:bidi="ru-RU"/>
              </w:rPr>
              <w:t>пр-кт</w:t>
            </w:r>
            <w:proofErr w:type="spellEnd"/>
            <w:r w:rsidRPr="00B44C6E">
              <w:rPr>
                <w:color w:val="000000"/>
                <w:sz w:val="26"/>
                <w:szCs w:val="26"/>
                <w:lang w:bidi="ru-RU"/>
              </w:rPr>
              <w:t xml:space="preserve"> Героев, д.48, </w:t>
            </w:r>
            <w:proofErr w:type="spellStart"/>
            <w:r w:rsidRPr="00B44C6E">
              <w:rPr>
                <w:color w:val="000000"/>
                <w:sz w:val="26"/>
                <w:szCs w:val="26"/>
                <w:lang w:bidi="ru-RU"/>
              </w:rPr>
              <w:t>пом</w:t>
            </w:r>
            <w:proofErr w:type="spellEnd"/>
            <w:r w:rsidRPr="00B44C6E">
              <w:rPr>
                <w:color w:val="000000"/>
                <w:sz w:val="26"/>
                <w:szCs w:val="26"/>
                <w:lang w:bidi="ru-RU"/>
              </w:rPr>
              <w:t xml:space="preserve"> П3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44C6E">
              <w:rPr>
                <w:color w:val="000000"/>
                <w:sz w:val="26"/>
                <w:szCs w:val="26"/>
                <w:lang w:bidi="ru-RU"/>
              </w:rPr>
              <w:t>52:18:0020088:1231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44C6E">
              <w:rPr>
                <w:color w:val="000000"/>
                <w:sz w:val="26"/>
                <w:szCs w:val="26"/>
                <w:lang w:bidi="ru-RU"/>
              </w:rPr>
              <w:t>17,2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  <w:lang w:bidi="ru-RU"/>
              </w:rPr>
            </w:pPr>
            <w:r w:rsidRPr="00B44C6E">
              <w:rPr>
                <w:sz w:val="26"/>
                <w:szCs w:val="26"/>
                <w:shd w:val="clear" w:color="auto" w:fill="FFFFFF"/>
              </w:rPr>
              <w:t>1960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B44C6E">
              <w:rPr>
                <w:color w:val="000000"/>
                <w:sz w:val="26"/>
                <w:szCs w:val="26"/>
                <w:lang w:bidi="ru-RU"/>
              </w:rPr>
              <w:t>Нежилое помещение расположено в подвале четырехэтажного жилого дома. Имеется 1 отдельный вход.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B44C6E">
              <w:rPr>
                <w:b/>
                <w:sz w:val="26"/>
                <w:szCs w:val="26"/>
              </w:rPr>
              <w:t>571 590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B44C6E">
              <w:rPr>
                <w:b/>
                <w:color w:val="000000"/>
                <w:sz w:val="26"/>
                <w:szCs w:val="26"/>
              </w:rPr>
              <w:t>114 318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B44C6E">
              <w:rPr>
                <w:b/>
                <w:color w:val="000000"/>
                <w:sz w:val="26"/>
                <w:szCs w:val="26"/>
              </w:rPr>
              <w:t>28 579,5</w:t>
            </w:r>
          </w:p>
        </w:tc>
      </w:tr>
      <w:tr w:rsidR="00B44C6E" w:rsidRPr="00B44C6E" w:rsidTr="00B44C6E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г</w:t>
            </w:r>
            <w:proofErr w:type="gramStart"/>
            <w:r w:rsidRPr="00B44C6E">
              <w:rPr>
                <w:sz w:val="26"/>
                <w:szCs w:val="26"/>
              </w:rPr>
              <w:t>.Н</w:t>
            </w:r>
            <w:proofErr w:type="gramEnd"/>
            <w:r w:rsidRPr="00B44C6E">
              <w:rPr>
                <w:sz w:val="26"/>
                <w:szCs w:val="26"/>
              </w:rPr>
              <w:t xml:space="preserve">ижний Новгород, Московский район, ул.50-летия Победы, д.30, </w:t>
            </w:r>
            <w:proofErr w:type="spellStart"/>
            <w:r w:rsidRPr="00B44C6E">
              <w:rPr>
                <w:sz w:val="26"/>
                <w:szCs w:val="26"/>
              </w:rPr>
              <w:t>пом</w:t>
            </w:r>
            <w:proofErr w:type="spellEnd"/>
            <w:r w:rsidRPr="00B44C6E">
              <w:rPr>
                <w:sz w:val="26"/>
                <w:szCs w:val="26"/>
              </w:rPr>
              <w:t xml:space="preserve"> П4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B44C6E">
              <w:rPr>
                <w:bCs/>
                <w:sz w:val="26"/>
                <w:szCs w:val="26"/>
              </w:rPr>
              <w:t>52:18:0020074:633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B44C6E">
              <w:rPr>
                <w:bCs/>
                <w:sz w:val="26"/>
                <w:szCs w:val="26"/>
              </w:rPr>
              <w:t>37,9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B44C6E">
              <w:rPr>
                <w:bCs/>
                <w:sz w:val="26"/>
                <w:szCs w:val="26"/>
              </w:rPr>
              <w:t>1953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Нежилое помещение расположено в подвале пятиэтажного жилого дома. Имеется 1 отдельный вход с торца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B44C6E">
              <w:rPr>
                <w:b/>
                <w:sz w:val="26"/>
                <w:szCs w:val="26"/>
              </w:rPr>
              <w:t>1 095 765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B44C6E">
              <w:rPr>
                <w:b/>
                <w:color w:val="000000"/>
                <w:sz w:val="26"/>
                <w:szCs w:val="26"/>
              </w:rPr>
              <w:t>219 153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B44C6E">
              <w:rPr>
                <w:b/>
                <w:color w:val="000000"/>
                <w:sz w:val="26"/>
                <w:szCs w:val="26"/>
              </w:rPr>
              <w:t>54 788,25</w:t>
            </w:r>
          </w:p>
        </w:tc>
      </w:tr>
      <w:tr w:rsidR="00B44C6E" w:rsidRPr="00B44C6E" w:rsidTr="00B44C6E">
        <w:trPr>
          <w:trHeight w:hRule="exact" w:val="269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rStyle w:val="Bodytext2"/>
                <w:lang w:eastAsia="en-US" w:bidi="en-US"/>
              </w:rPr>
            </w:pPr>
            <w:r>
              <w:rPr>
                <w:rStyle w:val="Bodytext2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г</w:t>
            </w:r>
            <w:proofErr w:type="gramStart"/>
            <w:r w:rsidRPr="00B44C6E">
              <w:rPr>
                <w:sz w:val="26"/>
                <w:szCs w:val="26"/>
              </w:rPr>
              <w:t>.Н</w:t>
            </w:r>
            <w:proofErr w:type="gramEnd"/>
            <w:r w:rsidRPr="00B44C6E">
              <w:rPr>
                <w:sz w:val="26"/>
                <w:szCs w:val="26"/>
              </w:rPr>
              <w:t xml:space="preserve">ижний Новгород, Ленинский район, </w:t>
            </w:r>
            <w:proofErr w:type="spellStart"/>
            <w:r w:rsidRPr="00B44C6E">
              <w:rPr>
                <w:sz w:val="26"/>
                <w:szCs w:val="26"/>
              </w:rPr>
              <w:t>пр-кт</w:t>
            </w:r>
            <w:proofErr w:type="spellEnd"/>
            <w:r w:rsidRPr="00B44C6E">
              <w:rPr>
                <w:sz w:val="26"/>
                <w:szCs w:val="26"/>
              </w:rPr>
              <w:t xml:space="preserve"> Ленина, д.2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52:18:0050013:220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200,2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1935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sz w:val="26"/>
                <w:szCs w:val="26"/>
              </w:rPr>
            </w:pPr>
            <w:r w:rsidRPr="00B44C6E">
              <w:rPr>
                <w:sz w:val="26"/>
                <w:szCs w:val="26"/>
              </w:rPr>
              <w:t>Нежилое помещение расположено в подвале пятиэтажного жилого дома. Имеется 1 отдельный вход со двора дома.</w:t>
            </w:r>
          </w:p>
        </w:tc>
        <w:tc>
          <w:tcPr>
            <w:tcW w:w="149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sz w:val="26"/>
                <w:szCs w:val="26"/>
              </w:rPr>
            </w:pPr>
            <w:r w:rsidRPr="00B44C6E">
              <w:rPr>
                <w:b/>
                <w:sz w:val="26"/>
                <w:szCs w:val="26"/>
              </w:rPr>
              <w:t>6 907 701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B44C6E">
              <w:rPr>
                <w:b/>
                <w:color w:val="000000"/>
                <w:sz w:val="26"/>
                <w:szCs w:val="26"/>
              </w:rPr>
              <w:t>1 381 540,2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B44C6E" w:rsidRPr="00B44C6E" w:rsidRDefault="00B44C6E" w:rsidP="00B44C6E">
            <w:pPr>
              <w:ind w:left="57" w:right="57"/>
              <w:jc w:val="center"/>
              <w:rPr>
                <w:b/>
                <w:color w:val="000000"/>
                <w:sz w:val="26"/>
                <w:szCs w:val="26"/>
              </w:rPr>
            </w:pPr>
            <w:r w:rsidRPr="00B44C6E">
              <w:rPr>
                <w:b/>
                <w:color w:val="000000"/>
                <w:sz w:val="26"/>
                <w:szCs w:val="26"/>
              </w:rPr>
              <w:t>345 385,05</w:t>
            </w:r>
          </w:p>
        </w:tc>
      </w:tr>
    </w:tbl>
    <w:p w:rsidR="00B44C6E" w:rsidRDefault="00B44C6E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AD3C99" w:rsidRDefault="00AD3C99" w:rsidP="00AD3C99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3671F6" w:rsidRPr="00065EAC" w:rsidRDefault="003671F6" w:rsidP="003671F6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65EAC">
        <w:rPr>
          <w:b/>
          <w:sz w:val="26"/>
          <w:szCs w:val="26"/>
          <w:u w:val="single"/>
        </w:rPr>
        <w:t>П</w:t>
      </w:r>
      <w:r>
        <w:rPr>
          <w:b/>
          <w:sz w:val="26"/>
          <w:szCs w:val="26"/>
          <w:u w:val="single"/>
        </w:rPr>
        <w:t>о лотам №№</w:t>
      </w:r>
      <w:r w:rsidR="00B44C6E">
        <w:rPr>
          <w:b/>
          <w:sz w:val="26"/>
          <w:szCs w:val="26"/>
          <w:u w:val="single"/>
        </w:rPr>
        <w:t xml:space="preserve"> 1-3</w:t>
      </w:r>
      <w:r w:rsidRPr="00065EAC">
        <w:rPr>
          <w:b/>
          <w:sz w:val="26"/>
          <w:szCs w:val="26"/>
          <w:u w:val="single"/>
        </w:rPr>
        <w:t>:</w:t>
      </w:r>
      <w:r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7A4A8A" w:rsidRDefault="007A4A8A" w:rsidP="007A4A8A">
      <w:pPr>
        <w:rPr>
          <w:b/>
          <w:sz w:val="26"/>
          <w:szCs w:val="26"/>
        </w:rPr>
      </w:pPr>
    </w:p>
    <w:p w:rsidR="001C7F4A" w:rsidRPr="00FE2A2E" w:rsidRDefault="001C7F4A" w:rsidP="001C7F4A">
      <w:pPr>
        <w:pStyle w:val="a3"/>
        <w:rPr>
          <w:color w:val="000000"/>
          <w:sz w:val="26"/>
          <w:szCs w:val="26"/>
          <w:lang w:bidi="ru-RU"/>
        </w:rPr>
      </w:pPr>
      <w:r w:rsidRPr="0000523F">
        <w:rPr>
          <w:color w:val="000000"/>
          <w:sz w:val="26"/>
          <w:szCs w:val="26"/>
          <w:u w:val="single"/>
          <w:lang w:bidi="ru-RU"/>
        </w:rPr>
        <w:lastRenderedPageBreak/>
        <w:t xml:space="preserve">По лоту № </w:t>
      </w:r>
      <w:r w:rsidR="00B44C6E">
        <w:rPr>
          <w:color w:val="000000"/>
          <w:sz w:val="26"/>
          <w:szCs w:val="26"/>
          <w:u w:val="single"/>
          <w:lang w:bidi="ru-RU"/>
        </w:rPr>
        <w:t>1</w:t>
      </w:r>
      <w:r w:rsidRPr="00FE2A2E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</w:t>
      </w:r>
      <w:r>
        <w:rPr>
          <w:color w:val="000000"/>
          <w:sz w:val="26"/>
          <w:szCs w:val="26"/>
          <w:lang w:bidi="ru-RU"/>
        </w:rPr>
        <w:t xml:space="preserve"> 27.01.2021 № 2 и постановлением</w:t>
      </w:r>
      <w:r w:rsidRPr="00FE2A2E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12.02.2021 № 502</w:t>
      </w:r>
      <w:r>
        <w:rPr>
          <w:color w:val="000000"/>
          <w:sz w:val="26"/>
          <w:szCs w:val="26"/>
          <w:lang w:bidi="ru-RU"/>
        </w:rPr>
        <w:t>.</w:t>
      </w:r>
    </w:p>
    <w:p w:rsidR="001C7F4A" w:rsidRDefault="001C7F4A" w:rsidP="001C7F4A">
      <w:pPr>
        <w:pStyle w:val="a3"/>
        <w:rPr>
          <w:color w:val="000000"/>
          <w:sz w:val="26"/>
          <w:szCs w:val="26"/>
          <w:u w:val="single"/>
          <w:lang w:bidi="ru-RU"/>
        </w:rPr>
      </w:pPr>
      <w:r w:rsidRPr="00FE2A2E">
        <w:rPr>
          <w:color w:val="000000"/>
          <w:sz w:val="26"/>
          <w:szCs w:val="26"/>
          <w:lang w:bidi="ru-RU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  <w:lang w:bidi="ru-RU"/>
        </w:rPr>
        <w:t xml:space="preserve">от 22.09.2021 № 10338, от </w:t>
      </w:r>
      <w:r>
        <w:rPr>
          <w:color w:val="000000"/>
          <w:sz w:val="26"/>
          <w:szCs w:val="26"/>
        </w:rPr>
        <w:t>03.11.2021 № 10487</w:t>
      </w:r>
      <w:r w:rsidRPr="00FE2A2E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B44C6E" w:rsidRDefault="00B44C6E" w:rsidP="001C7F4A">
      <w:pPr>
        <w:pStyle w:val="a3"/>
        <w:rPr>
          <w:color w:val="000000"/>
          <w:sz w:val="26"/>
          <w:szCs w:val="26"/>
          <w:u w:val="single"/>
          <w:lang w:bidi="ru-RU"/>
        </w:rPr>
      </w:pPr>
      <w:r>
        <w:rPr>
          <w:color w:val="000000"/>
          <w:sz w:val="26"/>
          <w:szCs w:val="26"/>
          <w:lang w:bidi="ru-RU"/>
        </w:rPr>
        <w:t>Аукционы</w:t>
      </w:r>
      <w:r w:rsidRPr="00FE2A2E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05.07.2021 № 10091</w:t>
      </w:r>
      <w:r w:rsidR="00F131D9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по продаже не состоялся </w:t>
      </w:r>
      <w:r w:rsidRPr="00FE2A2E">
        <w:rPr>
          <w:color w:val="000000"/>
          <w:sz w:val="26"/>
          <w:szCs w:val="26"/>
          <w:lang w:bidi="ru-RU"/>
        </w:rPr>
        <w:t>в связи с отсутствием заявок</w:t>
      </w:r>
      <w:r w:rsidR="00F131D9">
        <w:rPr>
          <w:color w:val="000000"/>
          <w:sz w:val="26"/>
          <w:szCs w:val="26"/>
          <w:lang w:bidi="ru-RU"/>
        </w:rPr>
        <w:t xml:space="preserve">, от 22.03.2022 № 5223871 </w:t>
      </w:r>
      <w:r w:rsidR="00F131D9"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B44C6E" w:rsidRDefault="00B44C6E" w:rsidP="001C7F4A">
      <w:pPr>
        <w:pStyle w:val="a3"/>
        <w:rPr>
          <w:color w:val="000000"/>
          <w:sz w:val="26"/>
          <w:szCs w:val="26"/>
          <w:u w:val="single"/>
          <w:lang w:bidi="ru-RU"/>
        </w:rPr>
      </w:pPr>
    </w:p>
    <w:p w:rsidR="001C7F4A" w:rsidRPr="00FE2A2E" w:rsidRDefault="001C7F4A" w:rsidP="001C7F4A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 w:rsidR="00B44C6E">
        <w:rPr>
          <w:color w:val="000000"/>
          <w:sz w:val="26"/>
          <w:szCs w:val="26"/>
          <w:u w:val="single"/>
          <w:lang w:bidi="ru-RU"/>
        </w:rPr>
        <w:t>2</w:t>
      </w:r>
      <w:r w:rsidRPr="00FE2A2E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16.12.2020 № 81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12.02.2021 № 502.</w:t>
      </w:r>
    </w:p>
    <w:p w:rsidR="007A4A8A" w:rsidRDefault="001C7F4A" w:rsidP="001C7F4A">
      <w:pPr>
        <w:pStyle w:val="a3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Продажи посредством публичного предложения </w:t>
      </w:r>
      <w:r>
        <w:rPr>
          <w:color w:val="000000"/>
          <w:sz w:val="26"/>
          <w:szCs w:val="26"/>
        </w:rPr>
        <w:t>от 22.09.2021 № 10338, от 03.11.2021 № 10487</w:t>
      </w:r>
      <w:r w:rsidRPr="00FE2A2E">
        <w:rPr>
          <w:color w:val="000000"/>
          <w:sz w:val="26"/>
          <w:szCs w:val="26"/>
        </w:rPr>
        <w:t xml:space="preserve"> не состоялись в связи с отсутствием заявок.</w:t>
      </w:r>
    </w:p>
    <w:p w:rsidR="001C7F4A" w:rsidRDefault="00F131D9" w:rsidP="001C7F4A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Аукционы</w:t>
      </w:r>
      <w:r w:rsidRPr="00FE2A2E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 xml:space="preserve">05.07.2021 № 10091 по продаже не состоялся в связи с отсутствием заявок, </w:t>
      </w:r>
      <w:r>
        <w:rPr>
          <w:color w:val="000000"/>
          <w:sz w:val="26"/>
          <w:szCs w:val="26"/>
          <w:lang w:bidi="ru-RU"/>
        </w:rPr>
        <w:t xml:space="preserve">от 22.03.2022 № 5223871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F131D9" w:rsidRDefault="00F131D9" w:rsidP="001C7F4A">
      <w:pPr>
        <w:pStyle w:val="a3"/>
        <w:rPr>
          <w:color w:val="000000"/>
          <w:sz w:val="26"/>
          <w:szCs w:val="26"/>
        </w:rPr>
      </w:pPr>
    </w:p>
    <w:p w:rsidR="001C7F4A" w:rsidRDefault="00984C91" w:rsidP="001C7F4A">
      <w:pPr>
        <w:pStyle w:val="a3"/>
        <w:rPr>
          <w:color w:val="000000"/>
          <w:sz w:val="26"/>
          <w:szCs w:val="26"/>
        </w:rPr>
      </w:pPr>
      <w:r w:rsidRPr="0000523F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 w:rsidR="00B44C6E">
        <w:rPr>
          <w:color w:val="000000"/>
          <w:sz w:val="26"/>
          <w:szCs w:val="26"/>
          <w:u w:val="single"/>
          <w:lang w:bidi="ru-RU"/>
        </w:rPr>
        <w:t>3</w:t>
      </w:r>
      <w:r w:rsidRPr="00FE2A2E">
        <w:rPr>
          <w:color w:val="000000"/>
          <w:sz w:val="26"/>
          <w:szCs w:val="26"/>
          <w:lang w:bidi="ru-RU"/>
        </w:rPr>
        <w:t xml:space="preserve"> </w:t>
      </w:r>
      <w:r w:rsidRPr="00FE2A2E">
        <w:rPr>
          <w:color w:val="000000"/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14.12.2021 № 266 и постановлением</w:t>
      </w:r>
      <w:r w:rsidRPr="00FE2A2E">
        <w:rPr>
          <w:color w:val="000000"/>
          <w:sz w:val="26"/>
          <w:szCs w:val="26"/>
        </w:rPr>
        <w:t xml:space="preserve"> администрации города Нижнег</w:t>
      </w:r>
      <w:r>
        <w:rPr>
          <w:color w:val="000000"/>
          <w:sz w:val="26"/>
          <w:szCs w:val="26"/>
        </w:rPr>
        <w:t>о Новгорода от 28.12.2021 № 5994.</w:t>
      </w:r>
    </w:p>
    <w:p w:rsidR="001C7F4A" w:rsidRDefault="00F131D9" w:rsidP="00F131D9">
      <w:pPr>
        <w:pStyle w:val="a3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  <w:lang w:bidi="ru-RU"/>
        </w:rPr>
        <w:t xml:space="preserve">от 22.03.2022 № 5223871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F131D9" w:rsidRDefault="00F131D9" w:rsidP="00F131D9">
      <w:pPr>
        <w:pStyle w:val="a3"/>
        <w:rPr>
          <w:b/>
          <w:sz w:val="26"/>
          <w:szCs w:val="2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7A4A8A">
        <w:rPr>
          <w:rFonts w:eastAsia="Calibri"/>
          <w:sz w:val="26"/>
          <w:szCs w:val="26"/>
        </w:rPr>
        <w:t xml:space="preserve"> </w:t>
      </w:r>
      <w:r w:rsidR="00867AD4">
        <w:rPr>
          <w:rFonts w:eastAsia="Calibri"/>
          <w:sz w:val="26"/>
          <w:szCs w:val="26"/>
        </w:rPr>
        <w:t>30.03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0800EF">
        <w:rPr>
          <w:rFonts w:eastAsia="Calibri"/>
          <w:sz w:val="26"/>
          <w:szCs w:val="26"/>
        </w:rPr>
        <w:t xml:space="preserve"> </w:t>
      </w:r>
      <w:r w:rsidR="00867AD4">
        <w:rPr>
          <w:rFonts w:eastAsia="Calibri"/>
          <w:sz w:val="26"/>
          <w:szCs w:val="26"/>
        </w:rPr>
        <w:t>12.05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7A4A8A">
        <w:rPr>
          <w:sz w:val="26"/>
          <w:szCs w:val="26"/>
        </w:rPr>
        <w:t xml:space="preserve"> </w:t>
      </w:r>
      <w:r w:rsidR="00867AD4">
        <w:rPr>
          <w:sz w:val="26"/>
          <w:szCs w:val="26"/>
        </w:rPr>
        <w:t>12.05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A4A8A">
        <w:rPr>
          <w:rFonts w:eastAsia="Calibri"/>
          <w:sz w:val="26"/>
          <w:szCs w:val="26"/>
        </w:rPr>
        <w:t xml:space="preserve"> </w:t>
      </w:r>
      <w:r w:rsidR="00867AD4">
        <w:rPr>
          <w:rFonts w:eastAsia="Calibri"/>
          <w:sz w:val="26"/>
          <w:szCs w:val="26"/>
        </w:rPr>
        <w:t>18.05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7A4A8A">
        <w:rPr>
          <w:rFonts w:eastAsia="Calibri"/>
          <w:b/>
          <w:sz w:val="30"/>
          <w:szCs w:val="30"/>
          <w:u w:val="single"/>
        </w:rPr>
        <w:t xml:space="preserve"> </w:t>
      </w:r>
      <w:r w:rsidR="00867AD4">
        <w:rPr>
          <w:rFonts w:eastAsia="Calibri"/>
          <w:b/>
          <w:sz w:val="30"/>
          <w:szCs w:val="30"/>
          <w:u w:val="single"/>
        </w:rPr>
        <w:t>19.05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lastRenderedPageBreak/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lastRenderedPageBreak/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lastRenderedPageBreak/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-ю),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(-ю),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 xml:space="preserve">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-ен)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A16405" w:rsidRPr="00A16405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A16405">
        <w:rPr>
          <w:spacing w:val="-3"/>
          <w:sz w:val="26"/>
          <w:szCs w:val="26"/>
        </w:rPr>
      </w:r>
      <w:r w:rsidR="00A16405">
        <w:rPr>
          <w:spacing w:val="-3"/>
          <w:sz w:val="26"/>
          <w:szCs w:val="26"/>
        </w:rPr>
        <w:fldChar w:fldCharType="separate"/>
      </w:r>
      <w:r w:rsidR="00A16405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gramEnd"/>
      <w:r w:rsidRPr="00FE2A2E">
        <w:rPr>
          <w:spacing w:val="-3"/>
          <w:sz w:val="26"/>
          <w:szCs w:val="26"/>
        </w:rPr>
        <w:t>ы)»: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общедомовых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(-ы)»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(-ы)»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gramStart"/>
      <w:r w:rsidRPr="00FE2A2E">
        <w:rPr>
          <w:spacing w:val="-3"/>
          <w:sz w:val="26"/>
          <w:szCs w:val="26"/>
        </w:rPr>
        <w:t>п</w:t>
      </w:r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(-ы)»,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- несовершение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gramEnd"/>
      <w:r w:rsidRPr="00FE2A2E">
        <w:rPr>
          <w:spacing w:val="-3"/>
          <w:sz w:val="26"/>
          <w:szCs w:val="26"/>
        </w:rPr>
        <w:t>ы)»;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6E" w:rsidRDefault="00B44C6E" w:rsidP="00D42863">
      <w:r>
        <w:separator/>
      </w:r>
    </w:p>
  </w:endnote>
  <w:endnote w:type="continuationSeparator" w:id="0">
    <w:p w:rsidR="00B44C6E" w:rsidRDefault="00B44C6E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6E" w:rsidRDefault="00B44C6E" w:rsidP="00D42863">
      <w:r>
        <w:separator/>
      </w:r>
    </w:p>
  </w:footnote>
  <w:footnote w:type="continuationSeparator" w:id="0">
    <w:p w:rsidR="00B44C6E" w:rsidRDefault="00B44C6E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E" w:rsidRDefault="00A16405">
    <w:pPr>
      <w:pStyle w:val="ab"/>
      <w:jc w:val="center"/>
    </w:pPr>
    <w:fldSimple w:instr=" PAGE   \* MERGEFORMAT ">
      <w:r w:rsidR="00B811E2">
        <w:rPr>
          <w:noProof/>
        </w:rPr>
        <w:t>2</w:t>
      </w:r>
    </w:fldSimple>
  </w:p>
  <w:p w:rsidR="00B44C6E" w:rsidRDefault="00B44C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81B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608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25870"/>
    <w:rsid w:val="00727DCD"/>
    <w:rsid w:val="00730DEB"/>
    <w:rsid w:val="0073146E"/>
    <w:rsid w:val="007315B6"/>
    <w:rsid w:val="00731EA8"/>
    <w:rsid w:val="00732987"/>
    <w:rsid w:val="007332F6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67AD4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4C91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05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11E2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86EB1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31D9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0351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24B3E-6495-4670-A33C-8654C845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5513</Words>
  <Characters>40916</Characters>
  <Application>Microsoft Office Word</Application>
  <DocSecurity>0</DocSecurity>
  <Lines>340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46337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i.sakeeva</cp:lastModifiedBy>
  <cp:revision>3</cp:revision>
  <cp:lastPrinted>2022-03-29T09:00:00Z</cp:lastPrinted>
  <dcterms:created xsi:type="dcterms:W3CDTF">2022-03-29T08:45:00Z</dcterms:created>
  <dcterms:modified xsi:type="dcterms:W3CDTF">2022-03-29T09:01:00Z</dcterms:modified>
</cp:coreProperties>
</file>