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933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7C474A" w:rsidRPr="00FE2A2E" w:rsidRDefault="007C474A" w:rsidP="007C474A">
                  <w:pPr>
                    <w:pStyle w:val="a3"/>
                    <w:ind w:left="-108"/>
                    <w:rPr>
                      <w:color w:val="000000"/>
                    </w:rPr>
                  </w:pPr>
                  <w:r w:rsidRPr="00FE2A2E">
                    <w:rPr>
                      <w:color w:val="000000"/>
                    </w:rPr>
                    <w:t xml:space="preserve">«УТВЕРЖДАЮ»                            </w:t>
                  </w:r>
                </w:p>
                <w:p w:rsidR="007C474A" w:rsidRPr="00FE2A2E" w:rsidRDefault="00A50E13" w:rsidP="007C474A">
                  <w:pPr>
                    <w:pStyle w:val="a3"/>
                    <w:ind w:left="-108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И.о. п</w:t>
                  </w:r>
                  <w:r w:rsidR="000664DC">
                    <w:rPr>
                      <w:color w:val="000000"/>
                      <w:sz w:val="22"/>
                      <w:szCs w:val="22"/>
                    </w:rPr>
                    <w:t>редседател</w:t>
                  </w:r>
                  <w:r>
                    <w:rPr>
                      <w:color w:val="000000"/>
                      <w:sz w:val="22"/>
                      <w:szCs w:val="22"/>
                    </w:rPr>
                    <w:t>я</w:t>
                  </w:r>
                  <w:r w:rsidR="007C474A" w:rsidRPr="00FE2A2E">
                    <w:rPr>
                      <w:color w:val="000000"/>
                      <w:sz w:val="22"/>
                      <w:szCs w:val="22"/>
                    </w:rPr>
                    <w:t xml:space="preserve"> комитета по управлению городским имуществом и земельными ресурсами администрации г</w:t>
                  </w:r>
                  <w:proofErr w:type="gramStart"/>
                  <w:r w:rsidR="007C474A" w:rsidRPr="00FE2A2E">
                    <w:rPr>
                      <w:color w:val="000000"/>
                      <w:sz w:val="22"/>
                      <w:szCs w:val="22"/>
                    </w:rPr>
                    <w:t>.Н</w:t>
                  </w:r>
                  <w:proofErr w:type="gramEnd"/>
                  <w:r w:rsidR="007C474A" w:rsidRPr="00FE2A2E">
                    <w:rPr>
                      <w:color w:val="000000"/>
                      <w:sz w:val="22"/>
                      <w:szCs w:val="22"/>
                    </w:rPr>
                    <w:t>ижнего Новгорода</w:t>
                  </w:r>
                </w:p>
                <w:p w:rsidR="007C474A" w:rsidRPr="00FE2A2E" w:rsidRDefault="007C474A" w:rsidP="007C474A">
                  <w:pPr>
                    <w:pStyle w:val="a3"/>
                    <w:ind w:left="-108"/>
                    <w:rPr>
                      <w:color w:val="000000"/>
                      <w:sz w:val="22"/>
                      <w:szCs w:val="22"/>
                    </w:rPr>
                  </w:pPr>
                </w:p>
                <w:p w:rsidR="00214C0E" w:rsidRPr="00FE2A2E" w:rsidRDefault="0051341D" w:rsidP="00A50E13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_________</w:t>
                  </w:r>
                  <w:r w:rsidR="004478B4">
                    <w:rPr>
                      <w:color w:val="000000"/>
                      <w:sz w:val="22"/>
                      <w:szCs w:val="22"/>
                    </w:rPr>
                    <w:t>_______</w:t>
                  </w:r>
                  <w:r w:rsidR="00651769">
                    <w:rPr>
                      <w:color w:val="000000"/>
                      <w:sz w:val="22"/>
                      <w:szCs w:val="22"/>
                    </w:rPr>
                    <w:t>_</w:t>
                  </w:r>
                  <w:r w:rsidR="000800EF">
                    <w:rPr>
                      <w:color w:val="000000"/>
                      <w:sz w:val="22"/>
                      <w:szCs w:val="22"/>
                    </w:rPr>
                    <w:t>__</w:t>
                  </w:r>
                  <w:r w:rsidR="00651769">
                    <w:rPr>
                      <w:color w:val="000000"/>
                      <w:sz w:val="22"/>
                      <w:szCs w:val="22"/>
                    </w:rPr>
                    <w:t>______</w:t>
                  </w:r>
                  <w:r w:rsidR="00032578">
                    <w:rPr>
                      <w:color w:val="000000"/>
                      <w:sz w:val="22"/>
                      <w:szCs w:val="22"/>
                    </w:rPr>
                    <w:t>С.</w:t>
                  </w:r>
                  <w:r w:rsidR="00A50E13">
                    <w:rPr>
                      <w:color w:val="000000"/>
                      <w:sz w:val="22"/>
                      <w:szCs w:val="22"/>
                    </w:rPr>
                    <w:t>А</w:t>
                  </w:r>
                  <w:r w:rsidR="00032578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A50E13">
                    <w:rPr>
                      <w:color w:val="000000"/>
                      <w:sz w:val="22"/>
                      <w:szCs w:val="22"/>
                    </w:rPr>
                    <w:t>Егоров</w:t>
                  </w:r>
                  <w:proofErr w:type="spellEnd"/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7F267B">
        <w:rPr>
          <w:b/>
          <w:color w:val="000000"/>
          <w:sz w:val="26"/>
          <w:szCs w:val="26"/>
        </w:rPr>
        <w:t>34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A50E13">
        <w:rPr>
          <w:b/>
          <w:sz w:val="30"/>
          <w:szCs w:val="30"/>
          <w:u w:val="single"/>
        </w:rPr>
        <w:t>19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3C333B">
        <w:rPr>
          <w:b/>
          <w:sz w:val="30"/>
          <w:szCs w:val="30"/>
          <w:u w:val="single"/>
        </w:rPr>
        <w:t>июля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0947CC" w:rsidRPr="007E0EE2" w:rsidTr="000947CC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  <w:lang w:val="en-US" w:eastAsia="en-US" w:bidi="en-US"/>
              </w:rPr>
              <w:lastRenderedPageBreak/>
              <w:t>№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лот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Наименование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Местонахождение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Общая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площадь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кв</w:t>
            </w:r>
            <w:proofErr w:type="gramStart"/>
            <w:r w:rsidRPr="007E0EE2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Начальная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цена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объекта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Задаток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Шаг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"/>
              </w:rPr>
              <w:t>аукциона</w:t>
            </w:r>
          </w:p>
          <w:p w:rsidR="000947CC" w:rsidRPr="007E0EE2" w:rsidRDefault="000947C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 w:rsidRPr="007E0EE2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7F267B" w:rsidRPr="007E0EE2" w:rsidTr="008C68F6">
        <w:trPr>
          <w:trHeight w:hRule="exact" w:val="306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F267B" w:rsidRPr="003C333B" w:rsidRDefault="007F267B" w:rsidP="000947CC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 w:rsidRPr="003C333B">
              <w:rPr>
                <w:rStyle w:val="Bodytext2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Нежилое помещение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г</w:t>
            </w:r>
            <w:proofErr w:type="gramStart"/>
            <w:r w:rsidRPr="007C456A">
              <w:rPr>
                <w:rStyle w:val="Bodytext2"/>
              </w:rPr>
              <w:t>.Н</w:t>
            </w:r>
            <w:proofErr w:type="gramEnd"/>
            <w:r w:rsidRPr="007C456A">
              <w:rPr>
                <w:rStyle w:val="Bodytext2"/>
              </w:rPr>
              <w:t xml:space="preserve">ижний Новгород, Автозаводский район, </w:t>
            </w:r>
            <w:proofErr w:type="spellStart"/>
            <w:r w:rsidRPr="007C456A">
              <w:rPr>
                <w:rStyle w:val="Bodytext2"/>
              </w:rPr>
              <w:t>ул.Дружаева</w:t>
            </w:r>
            <w:proofErr w:type="spellEnd"/>
            <w:r w:rsidRPr="007C456A">
              <w:rPr>
                <w:rStyle w:val="Bodytext2"/>
              </w:rPr>
              <w:t xml:space="preserve">, д.17А, </w:t>
            </w:r>
            <w:proofErr w:type="spellStart"/>
            <w:r w:rsidRPr="007C456A">
              <w:rPr>
                <w:rStyle w:val="Bodytext2"/>
              </w:rPr>
              <w:t>пом</w:t>
            </w:r>
            <w:proofErr w:type="spellEnd"/>
            <w:r w:rsidRPr="007C456A">
              <w:rPr>
                <w:rStyle w:val="Bodytext2"/>
              </w:rPr>
              <w:t xml:space="preserve"> П38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52:18:0040184:1413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10,6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1988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F267B" w:rsidRPr="007C456A" w:rsidRDefault="007F267B" w:rsidP="007F267B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Нежилое помещение расположено на первом этаже девятиэтажного жилого дома. Вход общий с жителями дома через подъезд №1.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267B" w:rsidRPr="00074DD8" w:rsidRDefault="00074DD8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074DD8">
              <w:rPr>
                <w:rStyle w:val="Bodytext2"/>
                <w:b/>
              </w:rPr>
              <w:t>371 636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267B" w:rsidRPr="00805781" w:rsidRDefault="00805781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805781">
              <w:rPr>
                <w:rStyle w:val="Bodytext2"/>
                <w:b/>
              </w:rPr>
              <w:t>74 327,2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7F267B" w:rsidRPr="00805781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18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581,8</w:t>
            </w:r>
          </w:p>
        </w:tc>
      </w:tr>
      <w:tr w:rsidR="007C456A" w:rsidRPr="007E0EE2" w:rsidTr="008C68F6">
        <w:trPr>
          <w:trHeight w:hRule="exact" w:val="3111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C456A" w:rsidRPr="003C333B" w:rsidRDefault="007C456A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 xml:space="preserve">Нежилое помещение </w:t>
            </w:r>
          </w:p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г</w:t>
            </w:r>
            <w:proofErr w:type="gramStart"/>
            <w:r w:rsidRPr="007C456A">
              <w:rPr>
                <w:rStyle w:val="Bodytext2"/>
              </w:rPr>
              <w:t>.Н</w:t>
            </w:r>
            <w:proofErr w:type="gramEnd"/>
            <w:r w:rsidRPr="007C456A">
              <w:rPr>
                <w:rStyle w:val="Bodytext2"/>
              </w:rPr>
              <w:t xml:space="preserve">ижний Новгород, </w:t>
            </w:r>
            <w:proofErr w:type="spellStart"/>
            <w:r w:rsidRPr="007C456A">
              <w:rPr>
                <w:rStyle w:val="Bodytext2"/>
              </w:rPr>
              <w:t>Сормовский</w:t>
            </w:r>
            <w:proofErr w:type="spellEnd"/>
            <w:r w:rsidRPr="007C456A">
              <w:rPr>
                <w:rStyle w:val="Bodytext2"/>
              </w:rPr>
              <w:t xml:space="preserve"> район, ул.Коновалова, д.9, помещение П10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52:18:0010525:1999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31,4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869 780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173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956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43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489</w:t>
            </w:r>
          </w:p>
        </w:tc>
      </w:tr>
      <w:tr w:rsidR="007C456A" w:rsidRPr="007E0EE2" w:rsidTr="008C68F6">
        <w:trPr>
          <w:trHeight w:hRule="exact" w:val="309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C456A" w:rsidRPr="003C333B" w:rsidRDefault="007C456A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 xml:space="preserve">Нежилое помещение </w:t>
            </w:r>
          </w:p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г</w:t>
            </w:r>
            <w:proofErr w:type="gramStart"/>
            <w:r w:rsidRPr="007C456A">
              <w:rPr>
                <w:rStyle w:val="Bodytext2"/>
              </w:rPr>
              <w:t>.Н</w:t>
            </w:r>
            <w:proofErr w:type="gramEnd"/>
            <w:r w:rsidRPr="007C456A">
              <w:rPr>
                <w:rStyle w:val="Bodytext2"/>
              </w:rPr>
              <w:t xml:space="preserve">ижний Новгород, </w:t>
            </w:r>
            <w:proofErr w:type="spellStart"/>
            <w:r w:rsidRPr="007C456A">
              <w:rPr>
                <w:rStyle w:val="Bodytext2"/>
              </w:rPr>
              <w:t>Сормовский</w:t>
            </w:r>
            <w:proofErr w:type="spellEnd"/>
            <w:r w:rsidRPr="007C456A">
              <w:rPr>
                <w:rStyle w:val="Bodytext2"/>
              </w:rPr>
              <w:t xml:space="preserve"> район, ул.Коновалова, д.9, помещение П11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52:18:0010525:2000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40,7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>
              <w:rPr>
                <w:rStyle w:val="Bodytext2"/>
                <w:b/>
              </w:rPr>
              <w:t>1 042 734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208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546,8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52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136,7</w:t>
            </w:r>
          </w:p>
        </w:tc>
      </w:tr>
      <w:tr w:rsidR="007C456A" w:rsidRPr="007E0EE2" w:rsidTr="008C68F6">
        <w:trPr>
          <w:trHeight w:hRule="exact" w:val="311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7C456A" w:rsidRPr="003C333B" w:rsidRDefault="007C456A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 xml:space="preserve">Нежилое помещение </w:t>
            </w:r>
          </w:p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(этаж №4)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г</w:t>
            </w:r>
            <w:proofErr w:type="gramStart"/>
            <w:r w:rsidRPr="007C456A">
              <w:rPr>
                <w:rStyle w:val="Bodytext2"/>
              </w:rPr>
              <w:t>.Н</w:t>
            </w:r>
            <w:proofErr w:type="gramEnd"/>
            <w:r w:rsidRPr="007C456A">
              <w:rPr>
                <w:rStyle w:val="Bodytext2"/>
              </w:rPr>
              <w:t xml:space="preserve">ижний Новгород, </w:t>
            </w:r>
            <w:proofErr w:type="spellStart"/>
            <w:r w:rsidRPr="007C456A">
              <w:rPr>
                <w:rStyle w:val="Bodytext2"/>
              </w:rPr>
              <w:t>Сормовский</w:t>
            </w:r>
            <w:proofErr w:type="spellEnd"/>
            <w:r w:rsidRPr="007C456A">
              <w:rPr>
                <w:rStyle w:val="Bodytext2"/>
              </w:rPr>
              <w:t xml:space="preserve"> район, ул.Коновалова, д.9, помещение П12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52:18:0010525:2001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31,2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1981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C456A" w:rsidRPr="007C456A" w:rsidRDefault="007C456A" w:rsidP="007C456A">
            <w:pPr>
              <w:ind w:left="57" w:right="57"/>
              <w:jc w:val="center"/>
              <w:rPr>
                <w:rStyle w:val="Bodytext2"/>
              </w:rPr>
            </w:pPr>
            <w:r w:rsidRPr="007C456A">
              <w:rPr>
                <w:rStyle w:val="Bodytext2"/>
              </w:rPr>
              <w:t>Нежилое помещение расположено на четвертом этаже четырехэтажного нежилого здания. Вход совместный с другими пользователями.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>
              <w:rPr>
                <w:rStyle w:val="Bodytext2"/>
                <w:b/>
              </w:rPr>
              <w:t>825 864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165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172,8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7C456A" w:rsidRPr="00734305" w:rsidRDefault="00734305" w:rsidP="000947CC">
            <w:pPr>
              <w:ind w:left="57" w:right="57"/>
              <w:jc w:val="center"/>
              <w:rPr>
                <w:rStyle w:val="Bodytext2"/>
                <w:b/>
              </w:rPr>
            </w:pPr>
            <w:r w:rsidRPr="00734305">
              <w:rPr>
                <w:rStyle w:val="Bodytext2"/>
                <w:b/>
              </w:rPr>
              <w:t>41</w:t>
            </w:r>
            <w:r>
              <w:rPr>
                <w:rStyle w:val="Bodytext2"/>
                <w:b/>
              </w:rPr>
              <w:t xml:space="preserve"> </w:t>
            </w:r>
            <w:r w:rsidRPr="00734305">
              <w:rPr>
                <w:rStyle w:val="Bodytext2"/>
                <w:b/>
              </w:rPr>
              <w:t>293,2</w:t>
            </w:r>
          </w:p>
        </w:tc>
      </w:tr>
      <w:tr w:rsidR="00F6625C" w:rsidRPr="007E0EE2" w:rsidTr="008C68F6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6625C" w:rsidRDefault="00F6625C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61/100 доля в праве общей долевой собственности на нежилое помещение 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г</w:t>
            </w:r>
            <w:proofErr w:type="gramStart"/>
            <w:r w:rsidRPr="008C68F6">
              <w:rPr>
                <w:rStyle w:val="Bodytext2"/>
              </w:rPr>
              <w:t>.Н</w:t>
            </w:r>
            <w:proofErr w:type="gramEnd"/>
            <w:r w:rsidRPr="008C68F6">
              <w:rPr>
                <w:rStyle w:val="Bodytext2"/>
              </w:rPr>
              <w:t xml:space="preserve">ижний Новгород, Ленинский район, </w:t>
            </w:r>
            <w:r w:rsidRPr="008C68F6">
              <w:rPr>
                <w:rStyle w:val="Bodytext2"/>
              </w:rPr>
              <w:br/>
            </w:r>
            <w:proofErr w:type="spellStart"/>
            <w:r w:rsidRPr="008C68F6">
              <w:rPr>
                <w:rStyle w:val="Bodytext2"/>
              </w:rPr>
              <w:t>ул.Перекопская</w:t>
            </w:r>
            <w:proofErr w:type="spellEnd"/>
            <w:r w:rsidRPr="008C68F6">
              <w:rPr>
                <w:rStyle w:val="Bodytext2"/>
              </w:rPr>
              <w:t xml:space="preserve">, д.3, </w:t>
            </w:r>
            <w:proofErr w:type="spellStart"/>
            <w:r w:rsidRPr="008C68F6">
              <w:rPr>
                <w:rStyle w:val="Bodytext2"/>
              </w:rPr>
              <w:t>пом</w:t>
            </w:r>
            <w:proofErr w:type="spellEnd"/>
            <w:r w:rsidRPr="008C68F6">
              <w:rPr>
                <w:rStyle w:val="Bodytext2"/>
              </w:rPr>
              <w:t xml:space="preserve"> ВП5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52:18:0050257:27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193,0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1938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6625C" w:rsidRPr="008C68F6" w:rsidRDefault="00F6625C" w:rsidP="00F6625C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 xml:space="preserve">Нежилое помещение расположено на первом этаже пятиэтажного жилого дома. Имеется 2 </w:t>
            </w:r>
            <w:proofErr w:type="gramStart"/>
            <w:r w:rsidRPr="008C68F6">
              <w:rPr>
                <w:rStyle w:val="Bodytext2"/>
              </w:rPr>
              <w:t>отдельных</w:t>
            </w:r>
            <w:proofErr w:type="gramEnd"/>
            <w:r w:rsidRPr="008C68F6">
              <w:rPr>
                <w:rStyle w:val="Bodytext2"/>
              </w:rPr>
              <w:t xml:space="preserve"> входа: </w:t>
            </w:r>
            <w:r w:rsidRPr="008C68F6">
              <w:rPr>
                <w:rStyle w:val="Bodytext2"/>
              </w:rPr>
              <w:br/>
              <w:t>с фасада и со двора дома.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625C" w:rsidRPr="006659D1" w:rsidRDefault="00F6625C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6659D1">
              <w:rPr>
                <w:b/>
                <w:sz w:val="26"/>
                <w:szCs w:val="26"/>
              </w:rPr>
              <w:t>4 982</w:t>
            </w:r>
            <w:r>
              <w:rPr>
                <w:b/>
                <w:sz w:val="26"/>
                <w:szCs w:val="26"/>
              </w:rPr>
              <w:t> </w:t>
            </w:r>
            <w:r w:rsidRPr="006659D1">
              <w:rPr>
                <w:b/>
                <w:sz w:val="26"/>
                <w:szCs w:val="26"/>
              </w:rPr>
              <w:t>333</w:t>
            </w:r>
            <w:r>
              <w:rPr>
                <w:b/>
                <w:sz w:val="26"/>
                <w:szCs w:val="26"/>
              </w:rPr>
              <w:t>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6625C" w:rsidRPr="006659D1" w:rsidRDefault="00F6625C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6A06E8">
              <w:rPr>
                <w:b/>
                <w:sz w:val="26"/>
                <w:szCs w:val="26"/>
              </w:rPr>
              <w:t>996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06E8">
              <w:rPr>
                <w:b/>
                <w:sz w:val="26"/>
                <w:szCs w:val="26"/>
              </w:rPr>
              <w:t>466,72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6625C" w:rsidRPr="006659D1" w:rsidRDefault="00F6625C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6A06E8">
              <w:rPr>
                <w:b/>
                <w:sz w:val="26"/>
                <w:szCs w:val="26"/>
              </w:rPr>
              <w:t>249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A06E8">
              <w:rPr>
                <w:b/>
                <w:sz w:val="26"/>
                <w:szCs w:val="26"/>
              </w:rPr>
              <w:t>116,68</w:t>
            </w:r>
          </w:p>
        </w:tc>
      </w:tr>
      <w:tr w:rsidR="008C68F6" w:rsidRPr="007E0EE2" w:rsidTr="008C68F6">
        <w:trPr>
          <w:trHeight w:hRule="exact" w:val="337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C68F6" w:rsidRDefault="008C68F6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43/100 доли в праве общей долевой собственности на 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г</w:t>
            </w:r>
            <w:proofErr w:type="gramStart"/>
            <w:r w:rsidRPr="008C68F6">
              <w:rPr>
                <w:rStyle w:val="Bodytext2"/>
              </w:rPr>
              <w:t>.Н</w:t>
            </w:r>
            <w:proofErr w:type="gramEnd"/>
            <w:r w:rsidRPr="008C68F6">
              <w:rPr>
                <w:rStyle w:val="Bodytext2"/>
              </w:rPr>
              <w:t xml:space="preserve">ижний Новгород, Ленинский район, </w:t>
            </w:r>
            <w:proofErr w:type="spellStart"/>
            <w:r w:rsidRPr="008C68F6">
              <w:rPr>
                <w:rStyle w:val="Bodytext2"/>
              </w:rPr>
              <w:t>пр-кт</w:t>
            </w:r>
            <w:proofErr w:type="spellEnd"/>
            <w:r w:rsidRPr="008C68F6">
              <w:rPr>
                <w:rStyle w:val="Bodytext2"/>
              </w:rPr>
              <w:t xml:space="preserve"> Ленина, д.72, </w:t>
            </w:r>
            <w:proofErr w:type="spellStart"/>
            <w:r w:rsidRPr="008C68F6">
              <w:rPr>
                <w:rStyle w:val="Bodytext2"/>
              </w:rPr>
              <w:t>пом</w:t>
            </w:r>
            <w:proofErr w:type="spellEnd"/>
            <w:r w:rsidRPr="008C68F6">
              <w:rPr>
                <w:rStyle w:val="Bodytext2"/>
              </w:rPr>
              <w:t xml:space="preserve"> ВП1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52:18:0050302:192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216,7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>1955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68F6" w:rsidRPr="008C68F6" w:rsidRDefault="008C68F6" w:rsidP="008C68F6">
            <w:pPr>
              <w:ind w:left="57" w:right="57"/>
              <w:jc w:val="center"/>
              <w:rPr>
                <w:rStyle w:val="Bodytext2"/>
              </w:rPr>
            </w:pPr>
            <w:r w:rsidRPr="008C68F6">
              <w:rPr>
                <w:rStyle w:val="Bodytext2"/>
              </w:rPr>
              <w:t xml:space="preserve">Нежилое помещение расположено в подвале пятиэтажного жилого дома. Имеется 3 </w:t>
            </w:r>
            <w:proofErr w:type="gramStart"/>
            <w:r w:rsidRPr="008C68F6">
              <w:rPr>
                <w:rStyle w:val="Bodytext2"/>
              </w:rPr>
              <w:t>отдельных</w:t>
            </w:r>
            <w:proofErr w:type="gramEnd"/>
            <w:r w:rsidRPr="008C68F6">
              <w:rPr>
                <w:rStyle w:val="Bodytext2"/>
              </w:rPr>
              <w:t xml:space="preserve"> входа: 1 с фасада, 1 с торца дома, 1 со двора.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8F6" w:rsidRPr="006659D1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3 525 969,04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8F6" w:rsidRPr="006A06E8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C68F6">
              <w:rPr>
                <w:b/>
                <w:sz w:val="26"/>
                <w:szCs w:val="26"/>
              </w:rPr>
              <w:t>705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68F6">
              <w:rPr>
                <w:b/>
                <w:sz w:val="26"/>
                <w:szCs w:val="26"/>
              </w:rPr>
              <w:t>193,8</w:t>
            </w:r>
            <w:r w:rsidR="00F15BC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8C68F6" w:rsidRPr="006A06E8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C68F6">
              <w:rPr>
                <w:b/>
                <w:sz w:val="26"/>
                <w:szCs w:val="26"/>
              </w:rPr>
              <w:t>176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68F6">
              <w:rPr>
                <w:b/>
                <w:sz w:val="26"/>
                <w:szCs w:val="26"/>
              </w:rPr>
              <w:t>298,45</w:t>
            </w:r>
          </w:p>
        </w:tc>
      </w:tr>
      <w:tr w:rsidR="008C68F6" w:rsidRPr="007E0EE2" w:rsidTr="008C68F6">
        <w:trPr>
          <w:trHeight w:hRule="exact" w:val="325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8C68F6" w:rsidRDefault="008C68F6" w:rsidP="000947CC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 xml:space="preserve">Нежилое помещение </w:t>
            </w:r>
            <w:r w:rsidRPr="00F6625C">
              <w:rPr>
                <w:sz w:val="26"/>
                <w:szCs w:val="26"/>
              </w:rPr>
              <w:br/>
              <w:t>(этаж №1, 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>г</w:t>
            </w:r>
            <w:proofErr w:type="gramStart"/>
            <w:r w:rsidRPr="00F6625C">
              <w:rPr>
                <w:sz w:val="26"/>
                <w:szCs w:val="26"/>
              </w:rPr>
              <w:t>.Н</w:t>
            </w:r>
            <w:proofErr w:type="gramEnd"/>
            <w:r w:rsidRPr="00F6625C">
              <w:rPr>
                <w:sz w:val="26"/>
                <w:szCs w:val="26"/>
              </w:rPr>
              <w:t xml:space="preserve">ижний Новгород, Автозаводский район, </w:t>
            </w:r>
            <w:proofErr w:type="spellStart"/>
            <w:r w:rsidRPr="00F6625C">
              <w:rPr>
                <w:sz w:val="26"/>
                <w:szCs w:val="26"/>
              </w:rPr>
              <w:t>ул.Юлиуса</w:t>
            </w:r>
            <w:proofErr w:type="spellEnd"/>
            <w:r w:rsidRPr="00F6625C">
              <w:rPr>
                <w:sz w:val="26"/>
                <w:szCs w:val="26"/>
              </w:rPr>
              <w:t xml:space="preserve"> Фучика, д.40, </w:t>
            </w:r>
            <w:proofErr w:type="spellStart"/>
            <w:r w:rsidRPr="00F6625C">
              <w:rPr>
                <w:sz w:val="26"/>
                <w:szCs w:val="26"/>
              </w:rPr>
              <w:t>пом</w:t>
            </w:r>
            <w:proofErr w:type="spellEnd"/>
            <w:r w:rsidRPr="00F6625C">
              <w:rPr>
                <w:sz w:val="26"/>
                <w:szCs w:val="26"/>
              </w:rPr>
              <w:t xml:space="preserve"> П1000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>52:18:0040421:205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>407,5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>1991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C68F6" w:rsidRPr="00F6625C" w:rsidRDefault="008C68F6" w:rsidP="008C68F6">
            <w:pPr>
              <w:ind w:left="57" w:right="57"/>
              <w:jc w:val="center"/>
              <w:rPr>
                <w:sz w:val="26"/>
                <w:szCs w:val="26"/>
              </w:rPr>
            </w:pPr>
            <w:r w:rsidRPr="00F6625C">
              <w:rPr>
                <w:sz w:val="26"/>
                <w:szCs w:val="26"/>
              </w:rPr>
              <w:t xml:space="preserve">Нежилое помещение расположено на первом и втором этажах двухэтажного нежилого здания. Имеется 3 </w:t>
            </w:r>
            <w:proofErr w:type="gramStart"/>
            <w:r w:rsidRPr="00F6625C">
              <w:rPr>
                <w:sz w:val="26"/>
                <w:szCs w:val="26"/>
              </w:rPr>
              <w:t>отдельных</w:t>
            </w:r>
            <w:proofErr w:type="gramEnd"/>
            <w:r w:rsidRPr="00F6625C">
              <w:rPr>
                <w:sz w:val="26"/>
                <w:szCs w:val="26"/>
              </w:rPr>
              <w:t xml:space="preserve"> входа.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8F6" w:rsidRPr="006659D1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5 716 947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C68F6" w:rsidRPr="006A06E8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C68F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68F6">
              <w:rPr>
                <w:b/>
                <w:sz w:val="26"/>
                <w:szCs w:val="26"/>
              </w:rPr>
              <w:t>143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68F6">
              <w:rPr>
                <w:b/>
                <w:sz w:val="26"/>
                <w:szCs w:val="26"/>
              </w:rPr>
              <w:t>389,4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8C68F6" w:rsidRPr="006A06E8" w:rsidRDefault="008C68F6" w:rsidP="00F6625C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8C68F6">
              <w:rPr>
                <w:b/>
                <w:sz w:val="26"/>
                <w:szCs w:val="26"/>
              </w:rPr>
              <w:t>285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68F6">
              <w:rPr>
                <w:b/>
                <w:sz w:val="26"/>
                <w:szCs w:val="26"/>
              </w:rPr>
              <w:t>847,35</w:t>
            </w:r>
          </w:p>
        </w:tc>
      </w:tr>
    </w:tbl>
    <w:p w:rsidR="000947CC" w:rsidRDefault="000947CC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54E86" w:rsidRDefault="00AD3C99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554E86" w:rsidRDefault="00554E86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DE5BD5" w:rsidRDefault="008A238D" w:rsidP="00554E8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</w:t>
      </w:r>
      <w:r w:rsidR="008C68F6">
        <w:rPr>
          <w:b/>
          <w:sz w:val="26"/>
          <w:szCs w:val="26"/>
          <w:u w:val="single"/>
        </w:rPr>
        <w:t>лотам</w:t>
      </w:r>
      <w:r w:rsidR="000947CC">
        <w:rPr>
          <w:b/>
          <w:sz w:val="26"/>
          <w:szCs w:val="26"/>
          <w:u w:val="single"/>
        </w:rPr>
        <w:t xml:space="preserve"> №</w:t>
      </w:r>
      <w:r w:rsidR="008C68F6">
        <w:rPr>
          <w:b/>
          <w:sz w:val="26"/>
          <w:szCs w:val="26"/>
          <w:u w:val="single"/>
        </w:rPr>
        <w:t>№</w:t>
      </w:r>
      <w:r w:rsidR="00500C7D">
        <w:rPr>
          <w:b/>
          <w:sz w:val="26"/>
          <w:szCs w:val="26"/>
          <w:u w:val="single"/>
        </w:rPr>
        <w:t xml:space="preserve"> 5-6</w:t>
      </w:r>
      <w:r w:rsidR="00DE5BD5" w:rsidRPr="006070C7">
        <w:rPr>
          <w:b/>
          <w:sz w:val="26"/>
          <w:szCs w:val="26"/>
          <w:u w:val="single"/>
        </w:rPr>
        <w:t>:</w:t>
      </w:r>
      <w:r w:rsidR="00DE5BD5" w:rsidRPr="008C2487">
        <w:rPr>
          <w:b/>
          <w:sz w:val="26"/>
          <w:szCs w:val="26"/>
        </w:rPr>
        <w:t xml:space="preserve"> </w:t>
      </w:r>
      <w:r w:rsidR="00DE5BD5">
        <w:rPr>
          <w:b/>
          <w:sz w:val="26"/>
          <w:szCs w:val="26"/>
        </w:rPr>
        <w:t>в</w:t>
      </w:r>
      <w:r w:rsidR="00DE5BD5"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DE5BD5" w:rsidRDefault="00DE5BD5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</w:t>
      </w:r>
      <w:r w:rsidR="00500C7D"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п</w:t>
      </w:r>
      <w:r w:rsidR="008A238D">
        <w:rPr>
          <w:b/>
          <w:sz w:val="26"/>
          <w:szCs w:val="26"/>
        </w:rPr>
        <w:t>родажи по стоимости, сложившейся</w:t>
      </w:r>
      <w:r w:rsidRPr="00D30FFA">
        <w:rPr>
          <w:b/>
          <w:sz w:val="26"/>
          <w:szCs w:val="26"/>
        </w:rPr>
        <w:t xml:space="preserve">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 w:rsidR="00500C7D">
        <w:rPr>
          <w:b/>
          <w:sz w:val="26"/>
          <w:szCs w:val="26"/>
        </w:rPr>
        <w:t>ут</w:t>
      </w:r>
      <w:r w:rsidRPr="00D30FFA">
        <w:rPr>
          <w:b/>
          <w:sz w:val="26"/>
          <w:szCs w:val="26"/>
        </w:rPr>
        <w:t xml:space="preserve"> предложен</w:t>
      </w:r>
      <w:r w:rsidR="00500C7D"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для выкупа в собственность сособственник</w:t>
      </w:r>
      <w:r w:rsidR="00500C7D">
        <w:rPr>
          <w:b/>
          <w:sz w:val="26"/>
          <w:szCs w:val="26"/>
        </w:rPr>
        <w:t>ам</w:t>
      </w:r>
      <w:r w:rsidRPr="00D30FFA">
        <w:rPr>
          <w:b/>
          <w:sz w:val="26"/>
          <w:szCs w:val="26"/>
        </w:rPr>
        <w:t xml:space="preserve"> объект</w:t>
      </w:r>
      <w:r w:rsidR="00500C7D"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>. В случае отказа сособственник</w:t>
      </w:r>
      <w:r w:rsidR="00500C7D"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от подписания договор</w:t>
      </w:r>
      <w:r w:rsidR="00500C7D"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купли-продажи</w:t>
      </w:r>
      <w:r w:rsidR="008A238D">
        <w:rPr>
          <w:b/>
          <w:sz w:val="26"/>
          <w:szCs w:val="26"/>
        </w:rPr>
        <w:t>, он</w:t>
      </w:r>
      <w:r w:rsidR="00500C7D">
        <w:rPr>
          <w:b/>
          <w:sz w:val="26"/>
          <w:szCs w:val="26"/>
        </w:rPr>
        <w:t>и утрачивают</w:t>
      </w:r>
      <w:r>
        <w:rPr>
          <w:b/>
          <w:sz w:val="26"/>
          <w:szCs w:val="26"/>
        </w:rPr>
        <w:t xml:space="preserve"> преимуществе</w:t>
      </w:r>
      <w:r w:rsidR="00500C7D">
        <w:rPr>
          <w:b/>
          <w:sz w:val="26"/>
          <w:szCs w:val="26"/>
        </w:rPr>
        <w:t>нное право приобретения объектов</w:t>
      </w:r>
      <w:r>
        <w:rPr>
          <w:b/>
          <w:sz w:val="26"/>
          <w:szCs w:val="26"/>
        </w:rPr>
        <w:t xml:space="preserve"> продажи по данной стоимости</w:t>
      </w:r>
      <w:r w:rsidRPr="00D30FFA">
        <w:rPr>
          <w:b/>
          <w:sz w:val="26"/>
          <w:szCs w:val="26"/>
        </w:rPr>
        <w:t>, договор</w:t>
      </w:r>
      <w:r w:rsidR="00500C7D"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купли-продажи буд</w:t>
      </w:r>
      <w:r w:rsidR="00500C7D">
        <w:rPr>
          <w:b/>
          <w:sz w:val="26"/>
          <w:szCs w:val="26"/>
        </w:rPr>
        <w:t>ут</w:t>
      </w:r>
      <w:r w:rsidRPr="00D30FFA">
        <w:rPr>
          <w:b/>
          <w:sz w:val="26"/>
          <w:szCs w:val="26"/>
        </w:rPr>
        <w:t xml:space="preserve"> заключен</w:t>
      </w:r>
      <w:r w:rsidR="00500C7D"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с победител</w:t>
      </w:r>
      <w:r w:rsidR="00500C7D">
        <w:rPr>
          <w:b/>
          <w:sz w:val="26"/>
          <w:szCs w:val="26"/>
        </w:rPr>
        <w:t>ями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</w:t>
      </w:r>
      <w:r w:rsidR="00500C7D">
        <w:rPr>
          <w:b/>
          <w:sz w:val="26"/>
          <w:szCs w:val="26"/>
        </w:rPr>
        <w:t>данным</w:t>
      </w:r>
      <w:r w:rsidR="008A238D">
        <w:rPr>
          <w:b/>
          <w:sz w:val="26"/>
          <w:szCs w:val="26"/>
        </w:rPr>
        <w:t xml:space="preserve"> </w:t>
      </w:r>
      <w:r w:rsidRPr="00D30FFA">
        <w:rPr>
          <w:b/>
          <w:sz w:val="26"/>
          <w:szCs w:val="26"/>
        </w:rPr>
        <w:t>лот</w:t>
      </w:r>
      <w:r w:rsidR="00500C7D">
        <w:rPr>
          <w:b/>
          <w:sz w:val="26"/>
          <w:szCs w:val="26"/>
        </w:rPr>
        <w:t>ам</w:t>
      </w:r>
      <w:r>
        <w:rPr>
          <w:b/>
          <w:sz w:val="26"/>
          <w:szCs w:val="26"/>
        </w:rPr>
        <w:t>.</w:t>
      </w:r>
    </w:p>
    <w:p w:rsidR="00076C9F" w:rsidRDefault="00076C9F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76C9F" w:rsidRDefault="00076C9F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 xml:space="preserve">По лоту </w:t>
      </w:r>
      <w:r w:rsidRPr="00076C9F">
        <w:rPr>
          <w:b/>
          <w:sz w:val="26"/>
          <w:szCs w:val="26"/>
          <w:u w:val="single"/>
        </w:rPr>
        <w:t xml:space="preserve">№ </w:t>
      </w:r>
      <w:r w:rsidR="00500C7D">
        <w:rPr>
          <w:b/>
          <w:sz w:val="26"/>
          <w:szCs w:val="26"/>
          <w:u w:val="single"/>
        </w:rPr>
        <w:t>6</w:t>
      </w:r>
      <w:r>
        <w:rPr>
          <w:b/>
          <w:sz w:val="26"/>
          <w:szCs w:val="26"/>
        </w:rPr>
        <w:t>:</w:t>
      </w:r>
      <w:r w:rsidRPr="00AB79DD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AB79DD">
        <w:rPr>
          <w:b/>
          <w:sz w:val="26"/>
          <w:szCs w:val="26"/>
        </w:rPr>
        <w:t>общедомовых</w:t>
      </w:r>
      <w:proofErr w:type="spellEnd"/>
      <w:r w:rsidRPr="00AB79DD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8A238D" w:rsidRDefault="008A238D" w:rsidP="00DE5BD5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7F267B" w:rsidRPr="007D4955" w:rsidRDefault="007F267B" w:rsidP="007F267B">
      <w:pPr>
        <w:jc w:val="both"/>
        <w:rPr>
          <w:color w:val="000000"/>
          <w:sz w:val="26"/>
          <w:szCs w:val="26"/>
          <w:lang w:bidi="ru-RU"/>
        </w:rPr>
      </w:pPr>
      <w:r w:rsidRPr="004B50B6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1</w:t>
      </w:r>
      <w:r w:rsidRPr="007D4955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7D4955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16.03.2021 № 997.</w:t>
      </w:r>
    </w:p>
    <w:p w:rsidR="007F267B" w:rsidRPr="004B50B6" w:rsidRDefault="007F267B" w:rsidP="007F267B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 от 13.07.2021 № 10119 по продаже не состоялся</w:t>
      </w:r>
      <w:r w:rsidRPr="007D4955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0947CC" w:rsidRDefault="007F267B" w:rsidP="007F267B">
      <w:pPr>
        <w:jc w:val="both"/>
        <w:rPr>
          <w:color w:val="000000"/>
          <w:sz w:val="26"/>
          <w:szCs w:val="26"/>
          <w:lang w:bidi="ru-RU"/>
        </w:rPr>
      </w:pPr>
      <w:r w:rsidRPr="007D4955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05.10.2021 № 10386, от </w:t>
      </w:r>
      <w:r w:rsidR="007C456A">
        <w:rPr>
          <w:color w:val="000000"/>
          <w:sz w:val="26"/>
          <w:szCs w:val="26"/>
          <w:lang w:bidi="ru-RU"/>
        </w:rPr>
        <w:t>18.11.2021 № 10547</w:t>
      </w:r>
      <w:r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7C456A" w:rsidRDefault="007C456A" w:rsidP="007F267B">
      <w:pPr>
        <w:jc w:val="both"/>
        <w:rPr>
          <w:color w:val="000000"/>
          <w:sz w:val="26"/>
          <w:szCs w:val="26"/>
          <w:lang w:bidi="ru-RU"/>
        </w:rPr>
      </w:pPr>
    </w:p>
    <w:p w:rsidR="007C456A" w:rsidRDefault="007C456A" w:rsidP="007C456A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u w:val="single"/>
          <w:lang w:bidi="ru-RU"/>
        </w:rPr>
        <w:t>По лотам</w:t>
      </w:r>
      <w:r w:rsidRPr="004B50B6">
        <w:rPr>
          <w:color w:val="000000"/>
          <w:sz w:val="26"/>
          <w:szCs w:val="26"/>
          <w:u w:val="single"/>
          <w:lang w:bidi="ru-RU"/>
        </w:rPr>
        <w:t xml:space="preserve"> №</w:t>
      </w:r>
      <w:r>
        <w:rPr>
          <w:color w:val="000000"/>
          <w:sz w:val="26"/>
          <w:szCs w:val="26"/>
          <w:u w:val="single"/>
          <w:lang w:bidi="ru-RU"/>
        </w:rPr>
        <w:t>№ 2-4</w:t>
      </w:r>
      <w:r w:rsidRPr="00D336DA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</w:t>
      </w:r>
      <w:r w:rsidRPr="00D336DA">
        <w:rPr>
          <w:color w:val="000000"/>
          <w:sz w:val="26"/>
          <w:szCs w:val="26"/>
          <w:lang w:bidi="ru-RU"/>
        </w:rPr>
        <w:t xml:space="preserve"> и </w:t>
      </w:r>
      <w:r>
        <w:rPr>
          <w:color w:val="000000"/>
          <w:sz w:val="26"/>
          <w:szCs w:val="26"/>
          <w:lang w:bidi="ru-RU"/>
        </w:rPr>
        <w:t>постановлением</w:t>
      </w:r>
      <w:r w:rsidRPr="00D336DA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09.03.2021 № 902.</w:t>
      </w:r>
    </w:p>
    <w:p w:rsidR="007C456A" w:rsidRPr="006E4474" w:rsidRDefault="007C456A" w:rsidP="007C456A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6E4474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13.07.2021 № 10119 по продаже не состоялся</w:t>
      </w:r>
      <w:r w:rsidRPr="006E4474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7C456A" w:rsidRDefault="007C456A" w:rsidP="007C456A">
      <w:pPr>
        <w:jc w:val="both"/>
        <w:rPr>
          <w:color w:val="000000"/>
          <w:sz w:val="26"/>
          <w:szCs w:val="26"/>
          <w:lang w:bidi="ru-RU"/>
        </w:rPr>
      </w:pPr>
      <w:r w:rsidRPr="006E4474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05.10.2021 № 10386, от 18.11.2021 № 10547</w:t>
      </w:r>
      <w:r w:rsidRPr="006E4474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F6625C" w:rsidRDefault="00F6625C" w:rsidP="007C456A">
      <w:pPr>
        <w:jc w:val="both"/>
        <w:rPr>
          <w:color w:val="000000"/>
          <w:sz w:val="26"/>
          <w:szCs w:val="26"/>
          <w:lang w:bidi="ru-RU"/>
        </w:rPr>
      </w:pPr>
    </w:p>
    <w:p w:rsidR="00F6625C" w:rsidRDefault="00F6625C" w:rsidP="00F6625C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лоту №</w:t>
      </w:r>
      <w:r w:rsidRPr="00515A6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5</w:t>
      </w:r>
      <w:r w:rsidRPr="008C2487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24.03.2021 № 49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14.05.2021 № 1913</w:t>
      </w:r>
      <w:r w:rsidRPr="008C2487">
        <w:rPr>
          <w:sz w:val="26"/>
          <w:szCs w:val="26"/>
        </w:rPr>
        <w:t>.</w:t>
      </w:r>
    </w:p>
    <w:p w:rsidR="00F6625C" w:rsidRDefault="00F6625C" w:rsidP="00F6625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Аукционы от 13.07.2021 № 10119, от 12.11.2021 № 10498 </w:t>
      </w:r>
      <w:r w:rsidRPr="008C2487">
        <w:rPr>
          <w:color w:val="000000"/>
          <w:sz w:val="26"/>
          <w:szCs w:val="26"/>
        </w:rPr>
        <w:t>по продаже</w:t>
      </w:r>
      <w:r>
        <w:rPr>
          <w:color w:val="000000"/>
          <w:sz w:val="26"/>
          <w:szCs w:val="26"/>
        </w:rPr>
        <w:t xml:space="preserve"> не состоялись</w:t>
      </w:r>
      <w:r w:rsidRPr="008C2487">
        <w:rPr>
          <w:color w:val="000000"/>
          <w:sz w:val="26"/>
          <w:szCs w:val="26"/>
        </w:rPr>
        <w:t xml:space="preserve"> в связи с отсутствием заявок</w:t>
      </w:r>
      <w:r>
        <w:rPr>
          <w:color w:val="000000"/>
          <w:sz w:val="26"/>
          <w:szCs w:val="26"/>
        </w:rPr>
        <w:t>, от 09.06.2022 № 5232890 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F6625C" w:rsidRDefault="00F6625C" w:rsidP="00F6625C">
      <w:pPr>
        <w:jc w:val="both"/>
        <w:rPr>
          <w:color w:val="000000"/>
          <w:sz w:val="26"/>
          <w:szCs w:val="26"/>
          <w:u w:val="single"/>
          <w:lang w:bidi="ru-RU"/>
        </w:rPr>
      </w:pPr>
    </w:p>
    <w:p w:rsidR="008C68F6" w:rsidRDefault="008C68F6" w:rsidP="008C68F6">
      <w:pPr>
        <w:jc w:val="both"/>
        <w:rPr>
          <w:sz w:val="26"/>
          <w:szCs w:val="26"/>
        </w:rPr>
      </w:pPr>
      <w:r w:rsidRPr="004D4BA8">
        <w:rPr>
          <w:sz w:val="26"/>
          <w:szCs w:val="26"/>
          <w:u w:val="single"/>
        </w:rPr>
        <w:t xml:space="preserve">По лоту № </w:t>
      </w:r>
      <w:r>
        <w:rPr>
          <w:sz w:val="26"/>
          <w:szCs w:val="26"/>
          <w:u w:val="single"/>
        </w:rPr>
        <w:t>6</w:t>
      </w:r>
      <w:r w:rsidRPr="004D4BA8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4D4BA8">
        <w:rPr>
          <w:sz w:val="26"/>
          <w:szCs w:val="26"/>
        </w:rPr>
        <w:t xml:space="preserve"> администрации города Нижнег</w:t>
      </w:r>
      <w:r>
        <w:rPr>
          <w:sz w:val="26"/>
          <w:szCs w:val="26"/>
        </w:rPr>
        <w:t>о Новгорода от 15.03.2021 № 974.</w:t>
      </w:r>
    </w:p>
    <w:p w:rsidR="008C68F6" w:rsidRPr="004D4BA8" w:rsidRDefault="008C68F6" w:rsidP="008C68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от </w:t>
      </w:r>
      <w:r>
        <w:rPr>
          <w:color w:val="000000"/>
          <w:sz w:val="26"/>
          <w:szCs w:val="26"/>
        </w:rPr>
        <w:t>18.08.2021 № 10215</w:t>
      </w:r>
      <w:r>
        <w:rPr>
          <w:sz w:val="26"/>
          <w:szCs w:val="26"/>
        </w:rPr>
        <w:t xml:space="preserve"> по продаже не состоялся</w:t>
      </w:r>
      <w:r w:rsidRPr="004D4BA8">
        <w:rPr>
          <w:sz w:val="26"/>
          <w:szCs w:val="26"/>
        </w:rPr>
        <w:t xml:space="preserve"> в связи с отсутствием заявок.</w:t>
      </w:r>
    </w:p>
    <w:p w:rsidR="008C68F6" w:rsidRDefault="008C68F6" w:rsidP="008C68F6">
      <w:pPr>
        <w:pStyle w:val="a3"/>
        <w:rPr>
          <w:color w:val="000000"/>
          <w:sz w:val="26"/>
          <w:szCs w:val="26"/>
          <w:u w:val="single"/>
        </w:rPr>
      </w:pPr>
      <w:r w:rsidRPr="004D4BA8">
        <w:rPr>
          <w:sz w:val="26"/>
          <w:szCs w:val="26"/>
        </w:rPr>
        <w:t xml:space="preserve">Продажи посредством публичного предложения </w:t>
      </w:r>
      <w:r>
        <w:rPr>
          <w:sz w:val="26"/>
          <w:szCs w:val="26"/>
        </w:rPr>
        <w:t>от 14.10.2021 № 10425, от 29.11.2021 № 10576</w:t>
      </w:r>
      <w:r w:rsidRPr="004D4BA8">
        <w:rPr>
          <w:sz w:val="26"/>
          <w:szCs w:val="26"/>
        </w:rPr>
        <w:t xml:space="preserve"> не состоялись в связи с отсутствием заявок.</w:t>
      </w:r>
    </w:p>
    <w:p w:rsidR="008C68F6" w:rsidRDefault="008C68F6" w:rsidP="00F6625C">
      <w:pPr>
        <w:pStyle w:val="a3"/>
        <w:rPr>
          <w:color w:val="000000"/>
          <w:sz w:val="26"/>
          <w:szCs w:val="26"/>
          <w:u w:val="single"/>
        </w:rPr>
      </w:pPr>
    </w:p>
    <w:p w:rsidR="00F6625C" w:rsidRDefault="00F6625C" w:rsidP="00F6625C">
      <w:pPr>
        <w:pStyle w:val="a3"/>
        <w:rPr>
          <w:color w:val="000000"/>
          <w:sz w:val="26"/>
          <w:szCs w:val="26"/>
        </w:rPr>
      </w:pPr>
      <w:r w:rsidRPr="002B4A5A">
        <w:rPr>
          <w:color w:val="000000"/>
          <w:sz w:val="26"/>
          <w:szCs w:val="26"/>
          <w:u w:val="single"/>
        </w:rPr>
        <w:t xml:space="preserve">По лоту № </w:t>
      </w:r>
      <w:r w:rsidR="008C68F6">
        <w:rPr>
          <w:color w:val="000000"/>
          <w:sz w:val="26"/>
          <w:szCs w:val="26"/>
          <w:u w:val="single"/>
        </w:rPr>
        <w:t>7</w:t>
      </w:r>
      <w:r w:rsidRPr="00D336DA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17.02.2021 № 21</w:t>
      </w:r>
      <w:r w:rsidRPr="00D336DA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постановлением</w:t>
      </w:r>
      <w:r w:rsidRPr="00AD0482">
        <w:rPr>
          <w:color w:val="000000"/>
          <w:sz w:val="26"/>
          <w:szCs w:val="26"/>
        </w:rPr>
        <w:t xml:space="preserve"> </w:t>
      </w:r>
      <w:r w:rsidRPr="00D336DA">
        <w:rPr>
          <w:color w:val="000000"/>
          <w:sz w:val="26"/>
          <w:szCs w:val="26"/>
        </w:rPr>
        <w:t xml:space="preserve">администрации города Нижнего Новгорода от </w:t>
      </w:r>
      <w:r>
        <w:rPr>
          <w:color w:val="000000"/>
          <w:sz w:val="26"/>
          <w:szCs w:val="26"/>
        </w:rPr>
        <w:t>16.03.2021 № 997.</w:t>
      </w:r>
    </w:p>
    <w:p w:rsidR="00F6625C" w:rsidRPr="00FC513F" w:rsidRDefault="00F6625C" w:rsidP="00F6625C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 от 15.07.2021 № 10124 по продаже не состоялся</w:t>
      </w:r>
      <w:r w:rsidRPr="00D336DA">
        <w:rPr>
          <w:color w:val="000000"/>
          <w:sz w:val="26"/>
          <w:szCs w:val="26"/>
        </w:rPr>
        <w:t xml:space="preserve"> в связи с отсутствием заявок.</w:t>
      </w:r>
    </w:p>
    <w:p w:rsidR="00F6625C" w:rsidRDefault="00F6625C" w:rsidP="00F6625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Продажи</w:t>
      </w:r>
      <w:r w:rsidRPr="00D336DA">
        <w:rPr>
          <w:color w:val="000000"/>
          <w:sz w:val="26"/>
          <w:szCs w:val="26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>от 20.09.2021 № 10329</w:t>
      </w:r>
      <w:r w:rsidR="008C68F6">
        <w:rPr>
          <w:color w:val="000000"/>
          <w:sz w:val="26"/>
          <w:szCs w:val="26"/>
        </w:rPr>
        <w:t>, от 01.11.2021 № 10471</w:t>
      </w:r>
      <w:r>
        <w:rPr>
          <w:color w:val="000000"/>
          <w:sz w:val="26"/>
          <w:szCs w:val="26"/>
        </w:rPr>
        <w:t xml:space="preserve"> не состоялись</w:t>
      </w:r>
      <w:r w:rsidRPr="00D336DA">
        <w:rPr>
          <w:color w:val="000000"/>
          <w:sz w:val="26"/>
          <w:szCs w:val="26"/>
        </w:rPr>
        <w:t xml:space="preserve"> в связи с отсутствием заявок.</w:t>
      </w:r>
    </w:p>
    <w:p w:rsidR="007F267B" w:rsidRDefault="007F267B" w:rsidP="007E0EE2">
      <w:pPr>
        <w:jc w:val="both"/>
        <w:rPr>
          <w:rFonts w:eastAsia="Calibri"/>
          <w:b/>
          <w:sz w:val="26"/>
          <w:szCs w:val="26"/>
        </w:rPr>
      </w:pPr>
    </w:p>
    <w:p w:rsidR="00500C7D" w:rsidRDefault="00500C7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500C7D" w:rsidRDefault="00500C7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500C7D" w:rsidRDefault="00500C7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500C7D" w:rsidRDefault="00500C7D" w:rsidP="00FF6BBE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lastRenderedPageBreak/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7F267B">
        <w:rPr>
          <w:rFonts w:eastAsia="Calibri"/>
          <w:sz w:val="26"/>
          <w:szCs w:val="26"/>
        </w:rPr>
        <w:t xml:space="preserve"> </w:t>
      </w:r>
      <w:r w:rsidR="008C68F6">
        <w:rPr>
          <w:rFonts w:eastAsia="Calibri"/>
          <w:sz w:val="26"/>
          <w:szCs w:val="26"/>
        </w:rPr>
        <w:t>15.06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7F267B">
        <w:rPr>
          <w:rFonts w:eastAsia="Calibri"/>
          <w:sz w:val="26"/>
          <w:szCs w:val="26"/>
        </w:rPr>
        <w:t xml:space="preserve"> </w:t>
      </w:r>
      <w:r w:rsidR="008C68F6">
        <w:rPr>
          <w:rFonts w:eastAsia="Calibri"/>
          <w:sz w:val="26"/>
          <w:szCs w:val="26"/>
        </w:rPr>
        <w:t>12.07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7F267B">
        <w:rPr>
          <w:sz w:val="26"/>
          <w:szCs w:val="26"/>
        </w:rPr>
        <w:t xml:space="preserve"> </w:t>
      </w:r>
      <w:r w:rsidR="008C68F6">
        <w:rPr>
          <w:sz w:val="26"/>
          <w:szCs w:val="26"/>
        </w:rPr>
        <w:t>12.07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F267B">
        <w:rPr>
          <w:rFonts w:eastAsia="Calibri"/>
          <w:sz w:val="26"/>
          <w:szCs w:val="26"/>
        </w:rPr>
        <w:t xml:space="preserve"> </w:t>
      </w:r>
      <w:r w:rsidR="008C68F6">
        <w:rPr>
          <w:rFonts w:eastAsia="Calibri"/>
          <w:sz w:val="26"/>
          <w:szCs w:val="26"/>
        </w:rPr>
        <w:t>18.07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7F267B">
        <w:rPr>
          <w:rFonts w:eastAsia="Calibri"/>
          <w:b/>
          <w:sz w:val="30"/>
          <w:szCs w:val="30"/>
          <w:u w:val="single"/>
        </w:rPr>
        <w:t xml:space="preserve"> </w:t>
      </w:r>
      <w:r w:rsidR="008C68F6">
        <w:rPr>
          <w:rFonts w:eastAsia="Calibri"/>
          <w:b/>
          <w:sz w:val="30"/>
          <w:szCs w:val="30"/>
          <w:u w:val="single"/>
        </w:rPr>
        <w:t>19.07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8C68F6" w:rsidRDefault="008C68F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lastRenderedPageBreak/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 xml:space="preserve">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</w:t>
      </w: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lastRenderedPageBreak/>
        <w:t>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lastRenderedPageBreak/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2F3053" w:rsidRPr="002F3053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2F3053">
        <w:rPr>
          <w:spacing w:val="-3"/>
          <w:sz w:val="26"/>
          <w:szCs w:val="26"/>
        </w:rPr>
      </w:r>
      <w:r w:rsidR="002F3053">
        <w:rPr>
          <w:spacing w:val="-3"/>
          <w:sz w:val="26"/>
          <w:szCs w:val="26"/>
        </w:rPr>
        <w:fldChar w:fldCharType="separate"/>
      </w:r>
      <w:r w:rsidR="002F3053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 xml:space="preserve"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</w:t>
      </w:r>
      <w:r w:rsidRPr="00FE2A2E">
        <w:rPr>
          <w:spacing w:val="-3"/>
          <w:sz w:val="26"/>
          <w:szCs w:val="26"/>
        </w:rPr>
        <w:lastRenderedPageBreak/>
        <w:t>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F6" w:rsidRDefault="008C68F6" w:rsidP="00D42863">
      <w:r>
        <w:separator/>
      </w:r>
    </w:p>
  </w:endnote>
  <w:endnote w:type="continuationSeparator" w:id="0">
    <w:p w:rsidR="008C68F6" w:rsidRDefault="008C68F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F6" w:rsidRDefault="008C68F6" w:rsidP="00D42863">
      <w:r>
        <w:separator/>
      </w:r>
    </w:p>
  </w:footnote>
  <w:footnote w:type="continuationSeparator" w:id="0">
    <w:p w:rsidR="008C68F6" w:rsidRDefault="008C68F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F6" w:rsidRDefault="002F3053">
    <w:pPr>
      <w:pStyle w:val="ab"/>
      <w:jc w:val="center"/>
    </w:pPr>
    <w:fldSimple w:instr=" PAGE   \* MERGEFORMAT ">
      <w:r w:rsidR="00F15BC9">
        <w:rPr>
          <w:noProof/>
        </w:rPr>
        <w:t>5</w:t>
      </w:r>
    </w:fldSimple>
  </w:p>
  <w:p w:rsidR="008C68F6" w:rsidRDefault="008C68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77362-EF37-48FE-A083-53BE5BC8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20</Pages>
  <Words>5890</Words>
  <Characters>43457</Characters>
  <Application>Microsoft Office Word</Application>
  <DocSecurity>0</DocSecurity>
  <Lines>362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49249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a.bushuev</cp:lastModifiedBy>
  <cp:revision>5</cp:revision>
  <cp:lastPrinted>2022-06-14T09:35:00Z</cp:lastPrinted>
  <dcterms:created xsi:type="dcterms:W3CDTF">2022-06-14T05:23:00Z</dcterms:created>
  <dcterms:modified xsi:type="dcterms:W3CDTF">2022-06-14T09:36:00Z</dcterms:modified>
</cp:coreProperties>
</file>