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F34920">
        <w:rPr>
          <w:b/>
          <w:sz w:val="26"/>
          <w:szCs w:val="26"/>
        </w:rPr>
        <w:t>19</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613157">
        <w:rPr>
          <w:b/>
          <w:sz w:val="30"/>
          <w:szCs w:val="30"/>
          <w:u w:val="single"/>
        </w:rPr>
        <w:t>26</w:t>
      </w:r>
      <w:r w:rsidR="004C476D" w:rsidRPr="00D35E2F">
        <w:rPr>
          <w:b/>
          <w:sz w:val="30"/>
          <w:szCs w:val="30"/>
          <w:u w:val="single"/>
        </w:rPr>
        <w:t>»</w:t>
      </w:r>
      <w:r w:rsidR="00A570B0" w:rsidRPr="00D35E2F">
        <w:rPr>
          <w:b/>
          <w:sz w:val="30"/>
          <w:szCs w:val="30"/>
          <w:u w:val="single"/>
        </w:rPr>
        <w:t xml:space="preserve"> </w:t>
      </w:r>
      <w:r w:rsidR="00383A16">
        <w:rPr>
          <w:b/>
          <w:sz w:val="30"/>
          <w:szCs w:val="30"/>
          <w:u w:val="single"/>
        </w:rPr>
        <w:t>июля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16BB6" w:rsidRDefault="00516BB6" w:rsidP="001972C2">
      <w:pPr>
        <w:ind w:firstLine="709"/>
        <w:jc w:val="both"/>
        <w:rPr>
          <w:b/>
          <w:sz w:val="26"/>
          <w:szCs w:val="26"/>
        </w:rPr>
      </w:pPr>
    </w:p>
    <w:tbl>
      <w:tblPr>
        <w:tblW w:w="1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1757"/>
        <w:gridCol w:w="567"/>
        <w:gridCol w:w="788"/>
        <w:gridCol w:w="791"/>
        <w:gridCol w:w="1830"/>
        <w:gridCol w:w="1476"/>
        <w:gridCol w:w="1338"/>
        <w:gridCol w:w="1331"/>
        <w:gridCol w:w="1300"/>
        <w:gridCol w:w="1417"/>
        <w:gridCol w:w="1285"/>
      </w:tblGrid>
      <w:tr w:rsidR="001402F1" w:rsidRPr="009B1F9C"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9B1F9C" w:rsidRDefault="001402F1" w:rsidP="001402F1">
            <w:pPr>
              <w:ind w:left="57" w:right="57"/>
              <w:jc w:val="center"/>
              <w:rPr>
                <w:sz w:val="22"/>
                <w:szCs w:val="22"/>
              </w:rPr>
            </w:pPr>
            <w:r w:rsidRPr="009B1F9C">
              <w:rPr>
                <w:sz w:val="22"/>
                <w:szCs w:val="22"/>
              </w:rPr>
              <w:t>№</w:t>
            </w:r>
          </w:p>
          <w:p w:rsidR="001402F1" w:rsidRPr="009B1F9C" w:rsidRDefault="001402F1" w:rsidP="001402F1">
            <w:pPr>
              <w:ind w:left="57" w:right="57"/>
              <w:jc w:val="center"/>
              <w:rPr>
                <w:sz w:val="22"/>
                <w:szCs w:val="22"/>
              </w:rPr>
            </w:pPr>
            <w:r w:rsidRPr="009B1F9C">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Наименование</w:t>
            </w:r>
          </w:p>
          <w:p w:rsidR="001402F1" w:rsidRPr="009B1F9C" w:rsidRDefault="001402F1" w:rsidP="001402F1">
            <w:pPr>
              <w:ind w:left="57" w:right="57"/>
              <w:jc w:val="center"/>
              <w:rPr>
                <w:sz w:val="22"/>
                <w:szCs w:val="22"/>
              </w:rPr>
            </w:pPr>
            <w:r w:rsidRPr="009B1F9C">
              <w:rPr>
                <w:sz w:val="22"/>
                <w:szCs w:val="22"/>
              </w:rPr>
              <w:t>объекта</w:t>
            </w:r>
          </w:p>
        </w:tc>
        <w:tc>
          <w:tcPr>
            <w:tcW w:w="1757"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Местонахождение</w:t>
            </w:r>
          </w:p>
          <w:p w:rsidR="001402F1" w:rsidRPr="009B1F9C" w:rsidRDefault="001402F1" w:rsidP="001402F1">
            <w:pPr>
              <w:ind w:left="57" w:right="57"/>
              <w:jc w:val="center"/>
              <w:rPr>
                <w:sz w:val="22"/>
                <w:szCs w:val="22"/>
              </w:rPr>
            </w:pPr>
            <w:r w:rsidRPr="009B1F9C">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Общая площадь объекта,</w:t>
            </w:r>
          </w:p>
          <w:p w:rsidR="001402F1" w:rsidRPr="009B1F9C" w:rsidRDefault="001402F1" w:rsidP="001402F1">
            <w:pPr>
              <w:ind w:left="57" w:right="57"/>
              <w:jc w:val="center"/>
              <w:rPr>
                <w:sz w:val="22"/>
                <w:szCs w:val="22"/>
              </w:rPr>
            </w:pPr>
            <w:r w:rsidRPr="009B1F9C">
              <w:rPr>
                <w:sz w:val="22"/>
                <w:szCs w:val="22"/>
              </w:rPr>
              <w:t>кв</w:t>
            </w:r>
            <w:proofErr w:type="gramStart"/>
            <w:r w:rsidRPr="009B1F9C">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Год</w:t>
            </w:r>
          </w:p>
          <w:p w:rsidR="001402F1" w:rsidRPr="009B1F9C" w:rsidRDefault="001402F1" w:rsidP="001402F1">
            <w:pPr>
              <w:ind w:left="57" w:right="57"/>
              <w:jc w:val="center"/>
              <w:rPr>
                <w:sz w:val="22"/>
                <w:szCs w:val="22"/>
              </w:rPr>
            </w:pPr>
            <w:r w:rsidRPr="009B1F9C">
              <w:rPr>
                <w:sz w:val="22"/>
                <w:szCs w:val="22"/>
              </w:rPr>
              <w:t>ввода</w:t>
            </w:r>
          </w:p>
          <w:p w:rsidR="001402F1" w:rsidRPr="009B1F9C" w:rsidRDefault="001402F1" w:rsidP="001402F1">
            <w:pPr>
              <w:ind w:left="57" w:right="57"/>
              <w:jc w:val="center"/>
              <w:rPr>
                <w:sz w:val="22"/>
                <w:szCs w:val="22"/>
              </w:rPr>
            </w:pPr>
            <w:r w:rsidRPr="009B1F9C">
              <w:rPr>
                <w:sz w:val="22"/>
                <w:szCs w:val="22"/>
              </w:rPr>
              <w:t>дома в эксплуатацию</w:t>
            </w:r>
          </w:p>
        </w:tc>
        <w:tc>
          <w:tcPr>
            <w:tcW w:w="1830"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9B1F9C" w:rsidRDefault="001402F1" w:rsidP="001402F1">
            <w:pPr>
              <w:ind w:left="57" w:right="57"/>
              <w:jc w:val="center"/>
              <w:rPr>
                <w:sz w:val="22"/>
                <w:szCs w:val="22"/>
              </w:rPr>
            </w:pPr>
            <w:r w:rsidRPr="009B1F9C">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color w:val="000000"/>
                <w:sz w:val="22"/>
                <w:szCs w:val="22"/>
              </w:rPr>
            </w:pPr>
            <w:r w:rsidRPr="009B1F9C">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color w:val="000000"/>
                <w:sz w:val="22"/>
                <w:szCs w:val="22"/>
              </w:rPr>
            </w:pPr>
            <w:r w:rsidRPr="009B1F9C">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sz w:val="22"/>
                <w:szCs w:val="22"/>
              </w:rPr>
            </w:pPr>
            <w:r w:rsidRPr="009B1F9C">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1402F1" w:rsidRPr="009B1F9C" w:rsidRDefault="001402F1" w:rsidP="001402F1">
            <w:pPr>
              <w:ind w:left="57" w:right="57"/>
              <w:jc w:val="center"/>
              <w:rPr>
                <w:color w:val="000000"/>
                <w:sz w:val="22"/>
                <w:szCs w:val="22"/>
              </w:rPr>
            </w:pPr>
            <w:r w:rsidRPr="009B1F9C">
              <w:rPr>
                <w:color w:val="000000"/>
                <w:sz w:val="22"/>
                <w:szCs w:val="22"/>
              </w:rPr>
              <w:t>Величина повышения цены («шаг аукциона»), руб.</w:t>
            </w:r>
          </w:p>
        </w:tc>
      </w:tr>
      <w:tr w:rsidR="009B1F9C" w:rsidRPr="009B1F9C" w:rsidTr="006D5C51">
        <w:trPr>
          <w:cantSplit/>
          <w:trHeight w:val="298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lastRenderedPageBreak/>
              <w:t>1</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№1)</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кв.1</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52:18:0030065:102</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143,1</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первом этаже трехэтажного жилого дома. Имеется один отдельный вход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4 359 112</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871 822,4</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179</w:t>
            </w:r>
            <w:r>
              <w:rPr>
                <w:b/>
                <w:sz w:val="22"/>
                <w:szCs w:val="22"/>
              </w:rPr>
              <w:t xml:space="preserve"> </w:t>
            </w:r>
            <w:r w:rsidRPr="00185D23">
              <w:rPr>
                <w:b/>
                <w:sz w:val="22"/>
                <w:szCs w:val="22"/>
              </w:rPr>
              <w:t>556</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435</w:t>
            </w:r>
            <w:r>
              <w:rPr>
                <w:b/>
                <w:sz w:val="22"/>
                <w:szCs w:val="22"/>
              </w:rPr>
              <w:t xml:space="preserve"> </w:t>
            </w:r>
            <w:r w:rsidRPr="00185D23">
              <w:rPr>
                <w:b/>
                <w:sz w:val="22"/>
                <w:szCs w:val="22"/>
              </w:rPr>
              <w:t>911,2</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4</w:t>
            </w:r>
            <w:r>
              <w:rPr>
                <w:b/>
                <w:sz w:val="22"/>
                <w:szCs w:val="22"/>
              </w:rPr>
              <w:t xml:space="preserve"> </w:t>
            </w:r>
            <w:r w:rsidRPr="00185D23">
              <w:rPr>
                <w:b/>
                <w:sz w:val="22"/>
                <w:szCs w:val="22"/>
              </w:rPr>
              <w:t>359</w:t>
            </w:r>
            <w:r>
              <w:rPr>
                <w:b/>
                <w:sz w:val="22"/>
                <w:szCs w:val="22"/>
              </w:rPr>
              <w:t> </w:t>
            </w:r>
            <w:r w:rsidRPr="00185D23">
              <w:rPr>
                <w:b/>
                <w:sz w:val="22"/>
                <w:szCs w:val="22"/>
              </w:rPr>
              <w:t>112</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923</w:t>
            </w:r>
            <w:r>
              <w:rPr>
                <w:b/>
                <w:sz w:val="22"/>
                <w:szCs w:val="22"/>
              </w:rPr>
              <w:t xml:space="preserve"> </w:t>
            </w:r>
            <w:r w:rsidRPr="00185D23">
              <w:rPr>
                <w:b/>
                <w:sz w:val="22"/>
                <w:szCs w:val="22"/>
              </w:rPr>
              <w:t>200,8</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487</w:t>
            </w:r>
            <w:r>
              <w:rPr>
                <w:b/>
                <w:sz w:val="22"/>
                <w:szCs w:val="22"/>
              </w:rPr>
              <w:t xml:space="preserve"> </w:t>
            </w:r>
            <w:r w:rsidRPr="00185D23">
              <w:rPr>
                <w:b/>
                <w:sz w:val="22"/>
                <w:szCs w:val="22"/>
              </w:rPr>
              <w:t>289,6</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051</w:t>
            </w:r>
            <w:r>
              <w:rPr>
                <w:b/>
                <w:sz w:val="22"/>
                <w:szCs w:val="22"/>
              </w:rPr>
              <w:t xml:space="preserve"> </w:t>
            </w:r>
            <w:r w:rsidRPr="00185D23">
              <w:rPr>
                <w:b/>
                <w:sz w:val="22"/>
                <w:szCs w:val="22"/>
              </w:rPr>
              <w:t>378,4</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615</w:t>
            </w:r>
            <w:r>
              <w:rPr>
                <w:b/>
                <w:sz w:val="22"/>
                <w:szCs w:val="22"/>
              </w:rPr>
              <w:t xml:space="preserve"> </w:t>
            </w:r>
            <w:r w:rsidRPr="00185D23">
              <w:rPr>
                <w:b/>
                <w:sz w:val="22"/>
                <w:szCs w:val="22"/>
              </w:rPr>
              <w:t>467,2</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179</w:t>
            </w:r>
            <w:r>
              <w:rPr>
                <w:b/>
                <w:sz w:val="22"/>
                <w:szCs w:val="22"/>
              </w:rPr>
              <w:t xml:space="preserve"> </w:t>
            </w:r>
            <w:r w:rsidRPr="00185D23">
              <w:rPr>
                <w:b/>
                <w:sz w:val="22"/>
                <w:szCs w:val="22"/>
              </w:rPr>
              <w:t>556</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217</w:t>
            </w:r>
            <w:r>
              <w:rPr>
                <w:b/>
                <w:sz w:val="22"/>
                <w:szCs w:val="22"/>
              </w:rPr>
              <w:t xml:space="preserve"> </w:t>
            </w:r>
            <w:r w:rsidRPr="00185D23">
              <w:rPr>
                <w:b/>
                <w:sz w:val="22"/>
                <w:szCs w:val="22"/>
              </w:rPr>
              <w:t>955,6</w:t>
            </w:r>
          </w:p>
        </w:tc>
      </w:tr>
      <w:tr w:rsidR="009B1F9C" w:rsidRPr="009B1F9C" w:rsidTr="00F34920">
        <w:trPr>
          <w:cantSplit/>
          <w:trHeight w:val="350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№1)</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кв.2</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52:18:0030065:103</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84,7</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первом этаже трехэтажного жилого дома. Имеется один отдельный вход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2 966 363</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593 272,6</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483</w:t>
            </w:r>
            <w:r>
              <w:rPr>
                <w:b/>
                <w:sz w:val="22"/>
                <w:szCs w:val="22"/>
              </w:rPr>
              <w:t xml:space="preserve"> </w:t>
            </w:r>
            <w:r w:rsidRPr="00185D23">
              <w:rPr>
                <w:b/>
                <w:sz w:val="22"/>
                <w:szCs w:val="22"/>
              </w:rPr>
              <w:t>181,5</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296</w:t>
            </w:r>
            <w:r>
              <w:rPr>
                <w:b/>
                <w:sz w:val="22"/>
                <w:szCs w:val="22"/>
              </w:rPr>
              <w:t xml:space="preserve"> </w:t>
            </w:r>
            <w:r w:rsidRPr="00185D23">
              <w:rPr>
                <w:b/>
                <w:sz w:val="22"/>
                <w:szCs w:val="22"/>
              </w:rPr>
              <w:t>636,3</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966</w:t>
            </w:r>
            <w:r>
              <w:rPr>
                <w:b/>
                <w:sz w:val="22"/>
                <w:szCs w:val="22"/>
              </w:rPr>
              <w:t> </w:t>
            </w:r>
            <w:r w:rsidRPr="00185D23">
              <w:rPr>
                <w:b/>
                <w:sz w:val="22"/>
                <w:szCs w:val="22"/>
              </w:rPr>
              <w:t>363</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669</w:t>
            </w:r>
            <w:r>
              <w:rPr>
                <w:b/>
                <w:sz w:val="22"/>
                <w:szCs w:val="22"/>
              </w:rPr>
              <w:t xml:space="preserve"> </w:t>
            </w:r>
            <w:r w:rsidRPr="00185D23">
              <w:rPr>
                <w:b/>
                <w:sz w:val="22"/>
                <w:szCs w:val="22"/>
              </w:rPr>
              <w:t>726,7</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373</w:t>
            </w:r>
            <w:r>
              <w:rPr>
                <w:b/>
                <w:sz w:val="22"/>
                <w:szCs w:val="22"/>
              </w:rPr>
              <w:t xml:space="preserve"> </w:t>
            </w:r>
            <w:r w:rsidRPr="00185D23">
              <w:rPr>
                <w:b/>
                <w:sz w:val="22"/>
                <w:szCs w:val="22"/>
              </w:rPr>
              <w:t>090,4</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076</w:t>
            </w:r>
            <w:r>
              <w:rPr>
                <w:b/>
                <w:sz w:val="22"/>
                <w:szCs w:val="22"/>
              </w:rPr>
              <w:t xml:space="preserve"> </w:t>
            </w:r>
            <w:r w:rsidRPr="00185D23">
              <w:rPr>
                <w:b/>
                <w:sz w:val="22"/>
                <w:szCs w:val="22"/>
              </w:rPr>
              <w:t>454,1</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779</w:t>
            </w:r>
            <w:r>
              <w:rPr>
                <w:b/>
                <w:sz w:val="22"/>
                <w:szCs w:val="22"/>
              </w:rPr>
              <w:t xml:space="preserve"> </w:t>
            </w:r>
            <w:r w:rsidRPr="00185D23">
              <w:rPr>
                <w:b/>
                <w:sz w:val="22"/>
                <w:szCs w:val="22"/>
              </w:rPr>
              <w:t>817,8</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483</w:t>
            </w:r>
            <w:r>
              <w:rPr>
                <w:b/>
                <w:sz w:val="22"/>
                <w:szCs w:val="22"/>
              </w:rPr>
              <w:t xml:space="preserve"> </w:t>
            </w:r>
            <w:r w:rsidRPr="00185D23">
              <w:rPr>
                <w:b/>
                <w:sz w:val="22"/>
                <w:szCs w:val="22"/>
              </w:rPr>
              <w:t>181,5</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148</w:t>
            </w:r>
            <w:r>
              <w:rPr>
                <w:b/>
                <w:sz w:val="22"/>
                <w:szCs w:val="22"/>
              </w:rPr>
              <w:t xml:space="preserve"> </w:t>
            </w:r>
            <w:r w:rsidRPr="00185D23">
              <w:rPr>
                <w:b/>
                <w:sz w:val="22"/>
                <w:szCs w:val="22"/>
              </w:rPr>
              <w:t>318,15</w:t>
            </w:r>
          </w:p>
        </w:tc>
      </w:tr>
      <w:tr w:rsidR="009B1F9C" w:rsidRPr="009B1F9C" w:rsidTr="006D5C51">
        <w:trPr>
          <w:cantSplit/>
          <w:trHeight w:val="311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t>3</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№1)</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кв.3</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52:18:0030065:104</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108,2</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первом этаже трехэтажного жилого дома. Имеется один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3 789 380</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757 876</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894</w:t>
            </w:r>
            <w:r>
              <w:rPr>
                <w:b/>
                <w:sz w:val="22"/>
                <w:szCs w:val="22"/>
              </w:rPr>
              <w:t xml:space="preserve"> </w:t>
            </w:r>
            <w:r w:rsidRPr="00185D23">
              <w:rPr>
                <w:b/>
                <w:sz w:val="22"/>
                <w:szCs w:val="22"/>
              </w:rPr>
              <w:t>690</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378</w:t>
            </w:r>
            <w:r>
              <w:rPr>
                <w:b/>
                <w:sz w:val="22"/>
                <w:szCs w:val="22"/>
              </w:rPr>
              <w:t xml:space="preserve"> </w:t>
            </w:r>
            <w:r w:rsidRPr="00185D23">
              <w:rPr>
                <w:b/>
                <w:sz w:val="22"/>
                <w:szCs w:val="22"/>
              </w:rPr>
              <w:t>938</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789</w:t>
            </w:r>
            <w:r>
              <w:rPr>
                <w:b/>
                <w:sz w:val="22"/>
                <w:szCs w:val="22"/>
              </w:rPr>
              <w:t> </w:t>
            </w:r>
            <w:r w:rsidRPr="00185D23">
              <w:rPr>
                <w:b/>
                <w:sz w:val="22"/>
                <w:szCs w:val="22"/>
              </w:rPr>
              <w:t>380</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410</w:t>
            </w:r>
            <w:r>
              <w:rPr>
                <w:b/>
                <w:sz w:val="22"/>
                <w:szCs w:val="22"/>
              </w:rPr>
              <w:t> </w:t>
            </w:r>
            <w:r w:rsidRPr="00185D23">
              <w:rPr>
                <w:b/>
                <w:sz w:val="22"/>
                <w:szCs w:val="22"/>
              </w:rPr>
              <w:t>442</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031</w:t>
            </w:r>
            <w:r>
              <w:rPr>
                <w:b/>
                <w:sz w:val="22"/>
                <w:szCs w:val="22"/>
              </w:rPr>
              <w:t> </w:t>
            </w:r>
            <w:r w:rsidRPr="00185D23">
              <w:rPr>
                <w:b/>
                <w:sz w:val="22"/>
                <w:szCs w:val="22"/>
              </w:rPr>
              <w:t>504</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652</w:t>
            </w:r>
            <w:r>
              <w:rPr>
                <w:b/>
                <w:sz w:val="22"/>
                <w:szCs w:val="22"/>
              </w:rPr>
              <w:t> </w:t>
            </w:r>
            <w:r w:rsidRPr="00185D23">
              <w:rPr>
                <w:b/>
                <w:sz w:val="22"/>
                <w:szCs w:val="22"/>
              </w:rPr>
              <w:t>566</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273</w:t>
            </w:r>
            <w:r>
              <w:rPr>
                <w:b/>
                <w:sz w:val="22"/>
                <w:szCs w:val="22"/>
              </w:rPr>
              <w:t> </w:t>
            </w:r>
            <w:r w:rsidRPr="00185D23">
              <w:rPr>
                <w:b/>
                <w:sz w:val="22"/>
                <w:szCs w:val="22"/>
              </w:rPr>
              <w:t>628</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894</w:t>
            </w:r>
            <w:r>
              <w:rPr>
                <w:b/>
                <w:sz w:val="22"/>
                <w:szCs w:val="22"/>
              </w:rPr>
              <w:t xml:space="preserve"> </w:t>
            </w:r>
            <w:r w:rsidRPr="00185D23">
              <w:rPr>
                <w:b/>
                <w:sz w:val="22"/>
                <w:szCs w:val="22"/>
              </w:rPr>
              <w:t>690</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189</w:t>
            </w:r>
            <w:r>
              <w:rPr>
                <w:b/>
                <w:sz w:val="22"/>
                <w:szCs w:val="22"/>
              </w:rPr>
              <w:t xml:space="preserve"> </w:t>
            </w:r>
            <w:r w:rsidRPr="00185D23">
              <w:rPr>
                <w:b/>
                <w:sz w:val="22"/>
                <w:szCs w:val="22"/>
              </w:rPr>
              <w:t>469</w:t>
            </w:r>
          </w:p>
        </w:tc>
      </w:tr>
      <w:tr w:rsidR="009B1F9C" w:rsidRPr="009B1F9C" w:rsidTr="00F34920">
        <w:trPr>
          <w:cantSplit/>
          <w:trHeight w:val="31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lastRenderedPageBreak/>
              <w:t>4</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№2)</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кв.4</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52:18:0030065:111</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89,7</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втором этаже трехэтажного жилого дома.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2 782 404</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556 480,8</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139</w:t>
            </w:r>
            <w:r>
              <w:rPr>
                <w:b/>
                <w:sz w:val="22"/>
                <w:szCs w:val="22"/>
              </w:rPr>
              <w:t xml:space="preserve"> </w:t>
            </w:r>
            <w:r w:rsidRPr="00185D23">
              <w:rPr>
                <w:b/>
                <w:sz w:val="22"/>
                <w:szCs w:val="22"/>
              </w:rPr>
              <w:t>1202</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278</w:t>
            </w:r>
            <w:r>
              <w:rPr>
                <w:b/>
                <w:sz w:val="22"/>
                <w:szCs w:val="22"/>
              </w:rPr>
              <w:t xml:space="preserve"> </w:t>
            </w:r>
            <w:r w:rsidRPr="00185D23">
              <w:rPr>
                <w:b/>
                <w:sz w:val="22"/>
                <w:szCs w:val="22"/>
              </w:rPr>
              <w:t>240,4</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782</w:t>
            </w:r>
            <w:r>
              <w:rPr>
                <w:b/>
                <w:sz w:val="22"/>
                <w:szCs w:val="22"/>
              </w:rPr>
              <w:t> </w:t>
            </w:r>
            <w:r w:rsidRPr="00185D23">
              <w:rPr>
                <w:b/>
                <w:sz w:val="22"/>
                <w:szCs w:val="22"/>
              </w:rPr>
              <w:t>404</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504</w:t>
            </w:r>
            <w:r>
              <w:rPr>
                <w:b/>
                <w:sz w:val="22"/>
                <w:szCs w:val="22"/>
              </w:rPr>
              <w:t xml:space="preserve"> </w:t>
            </w:r>
            <w:r w:rsidRPr="00185D23">
              <w:rPr>
                <w:b/>
                <w:sz w:val="22"/>
                <w:szCs w:val="22"/>
              </w:rPr>
              <w:t>163,6</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225</w:t>
            </w:r>
            <w:r>
              <w:rPr>
                <w:b/>
                <w:sz w:val="22"/>
                <w:szCs w:val="22"/>
              </w:rPr>
              <w:t xml:space="preserve"> </w:t>
            </w:r>
            <w:r w:rsidRPr="00185D23">
              <w:rPr>
                <w:b/>
                <w:sz w:val="22"/>
                <w:szCs w:val="22"/>
              </w:rPr>
              <w:t>923,2</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947</w:t>
            </w:r>
            <w:r>
              <w:rPr>
                <w:b/>
                <w:sz w:val="22"/>
                <w:szCs w:val="22"/>
              </w:rPr>
              <w:t xml:space="preserve"> </w:t>
            </w:r>
            <w:r w:rsidRPr="00185D23">
              <w:rPr>
                <w:b/>
                <w:sz w:val="22"/>
                <w:szCs w:val="22"/>
              </w:rPr>
              <w:t>682,8</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669</w:t>
            </w:r>
            <w:r>
              <w:rPr>
                <w:b/>
                <w:sz w:val="22"/>
                <w:szCs w:val="22"/>
              </w:rPr>
              <w:t xml:space="preserve"> </w:t>
            </w:r>
            <w:r w:rsidRPr="00185D23">
              <w:rPr>
                <w:b/>
                <w:sz w:val="22"/>
                <w:szCs w:val="22"/>
              </w:rPr>
              <w:t>442,4</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391</w:t>
            </w:r>
            <w:r>
              <w:rPr>
                <w:b/>
                <w:sz w:val="22"/>
                <w:szCs w:val="22"/>
              </w:rPr>
              <w:t xml:space="preserve"> </w:t>
            </w:r>
            <w:r w:rsidRPr="00185D23">
              <w:rPr>
                <w:b/>
                <w:sz w:val="22"/>
                <w:szCs w:val="22"/>
              </w:rPr>
              <w:t>202</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139</w:t>
            </w:r>
            <w:r>
              <w:rPr>
                <w:b/>
                <w:sz w:val="22"/>
                <w:szCs w:val="22"/>
              </w:rPr>
              <w:t xml:space="preserve"> </w:t>
            </w:r>
            <w:r w:rsidRPr="00185D23">
              <w:rPr>
                <w:b/>
                <w:sz w:val="22"/>
                <w:szCs w:val="22"/>
              </w:rPr>
              <w:t>120,2</w:t>
            </w:r>
          </w:p>
        </w:tc>
      </w:tr>
      <w:tr w:rsidR="009B1F9C" w:rsidRPr="009B1F9C" w:rsidTr="00F34920">
        <w:trPr>
          <w:cantSplit/>
          <w:trHeight w:val="31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t>5</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№2)</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кв.4а</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52:18:0030065:112</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39,6</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 xml:space="preserve">Нежилое помещение расположено на втором этаже трехэтажного жилого дома. </w:t>
            </w:r>
          </w:p>
          <w:p w:rsidR="009B1F9C" w:rsidRPr="009B1F9C" w:rsidRDefault="009B1F9C" w:rsidP="00185D23">
            <w:pPr>
              <w:ind w:left="57" w:right="57"/>
              <w:jc w:val="center"/>
              <w:rPr>
                <w:sz w:val="22"/>
                <w:szCs w:val="22"/>
              </w:rPr>
            </w:pPr>
            <w:r w:rsidRPr="009B1F9C">
              <w:rPr>
                <w:sz w:val="22"/>
                <w:szCs w:val="22"/>
              </w:rPr>
              <w:t>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1 228 352</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245 670,4</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614</w:t>
            </w:r>
            <w:r>
              <w:rPr>
                <w:b/>
                <w:sz w:val="22"/>
                <w:szCs w:val="22"/>
              </w:rPr>
              <w:t xml:space="preserve"> </w:t>
            </w:r>
            <w:r w:rsidRPr="00185D23">
              <w:rPr>
                <w:b/>
                <w:sz w:val="22"/>
                <w:szCs w:val="22"/>
              </w:rPr>
              <w:t>176</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122</w:t>
            </w:r>
            <w:r>
              <w:rPr>
                <w:b/>
                <w:sz w:val="22"/>
                <w:szCs w:val="22"/>
              </w:rPr>
              <w:t xml:space="preserve"> </w:t>
            </w:r>
            <w:r w:rsidRPr="00185D23">
              <w:rPr>
                <w:b/>
                <w:sz w:val="22"/>
                <w:szCs w:val="22"/>
              </w:rPr>
              <w:t>835,2</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228</w:t>
            </w:r>
            <w:r>
              <w:rPr>
                <w:b/>
                <w:sz w:val="22"/>
                <w:szCs w:val="22"/>
              </w:rPr>
              <w:t> </w:t>
            </w:r>
            <w:r w:rsidRPr="00185D23">
              <w:rPr>
                <w:b/>
                <w:sz w:val="22"/>
                <w:szCs w:val="22"/>
              </w:rPr>
              <w:t>352</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105</w:t>
            </w:r>
            <w:r>
              <w:rPr>
                <w:b/>
                <w:sz w:val="22"/>
                <w:szCs w:val="22"/>
              </w:rPr>
              <w:t xml:space="preserve"> </w:t>
            </w:r>
            <w:r w:rsidRPr="00185D23">
              <w:rPr>
                <w:b/>
                <w:sz w:val="22"/>
                <w:szCs w:val="22"/>
              </w:rPr>
              <w:t>516,8</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982</w:t>
            </w:r>
            <w:r>
              <w:rPr>
                <w:b/>
                <w:sz w:val="22"/>
                <w:szCs w:val="22"/>
              </w:rPr>
              <w:t xml:space="preserve"> </w:t>
            </w:r>
            <w:r w:rsidRPr="00185D23">
              <w:rPr>
                <w:b/>
                <w:sz w:val="22"/>
                <w:szCs w:val="22"/>
              </w:rPr>
              <w:t>681,6</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859</w:t>
            </w:r>
            <w:r>
              <w:rPr>
                <w:b/>
                <w:sz w:val="22"/>
                <w:szCs w:val="22"/>
              </w:rPr>
              <w:t xml:space="preserve"> </w:t>
            </w:r>
            <w:r w:rsidRPr="00185D23">
              <w:rPr>
                <w:b/>
                <w:sz w:val="22"/>
                <w:szCs w:val="22"/>
              </w:rPr>
              <w:t>846,4</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737</w:t>
            </w:r>
            <w:r>
              <w:rPr>
                <w:b/>
                <w:sz w:val="22"/>
                <w:szCs w:val="22"/>
              </w:rPr>
              <w:t xml:space="preserve"> </w:t>
            </w:r>
            <w:r w:rsidRPr="00185D23">
              <w:rPr>
                <w:b/>
                <w:sz w:val="22"/>
                <w:szCs w:val="22"/>
              </w:rPr>
              <w:t>011,2</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614</w:t>
            </w:r>
            <w:r>
              <w:rPr>
                <w:b/>
                <w:sz w:val="22"/>
                <w:szCs w:val="22"/>
              </w:rPr>
              <w:t xml:space="preserve"> </w:t>
            </w:r>
            <w:r w:rsidRPr="00185D23">
              <w:rPr>
                <w:b/>
                <w:sz w:val="22"/>
                <w:szCs w:val="22"/>
              </w:rPr>
              <w:t>176</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61</w:t>
            </w:r>
            <w:r>
              <w:rPr>
                <w:b/>
                <w:sz w:val="22"/>
                <w:szCs w:val="22"/>
              </w:rPr>
              <w:t xml:space="preserve"> </w:t>
            </w:r>
            <w:r w:rsidRPr="00185D23">
              <w:rPr>
                <w:b/>
                <w:sz w:val="22"/>
                <w:szCs w:val="22"/>
              </w:rPr>
              <w:t>417,6</w:t>
            </w:r>
          </w:p>
        </w:tc>
      </w:tr>
      <w:tr w:rsidR="009B1F9C" w:rsidRPr="009B1F9C" w:rsidTr="00F34920">
        <w:trPr>
          <w:cantSplit/>
          <w:trHeight w:val="31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t>6</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№2)</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кв.5</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52:18:0030065:113</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157,3</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втором этаже трехэтажного жилого дома.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4 243 954</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848 790,8</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121</w:t>
            </w:r>
            <w:r>
              <w:rPr>
                <w:b/>
                <w:sz w:val="22"/>
                <w:szCs w:val="22"/>
              </w:rPr>
              <w:t xml:space="preserve"> </w:t>
            </w:r>
            <w:r w:rsidRPr="00185D23">
              <w:rPr>
                <w:b/>
                <w:sz w:val="22"/>
                <w:szCs w:val="22"/>
              </w:rPr>
              <w:t>977</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424</w:t>
            </w:r>
            <w:r>
              <w:rPr>
                <w:b/>
                <w:sz w:val="22"/>
                <w:szCs w:val="22"/>
              </w:rPr>
              <w:t xml:space="preserve"> </w:t>
            </w:r>
            <w:r w:rsidRPr="00185D23">
              <w:rPr>
                <w:b/>
                <w:sz w:val="22"/>
                <w:szCs w:val="22"/>
              </w:rPr>
              <w:t>395,4</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4</w:t>
            </w:r>
            <w:r>
              <w:rPr>
                <w:b/>
                <w:sz w:val="22"/>
                <w:szCs w:val="22"/>
              </w:rPr>
              <w:t xml:space="preserve"> </w:t>
            </w:r>
            <w:r w:rsidRPr="00185D23">
              <w:rPr>
                <w:b/>
                <w:sz w:val="22"/>
                <w:szCs w:val="22"/>
              </w:rPr>
              <w:t>243</w:t>
            </w:r>
            <w:r>
              <w:rPr>
                <w:b/>
                <w:sz w:val="22"/>
                <w:szCs w:val="22"/>
              </w:rPr>
              <w:t> </w:t>
            </w:r>
            <w:r w:rsidRPr="00185D23">
              <w:rPr>
                <w:b/>
                <w:sz w:val="22"/>
                <w:szCs w:val="22"/>
              </w:rPr>
              <w:t>954</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819</w:t>
            </w:r>
            <w:r>
              <w:rPr>
                <w:b/>
                <w:sz w:val="22"/>
                <w:szCs w:val="22"/>
              </w:rPr>
              <w:t xml:space="preserve"> </w:t>
            </w:r>
            <w:r w:rsidRPr="00185D23">
              <w:rPr>
                <w:b/>
                <w:sz w:val="22"/>
                <w:szCs w:val="22"/>
              </w:rPr>
              <w:t>558,6</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3</w:t>
            </w:r>
            <w:r>
              <w:rPr>
                <w:b/>
                <w:sz w:val="22"/>
                <w:szCs w:val="22"/>
              </w:rPr>
              <w:t xml:space="preserve"> </w:t>
            </w:r>
            <w:r w:rsidRPr="00185D23">
              <w:rPr>
                <w:b/>
                <w:sz w:val="22"/>
                <w:szCs w:val="22"/>
              </w:rPr>
              <w:t>395</w:t>
            </w:r>
            <w:r>
              <w:rPr>
                <w:b/>
                <w:sz w:val="22"/>
                <w:szCs w:val="22"/>
              </w:rPr>
              <w:t xml:space="preserve"> </w:t>
            </w:r>
            <w:r w:rsidRPr="00185D23">
              <w:rPr>
                <w:b/>
                <w:sz w:val="22"/>
                <w:szCs w:val="22"/>
              </w:rPr>
              <w:t>163,2</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970</w:t>
            </w:r>
            <w:r>
              <w:rPr>
                <w:b/>
                <w:sz w:val="22"/>
                <w:szCs w:val="22"/>
              </w:rPr>
              <w:t xml:space="preserve"> </w:t>
            </w:r>
            <w:r w:rsidRPr="00185D23">
              <w:rPr>
                <w:b/>
                <w:sz w:val="22"/>
                <w:szCs w:val="22"/>
              </w:rPr>
              <w:t>767,8</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546</w:t>
            </w:r>
            <w:r>
              <w:rPr>
                <w:b/>
                <w:sz w:val="22"/>
                <w:szCs w:val="22"/>
              </w:rPr>
              <w:t xml:space="preserve"> </w:t>
            </w:r>
            <w:r w:rsidRPr="00185D23">
              <w:rPr>
                <w:b/>
                <w:sz w:val="22"/>
                <w:szCs w:val="22"/>
              </w:rPr>
              <w:t>372,4</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121</w:t>
            </w:r>
            <w:r>
              <w:rPr>
                <w:b/>
                <w:sz w:val="22"/>
                <w:szCs w:val="22"/>
              </w:rPr>
              <w:t xml:space="preserve"> </w:t>
            </w:r>
            <w:r w:rsidRPr="00185D23">
              <w:rPr>
                <w:b/>
                <w:sz w:val="22"/>
                <w:szCs w:val="22"/>
              </w:rPr>
              <w:t>977</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212</w:t>
            </w:r>
            <w:r>
              <w:rPr>
                <w:b/>
                <w:sz w:val="22"/>
                <w:szCs w:val="22"/>
              </w:rPr>
              <w:t xml:space="preserve"> </w:t>
            </w:r>
            <w:r w:rsidRPr="00185D23">
              <w:rPr>
                <w:b/>
                <w:sz w:val="22"/>
                <w:szCs w:val="22"/>
              </w:rPr>
              <w:t>197,7</w:t>
            </w:r>
          </w:p>
        </w:tc>
      </w:tr>
      <w:tr w:rsidR="009B1F9C" w:rsidRPr="009B1F9C" w:rsidTr="00F34920">
        <w:trPr>
          <w:cantSplit/>
          <w:trHeight w:val="31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lastRenderedPageBreak/>
              <w:t>7</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№3)</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кв.6</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52:18:0030065:123</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39,3</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третьем этаже трехэтажного жилого дома.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1 219 047</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243 809,4</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609</w:t>
            </w:r>
            <w:r>
              <w:rPr>
                <w:b/>
                <w:sz w:val="22"/>
                <w:szCs w:val="22"/>
              </w:rPr>
              <w:t xml:space="preserve"> </w:t>
            </w:r>
            <w:r w:rsidRPr="00185D23">
              <w:rPr>
                <w:b/>
                <w:sz w:val="22"/>
                <w:szCs w:val="22"/>
              </w:rPr>
              <w:t>523,5</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121</w:t>
            </w:r>
            <w:r>
              <w:rPr>
                <w:b/>
                <w:sz w:val="22"/>
                <w:szCs w:val="22"/>
              </w:rPr>
              <w:t xml:space="preserve"> </w:t>
            </w:r>
            <w:r w:rsidRPr="00185D23">
              <w:rPr>
                <w:b/>
                <w:sz w:val="22"/>
                <w:szCs w:val="22"/>
              </w:rPr>
              <w:t>904,7</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219</w:t>
            </w:r>
            <w:r>
              <w:rPr>
                <w:b/>
                <w:sz w:val="22"/>
                <w:szCs w:val="22"/>
              </w:rPr>
              <w:t> </w:t>
            </w:r>
            <w:r w:rsidRPr="00185D23">
              <w:rPr>
                <w:b/>
                <w:sz w:val="22"/>
                <w:szCs w:val="22"/>
              </w:rPr>
              <w:t>047</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097</w:t>
            </w:r>
            <w:r>
              <w:rPr>
                <w:b/>
                <w:sz w:val="22"/>
                <w:szCs w:val="22"/>
              </w:rPr>
              <w:t xml:space="preserve"> </w:t>
            </w:r>
            <w:r w:rsidRPr="00185D23">
              <w:rPr>
                <w:b/>
                <w:sz w:val="22"/>
                <w:szCs w:val="22"/>
              </w:rPr>
              <w:t>142,3</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975</w:t>
            </w:r>
            <w:r>
              <w:rPr>
                <w:b/>
                <w:sz w:val="22"/>
                <w:szCs w:val="22"/>
              </w:rPr>
              <w:t xml:space="preserve"> </w:t>
            </w:r>
            <w:r w:rsidRPr="00185D23">
              <w:rPr>
                <w:b/>
                <w:sz w:val="22"/>
                <w:szCs w:val="22"/>
              </w:rPr>
              <w:t>237,6</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853</w:t>
            </w:r>
            <w:r>
              <w:rPr>
                <w:b/>
                <w:sz w:val="22"/>
                <w:szCs w:val="22"/>
              </w:rPr>
              <w:t xml:space="preserve"> </w:t>
            </w:r>
            <w:r w:rsidRPr="00185D23">
              <w:rPr>
                <w:b/>
                <w:sz w:val="22"/>
                <w:szCs w:val="22"/>
              </w:rPr>
              <w:t>332,9</w:t>
            </w:r>
          </w:p>
          <w:p w:rsidR="00185D23" w:rsidRDefault="00185D23" w:rsidP="00054C57">
            <w:pPr>
              <w:ind w:left="57" w:right="57"/>
              <w:jc w:val="center"/>
              <w:rPr>
                <w:b/>
                <w:sz w:val="22"/>
                <w:szCs w:val="22"/>
              </w:rPr>
            </w:pPr>
          </w:p>
          <w:p w:rsidR="00185D23" w:rsidRDefault="00185D23" w:rsidP="00054C57">
            <w:pPr>
              <w:ind w:left="57" w:right="57"/>
              <w:jc w:val="center"/>
              <w:rPr>
                <w:b/>
                <w:sz w:val="22"/>
                <w:szCs w:val="22"/>
              </w:rPr>
            </w:pPr>
            <w:r w:rsidRPr="00185D23">
              <w:rPr>
                <w:b/>
                <w:sz w:val="22"/>
                <w:szCs w:val="22"/>
              </w:rPr>
              <w:t>731</w:t>
            </w:r>
            <w:r>
              <w:rPr>
                <w:b/>
                <w:sz w:val="22"/>
                <w:szCs w:val="22"/>
              </w:rPr>
              <w:t xml:space="preserve"> </w:t>
            </w:r>
            <w:r w:rsidRPr="00185D23">
              <w:rPr>
                <w:b/>
                <w:sz w:val="22"/>
                <w:szCs w:val="22"/>
              </w:rPr>
              <w:t>428,2</w:t>
            </w:r>
          </w:p>
          <w:p w:rsidR="00185D23" w:rsidRDefault="00185D23" w:rsidP="00054C57">
            <w:pPr>
              <w:ind w:left="57" w:right="57"/>
              <w:jc w:val="center"/>
              <w:rPr>
                <w:b/>
                <w:sz w:val="22"/>
                <w:szCs w:val="22"/>
              </w:rPr>
            </w:pPr>
          </w:p>
          <w:p w:rsidR="00185D23" w:rsidRPr="009B1F9C" w:rsidRDefault="00185D23" w:rsidP="00054C57">
            <w:pPr>
              <w:ind w:left="57" w:right="57"/>
              <w:jc w:val="center"/>
              <w:rPr>
                <w:b/>
                <w:sz w:val="22"/>
                <w:szCs w:val="22"/>
              </w:rPr>
            </w:pPr>
            <w:r w:rsidRPr="00185D23">
              <w:rPr>
                <w:b/>
                <w:sz w:val="22"/>
                <w:szCs w:val="22"/>
              </w:rPr>
              <w:t>609</w:t>
            </w:r>
            <w:r>
              <w:rPr>
                <w:b/>
                <w:sz w:val="22"/>
                <w:szCs w:val="22"/>
              </w:rPr>
              <w:t xml:space="preserve"> </w:t>
            </w:r>
            <w:r w:rsidRPr="00185D23">
              <w:rPr>
                <w:b/>
                <w:sz w:val="22"/>
                <w:szCs w:val="22"/>
              </w:rPr>
              <w:t>523,5</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60</w:t>
            </w:r>
            <w:r>
              <w:rPr>
                <w:b/>
                <w:sz w:val="22"/>
                <w:szCs w:val="22"/>
              </w:rPr>
              <w:t xml:space="preserve"> </w:t>
            </w:r>
            <w:r w:rsidRPr="00185D23">
              <w:rPr>
                <w:b/>
                <w:sz w:val="22"/>
                <w:szCs w:val="22"/>
              </w:rPr>
              <w:t>952,35</w:t>
            </w:r>
          </w:p>
        </w:tc>
      </w:tr>
      <w:tr w:rsidR="009B1F9C" w:rsidRPr="009B1F9C" w:rsidTr="00F34920">
        <w:trPr>
          <w:cantSplit/>
          <w:trHeight w:val="3110"/>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402F1">
            <w:pPr>
              <w:ind w:left="57" w:right="57"/>
              <w:jc w:val="center"/>
              <w:rPr>
                <w:sz w:val="22"/>
                <w:szCs w:val="22"/>
              </w:rPr>
            </w:pPr>
            <w:r w:rsidRPr="009B1F9C">
              <w:rPr>
                <w:sz w:val="22"/>
                <w:szCs w:val="22"/>
              </w:rPr>
              <w:t>8</w:t>
            </w:r>
          </w:p>
        </w:tc>
        <w:tc>
          <w:tcPr>
            <w:tcW w:w="1434"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(этаж №3)</w:t>
            </w:r>
          </w:p>
          <w:p w:rsidR="009B1F9C" w:rsidRPr="009B1F9C" w:rsidRDefault="009B1F9C" w:rsidP="00185D23">
            <w:pPr>
              <w:ind w:left="57" w:right="57"/>
              <w:jc w:val="center"/>
              <w:rPr>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г</w:t>
            </w:r>
            <w:proofErr w:type="gramStart"/>
            <w:r w:rsidRPr="009B1F9C">
              <w:rPr>
                <w:sz w:val="22"/>
                <w:szCs w:val="22"/>
              </w:rPr>
              <w:t>.Н</w:t>
            </w:r>
            <w:proofErr w:type="gramEnd"/>
            <w:r w:rsidRPr="009B1F9C">
              <w:rPr>
                <w:sz w:val="22"/>
                <w:szCs w:val="22"/>
              </w:rPr>
              <w:t xml:space="preserve">ижний Новгород, </w:t>
            </w:r>
            <w:proofErr w:type="spellStart"/>
            <w:r w:rsidRPr="009B1F9C">
              <w:rPr>
                <w:sz w:val="22"/>
                <w:szCs w:val="22"/>
              </w:rPr>
              <w:t>Канавинский</w:t>
            </w:r>
            <w:proofErr w:type="spellEnd"/>
            <w:r w:rsidRPr="009B1F9C">
              <w:rPr>
                <w:sz w:val="22"/>
                <w:szCs w:val="22"/>
              </w:rPr>
              <w:t xml:space="preserve"> район, ул.Коммунистическая, д.25, кв.7</w:t>
            </w:r>
          </w:p>
        </w:tc>
        <w:tc>
          <w:tcPr>
            <w:tcW w:w="567"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52:18:0030065:124</w:t>
            </w:r>
          </w:p>
        </w:tc>
        <w:tc>
          <w:tcPr>
            <w:tcW w:w="78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91,6</w:t>
            </w:r>
          </w:p>
        </w:tc>
        <w:tc>
          <w:tcPr>
            <w:tcW w:w="791"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1916</w:t>
            </w:r>
          </w:p>
        </w:tc>
        <w:tc>
          <w:tcPr>
            <w:tcW w:w="1830"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sz w:val="22"/>
                <w:szCs w:val="22"/>
              </w:rPr>
            </w:pPr>
            <w:r w:rsidRPr="009B1F9C">
              <w:rPr>
                <w:sz w:val="22"/>
                <w:szCs w:val="22"/>
              </w:rPr>
              <w:t>Нежилое помещение расположено на третьем этаже трехэтажного жилого дома.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B1F9C" w:rsidRPr="009B1F9C" w:rsidRDefault="009B1F9C" w:rsidP="00185D23">
            <w:pPr>
              <w:ind w:left="57" w:right="57"/>
              <w:jc w:val="center"/>
              <w:rPr>
                <w:b/>
                <w:sz w:val="22"/>
                <w:szCs w:val="22"/>
              </w:rPr>
            </w:pPr>
            <w:r w:rsidRPr="009B1F9C">
              <w:rPr>
                <w:b/>
                <w:sz w:val="22"/>
                <w:szCs w:val="22"/>
              </w:rPr>
              <w:t>2 841 340</w:t>
            </w:r>
          </w:p>
        </w:tc>
        <w:tc>
          <w:tcPr>
            <w:tcW w:w="1338" w:type="dxa"/>
            <w:tcBorders>
              <w:top w:val="single" w:sz="4" w:space="0" w:color="auto"/>
              <w:left w:val="single" w:sz="4" w:space="0" w:color="auto"/>
              <w:bottom w:val="single" w:sz="4" w:space="0" w:color="auto"/>
              <w:right w:val="single" w:sz="4" w:space="0" w:color="auto"/>
            </w:tcBorders>
            <w:vAlign w:val="center"/>
          </w:tcPr>
          <w:p w:rsidR="009B1F9C" w:rsidRPr="009B1F9C" w:rsidRDefault="009B1F9C" w:rsidP="00185D23">
            <w:pPr>
              <w:ind w:left="57" w:right="57"/>
              <w:jc w:val="center"/>
              <w:rPr>
                <w:b/>
                <w:sz w:val="22"/>
                <w:szCs w:val="22"/>
              </w:rPr>
            </w:pPr>
            <w:r w:rsidRPr="009B1F9C">
              <w:rPr>
                <w:b/>
                <w:sz w:val="22"/>
                <w:szCs w:val="22"/>
              </w:rPr>
              <w:t>568 268</w:t>
            </w:r>
          </w:p>
        </w:tc>
        <w:tc>
          <w:tcPr>
            <w:tcW w:w="1331"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1</w:t>
            </w:r>
            <w:r>
              <w:rPr>
                <w:b/>
                <w:sz w:val="22"/>
                <w:szCs w:val="22"/>
              </w:rPr>
              <w:t xml:space="preserve"> </w:t>
            </w:r>
            <w:r w:rsidRPr="00185D23">
              <w:rPr>
                <w:b/>
                <w:sz w:val="22"/>
                <w:szCs w:val="22"/>
              </w:rPr>
              <w:t>420</w:t>
            </w:r>
            <w:r>
              <w:rPr>
                <w:b/>
                <w:sz w:val="22"/>
                <w:szCs w:val="22"/>
              </w:rPr>
              <w:t xml:space="preserve"> </w:t>
            </w:r>
            <w:r w:rsidRPr="00185D23">
              <w:rPr>
                <w:b/>
                <w:sz w:val="22"/>
                <w:szCs w:val="22"/>
              </w:rPr>
              <w:t>670</w:t>
            </w:r>
          </w:p>
        </w:tc>
        <w:tc>
          <w:tcPr>
            <w:tcW w:w="1300" w:type="dxa"/>
            <w:tcBorders>
              <w:top w:val="single" w:sz="4" w:space="0" w:color="auto"/>
              <w:left w:val="single" w:sz="4" w:space="0" w:color="auto"/>
              <w:bottom w:val="single" w:sz="4" w:space="0" w:color="auto"/>
              <w:right w:val="single" w:sz="4" w:space="0" w:color="auto"/>
            </w:tcBorders>
            <w:vAlign w:val="center"/>
          </w:tcPr>
          <w:p w:rsidR="009B1F9C" w:rsidRPr="009B1F9C" w:rsidRDefault="00185D23" w:rsidP="00054C57">
            <w:pPr>
              <w:ind w:left="57" w:right="57"/>
              <w:jc w:val="center"/>
              <w:rPr>
                <w:b/>
                <w:sz w:val="22"/>
                <w:szCs w:val="22"/>
              </w:rPr>
            </w:pPr>
            <w:r w:rsidRPr="00185D23">
              <w:rPr>
                <w:b/>
                <w:sz w:val="22"/>
                <w:szCs w:val="22"/>
              </w:rPr>
              <w:t>284</w:t>
            </w:r>
            <w:r>
              <w:rPr>
                <w:b/>
                <w:sz w:val="22"/>
                <w:szCs w:val="22"/>
              </w:rPr>
              <w:t xml:space="preserve"> </w:t>
            </w:r>
            <w:r w:rsidRPr="00185D23">
              <w:rPr>
                <w:b/>
                <w:sz w:val="22"/>
                <w:szCs w:val="22"/>
              </w:rPr>
              <w:t>134</w:t>
            </w:r>
          </w:p>
        </w:tc>
        <w:tc>
          <w:tcPr>
            <w:tcW w:w="1417" w:type="dxa"/>
            <w:tcBorders>
              <w:top w:val="single" w:sz="4" w:space="0" w:color="auto"/>
              <w:left w:val="single" w:sz="4" w:space="0" w:color="auto"/>
              <w:bottom w:val="single" w:sz="4" w:space="0" w:color="auto"/>
              <w:right w:val="single" w:sz="4" w:space="0" w:color="auto"/>
            </w:tcBorders>
            <w:vAlign w:val="center"/>
          </w:tcPr>
          <w:p w:rsidR="009B1F9C" w:rsidRDefault="00185D23" w:rsidP="00054C57">
            <w:pPr>
              <w:ind w:left="57" w:right="57"/>
              <w:jc w:val="center"/>
              <w:rPr>
                <w:b/>
                <w:sz w:val="22"/>
                <w:szCs w:val="22"/>
              </w:rPr>
            </w:pPr>
            <w:r w:rsidRPr="00185D23">
              <w:rPr>
                <w:b/>
                <w:sz w:val="22"/>
                <w:szCs w:val="22"/>
              </w:rPr>
              <w:t>2</w:t>
            </w:r>
            <w:r>
              <w:rPr>
                <w:b/>
                <w:sz w:val="22"/>
                <w:szCs w:val="22"/>
              </w:rPr>
              <w:t xml:space="preserve"> </w:t>
            </w:r>
            <w:r w:rsidRPr="00185D23">
              <w:rPr>
                <w:b/>
                <w:sz w:val="22"/>
                <w:szCs w:val="22"/>
              </w:rPr>
              <w:t>841</w:t>
            </w:r>
            <w:r>
              <w:rPr>
                <w:b/>
                <w:sz w:val="22"/>
                <w:szCs w:val="22"/>
              </w:rPr>
              <w:t> </w:t>
            </w:r>
            <w:r w:rsidRPr="00185D23">
              <w:rPr>
                <w:b/>
                <w:sz w:val="22"/>
                <w:szCs w:val="22"/>
              </w:rPr>
              <w:t>340</w:t>
            </w:r>
          </w:p>
          <w:p w:rsidR="00185D23" w:rsidRDefault="00185D23" w:rsidP="00054C57">
            <w:pPr>
              <w:ind w:left="57" w:right="57"/>
              <w:jc w:val="center"/>
              <w:rPr>
                <w:b/>
                <w:sz w:val="22"/>
                <w:szCs w:val="22"/>
              </w:rPr>
            </w:pPr>
          </w:p>
          <w:p w:rsidR="00185D23" w:rsidRDefault="004E6417" w:rsidP="00054C57">
            <w:pPr>
              <w:ind w:left="57" w:right="57"/>
              <w:jc w:val="center"/>
              <w:rPr>
                <w:b/>
                <w:sz w:val="22"/>
                <w:szCs w:val="22"/>
              </w:rPr>
            </w:pPr>
            <w:r w:rsidRPr="004E6417">
              <w:rPr>
                <w:b/>
                <w:sz w:val="22"/>
                <w:szCs w:val="22"/>
              </w:rPr>
              <w:t>2</w:t>
            </w:r>
            <w:r>
              <w:rPr>
                <w:b/>
                <w:sz w:val="22"/>
                <w:szCs w:val="22"/>
              </w:rPr>
              <w:t xml:space="preserve"> </w:t>
            </w:r>
            <w:r w:rsidRPr="004E6417">
              <w:rPr>
                <w:b/>
                <w:sz w:val="22"/>
                <w:szCs w:val="22"/>
              </w:rPr>
              <w:t>557</w:t>
            </w:r>
            <w:r>
              <w:rPr>
                <w:b/>
                <w:sz w:val="22"/>
                <w:szCs w:val="22"/>
              </w:rPr>
              <w:t> </w:t>
            </w:r>
            <w:r w:rsidRPr="004E6417">
              <w:rPr>
                <w:b/>
                <w:sz w:val="22"/>
                <w:szCs w:val="22"/>
              </w:rPr>
              <w:t>206</w:t>
            </w:r>
          </w:p>
          <w:p w:rsidR="004E6417" w:rsidRDefault="004E6417" w:rsidP="00054C57">
            <w:pPr>
              <w:ind w:left="57" w:right="57"/>
              <w:jc w:val="center"/>
              <w:rPr>
                <w:b/>
                <w:sz w:val="22"/>
                <w:szCs w:val="22"/>
              </w:rPr>
            </w:pPr>
          </w:p>
          <w:p w:rsidR="004E6417" w:rsidRDefault="004E6417" w:rsidP="00054C57">
            <w:pPr>
              <w:ind w:left="57" w:right="57"/>
              <w:jc w:val="center"/>
              <w:rPr>
                <w:b/>
                <w:sz w:val="22"/>
                <w:szCs w:val="22"/>
              </w:rPr>
            </w:pPr>
            <w:r w:rsidRPr="004E6417">
              <w:rPr>
                <w:b/>
                <w:sz w:val="22"/>
                <w:szCs w:val="22"/>
              </w:rPr>
              <w:t>2</w:t>
            </w:r>
            <w:r>
              <w:rPr>
                <w:b/>
                <w:sz w:val="22"/>
                <w:szCs w:val="22"/>
              </w:rPr>
              <w:t xml:space="preserve"> </w:t>
            </w:r>
            <w:r w:rsidRPr="004E6417">
              <w:rPr>
                <w:b/>
                <w:sz w:val="22"/>
                <w:szCs w:val="22"/>
              </w:rPr>
              <w:t>273</w:t>
            </w:r>
            <w:r>
              <w:rPr>
                <w:b/>
                <w:sz w:val="22"/>
                <w:szCs w:val="22"/>
              </w:rPr>
              <w:t> </w:t>
            </w:r>
            <w:r w:rsidRPr="004E6417">
              <w:rPr>
                <w:b/>
                <w:sz w:val="22"/>
                <w:szCs w:val="22"/>
              </w:rPr>
              <w:t>072</w:t>
            </w:r>
          </w:p>
          <w:p w:rsidR="004E6417" w:rsidRDefault="004E6417" w:rsidP="00054C57">
            <w:pPr>
              <w:ind w:left="57" w:right="57"/>
              <w:jc w:val="center"/>
              <w:rPr>
                <w:b/>
                <w:sz w:val="22"/>
                <w:szCs w:val="22"/>
              </w:rPr>
            </w:pPr>
          </w:p>
          <w:p w:rsidR="004E6417" w:rsidRDefault="004E6417" w:rsidP="00054C57">
            <w:pPr>
              <w:ind w:left="57" w:right="57"/>
              <w:jc w:val="center"/>
              <w:rPr>
                <w:b/>
                <w:sz w:val="22"/>
                <w:szCs w:val="22"/>
              </w:rPr>
            </w:pPr>
            <w:r w:rsidRPr="004E6417">
              <w:rPr>
                <w:b/>
                <w:sz w:val="22"/>
                <w:szCs w:val="22"/>
              </w:rPr>
              <w:t>1</w:t>
            </w:r>
            <w:r>
              <w:rPr>
                <w:b/>
                <w:sz w:val="22"/>
                <w:szCs w:val="22"/>
              </w:rPr>
              <w:t xml:space="preserve"> </w:t>
            </w:r>
            <w:r w:rsidRPr="004E6417">
              <w:rPr>
                <w:b/>
                <w:sz w:val="22"/>
                <w:szCs w:val="22"/>
              </w:rPr>
              <w:t>988</w:t>
            </w:r>
            <w:r>
              <w:rPr>
                <w:b/>
                <w:sz w:val="22"/>
                <w:szCs w:val="22"/>
              </w:rPr>
              <w:t> </w:t>
            </w:r>
            <w:r w:rsidRPr="004E6417">
              <w:rPr>
                <w:b/>
                <w:sz w:val="22"/>
                <w:szCs w:val="22"/>
              </w:rPr>
              <w:t>938</w:t>
            </w:r>
          </w:p>
          <w:p w:rsidR="004E6417" w:rsidRDefault="004E6417" w:rsidP="00054C57">
            <w:pPr>
              <w:ind w:left="57" w:right="57"/>
              <w:jc w:val="center"/>
              <w:rPr>
                <w:b/>
                <w:sz w:val="22"/>
                <w:szCs w:val="22"/>
              </w:rPr>
            </w:pPr>
          </w:p>
          <w:p w:rsidR="004E6417" w:rsidRDefault="004E6417" w:rsidP="00054C57">
            <w:pPr>
              <w:ind w:left="57" w:right="57"/>
              <w:jc w:val="center"/>
              <w:rPr>
                <w:b/>
                <w:sz w:val="22"/>
                <w:szCs w:val="22"/>
              </w:rPr>
            </w:pPr>
            <w:r w:rsidRPr="004E6417">
              <w:rPr>
                <w:b/>
                <w:sz w:val="22"/>
                <w:szCs w:val="22"/>
              </w:rPr>
              <w:t>1</w:t>
            </w:r>
            <w:r>
              <w:rPr>
                <w:b/>
                <w:sz w:val="22"/>
                <w:szCs w:val="22"/>
              </w:rPr>
              <w:t xml:space="preserve"> </w:t>
            </w:r>
            <w:r w:rsidRPr="004E6417">
              <w:rPr>
                <w:b/>
                <w:sz w:val="22"/>
                <w:szCs w:val="22"/>
              </w:rPr>
              <w:t>704</w:t>
            </w:r>
            <w:r>
              <w:rPr>
                <w:b/>
                <w:sz w:val="22"/>
                <w:szCs w:val="22"/>
              </w:rPr>
              <w:t> </w:t>
            </w:r>
            <w:r w:rsidRPr="004E6417">
              <w:rPr>
                <w:b/>
                <w:sz w:val="22"/>
                <w:szCs w:val="22"/>
              </w:rPr>
              <w:t>804</w:t>
            </w:r>
          </w:p>
          <w:p w:rsidR="004E6417" w:rsidRDefault="004E6417" w:rsidP="00054C57">
            <w:pPr>
              <w:ind w:left="57" w:right="57"/>
              <w:jc w:val="center"/>
              <w:rPr>
                <w:b/>
                <w:sz w:val="22"/>
                <w:szCs w:val="22"/>
              </w:rPr>
            </w:pPr>
          </w:p>
          <w:p w:rsidR="004E6417" w:rsidRPr="009B1F9C" w:rsidRDefault="004E6417" w:rsidP="00054C57">
            <w:pPr>
              <w:ind w:left="57" w:right="57"/>
              <w:jc w:val="center"/>
              <w:rPr>
                <w:b/>
                <w:sz w:val="22"/>
                <w:szCs w:val="22"/>
              </w:rPr>
            </w:pPr>
            <w:r w:rsidRPr="004E6417">
              <w:rPr>
                <w:b/>
                <w:sz w:val="22"/>
                <w:szCs w:val="22"/>
              </w:rPr>
              <w:t>1</w:t>
            </w:r>
            <w:r>
              <w:rPr>
                <w:b/>
                <w:sz w:val="22"/>
                <w:szCs w:val="22"/>
              </w:rPr>
              <w:t xml:space="preserve"> </w:t>
            </w:r>
            <w:r w:rsidRPr="004E6417">
              <w:rPr>
                <w:b/>
                <w:sz w:val="22"/>
                <w:szCs w:val="22"/>
              </w:rPr>
              <w:t>420</w:t>
            </w:r>
            <w:r>
              <w:rPr>
                <w:b/>
                <w:sz w:val="22"/>
                <w:szCs w:val="22"/>
              </w:rPr>
              <w:t xml:space="preserve"> </w:t>
            </w:r>
            <w:r w:rsidRPr="004E6417">
              <w:rPr>
                <w:b/>
                <w:sz w:val="22"/>
                <w:szCs w:val="22"/>
              </w:rPr>
              <w:t>670</w:t>
            </w:r>
          </w:p>
        </w:tc>
        <w:tc>
          <w:tcPr>
            <w:tcW w:w="1285" w:type="dxa"/>
            <w:tcBorders>
              <w:top w:val="single" w:sz="4" w:space="0" w:color="auto"/>
              <w:left w:val="single" w:sz="4" w:space="0" w:color="auto"/>
              <w:bottom w:val="single" w:sz="4" w:space="0" w:color="auto"/>
              <w:right w:val="single" w:sz="4" w:space="0" w:color="auto"/>
            </w:tcBorders>
            <w:vAlign w:val="center"/>
          </w:tcPr>
          <w:p w:rsidR="009B1F9C" w:rsidRPr="009B1F9C" w:rsidRDefault="004E6417" w:rsidP="00054C57">
            <w:pPr>
              <w:ind w:left="57" w:right="57"/>
              <w:jc w:val="center"/>
              <w:rPr>
                <w:b/>
                <w:sz w:val="22"/>
                <w:szCs w:val="22"/>
              </w:rPr>
            </w:pPr>
            <w:r w:rsidRPr="004E6417">
              <w:rPr>
                <w:b/>
                <w:sz w:val="22"/>
                <w:szCs w:val="22"/>
              </w:rPr>
              <w:t>142</w:t>
            </w:r>
            <w:r w:rsidR="002D4C93">
              <w:rPr>
                <w:b/>
                <w:sz w:val="22"/>
                <w:szCs w:val="22"/>
                <w:lang w:val="en-US"/>
              </w:rPr>
              <w:t xml:space="preserve"> </w:t>
            </w:r>
            <w:r w:rsidRPr="004E6417">
              <w:rPr>
                <w:b/>
                <w:sz w:val="22"/>
                <w:szCs w:val="22"/>
              </w:rPr>
              <w:t>067</w:t>
            </w:r>
          </w:p>
        </w:tc>
      </w:tr>
    </w:tbl>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9B1F9C" w:rsidRDefault="009B1F9C" w:rsidP="007C1720">
      <w:pPr>
        <w:pStyle w:val="a3"/>
        <w:spacing w:before="0" w:beforeAutospacing="0" w:after="0" w:afterAutospacing="0"/>
        <w:jc w:val="both"/>
        <w:rPr>
          <w:sz w:val="26"/>
          <w:szCs w:val="26"/>
        </w:rPr>
      </w:pPr>
      <w:r w:rsidRPr="007C1720">
        <w:rPr>
          <w:sz w:val="26"/>
          <w:szCs w:val="26"/>
          <w:u w:val="single"/>
        </w:rPr>
        <w:t>По лотам №№ 1-8</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26.01.2022 № 2 и постановлениями</w:t>
      </w:r>
      <w:r w:rsidRPr="008C2487">
        <w:rPr>
          <w:sz w:val="26"/>
          <w:szCs w:val="26"/>
        </w:rPr>
        <w:t xml:space="preserve"> администрации города Нижнего Новгорода от </w:t>
      </w:r>
      <w:r>
        <w:rPr>
          <w:sz w:val="26"/>
          <w:szCs w:val="26"/>
        </w:rPr>
        <w:t>25.02.2022 № 772, от 20.06.2022 № 2828.</w:t>
      </w:r>
    </w:p>
    <w:p w:rsidR="00613157" w:rsidRPr="007C1720" w:rsidRDefault="009B1F9C" w:rsidP="007C1720">
      <w:pPr>
        <w:pStyle w:val="a3"/>
        <w:spacing w:before="0" w:beforeAutospacing="0" w:after="0" w:afterAutospacing="0"/>
        <w:jc w:val="both"/>
        <w:rPr>
          <w:sz w:val="26"/>
          <w:szCs w:val="26"/>
        </w:rPr>
      </w:pPr>
      <w:r w:rsidRPr="007C1720">
        <w:rPr>
          <w:sz w:val="26"/>
          <w:szCs w:val="26"/>
        </w:rPr>
        <w:t>Аукционы от 14.04.2022 № 5226958, от 03.06.2022 № 5231991 по продаже не состоялись в связи с тем, что не было подано ни одной заявки на участие либо ни один из претендентов не признан участником.</w:t>
      </w:r>
    </w:p>
    <w:p w:rsidR="00F34920" w:rsidRDefault="00F34920" w:rsidP="0081755C">
      <w:pPr>
        <w:jc w:val="both"/>
        <w:rPr>
          <w:b/>
          <w:sz w:val="26"/>
          <w:szCs w:val="26"/>
        </w:rPr>
      </w:pPr>
    </w:p>
    <w:p w:rsidR="0081755C" w:rsidRPr="008161C0" w:rsidRDefault="0081755C" w:rsidP="0081755C">
      <w:pPr>
        <w:jc w:val="both"/>
        <w:rPr>
          <w:sz w:val="30"/>
          <w:szCs w:val="30"/>
        </w:rPr>
      </w:pPr>
      <w:r w:rsidRPr="008161C0">
        <w:rPr>
          <w:b/>
          <w:sz w:val="30"/>
          <w:szCs w:val="30"/>
        </w:rPr>
        <w:t>Начало приема заявок на участие в продаже посредством публичного предложения</w:t>
      </w:r>
      <w:r w:rsidRPr="008161C0">
        <w:rPr>
          <w:sz w:val="30"/>
          <w:szCs w:val="30"/>
        </w:rPr>
        <w:t xml:space="preserve"> –</w:t>
      </w:r>
      <w:r w:rsidR="00F34920" w:rsidRPr="008161C0">
        <w:rPr>
          <w:sz w:val="30"/>
          <w:szCs w:val="30"/>
        </w:rPr>
        <w:t xml:space="preserve"> </w:t>
      </w:r>
      <w:r w:rsidR="00613157" w:rsidRPr="008161C0">
        <w:rPr>
          <w:sz w:val="30"/>
          <w:szCs w:val="30"/>
        </w:rPr>
        <w:t>22.06</w:t>
      </w:r>
      <w:r w:rsidR="00FD3DA9" w:rsidRPr="008161C0">
        <w:rPr>
          <w:sz w:val="30"/>
          <w:szCs w:val="30"/>
        </w:rPr>
        <w:t>.</w:t>
      </w:r>
      <w:r w:rsidR="003735D6" w:rsidRPr="008161C0">
        <w:rPr>
          <w:sz w:val="30"/>
          <w:szCs w:val="30"/>
        </w:rPr>
        <w:t>202</w:t>
      </w:r>
      <w:r w:rsidR="00B84E4D" w:rsidRPr="008161C0">
        <w:rPr>
          <w:sz w:val="30"/>
          <w:szCs w:val="30"/>
        </w:rPr>
        <w:t>2</w:t>
      </w:r>
      <w:r w:rsidRPr="008161C0">
        <w:rPr>
          <w:sz w:val="30"/>
          <w:szCs w:val="30"/>
        </w:rPr>
        <w:t xml:space="preserve"> в 15:00.</w:t>
      </w:r>
    </w:p>
    <w:p w:rsidR="0081755C" w:rsidRPr="008161C0" w:rsidRDefault="0081755C" w:rsidP="0081755C">
      <w:pPr>
        <w:jc w:val="both"/>
        <w:rPr>
          <w:sz w:val="30"/>
          <w:szCs w:val="30"/>
        </w:rPr>
      </w:pPr>
      <w:r w:rsidRPr="008161C0">
        <w:rPr>
          <w:b/>
          <w:sz w:val="30"/>
          <w:szCs w:val="30"/>
        </w:rPr>
        <w:t>Окончание приема заявок на участие в продаже посредством публичного предложения</w:t>
      </w:r>
      <w:r w:rsidRPr="008161C0">
        <w:rPr>
          <w:sz w:val="30"/>
          <w:szCs w:val="30"/>
        </w:rPr>
        <w:t xml:space="preserve"> –</w:t>
      </w:r>
      <w:r w:rsidR="00613157" w:rsidRPr="008161C0">
        <w:rPr>
          <w:sz w:val="30"/>
          <w:szCs w:val="30"/>
        </w:rPr>
        <w:t xml:space="preserve"> 19.07</w:t>
      </w:r>
      <w:r w:rsidR="00F4040C" w:rsidRPr="008161C0">
        <w:rPr>
          <w:sz w:val="30"/>
          <w:szCs w:val="30"/>
        </w:rPr>
        <w:t>.</w:t>
      </w:r>
      <w:r w:rsidR="00FD0886" w:rsidRPr="008161C0">
        <w:rPr>
          <w:sz w:val="30"/>
          <w:szCs w:val="30"/>
        </w:rPr>
        <w:t>2022</w:t>
      </w:r>
      <w:r w:rsidRPr="008161C0">
        <w:rPr>
          <w:sz w:val="30"/>
          <w:szCs w:val="30"/>
        </w:rPr>
        <w:t xml:space="preserve"> в 15:00.</w:t>
      </w:r>
    </w:p>
    <w:p w:rsidR="0081755C" w:rsidRPr="008161C0" w:rsidRDefault="0081755C" w:rsidP="0081755C">
      <w:pPr>
        <w:jc w:val="both"/>
        <w:rPr>
          <w:sz w:val="30"/>
          <w:szCs w:val="30"/>
        </w:rPr>
      </w:pPr>
      <w:r w:rsidRPr="008161C0">
        <w:rPr>
          <w:b/>
          <w:sz w:val="30"/>
          <w:szCs w:val="30"/>
        </w:rPr>
        <w:t>Срок поступления задатка на счет организатора (дата и время блокирования задатка)</w:t>
      </w:r>
      <w:r w:rsidRPr="008161C0">
        <w:rPr>
          <w:sz w:val="30"/>
          <w:szCs w:val="30"/>
        </w:rPr>
        <w:t xml:space="preserve"> –</w:t>
      </w:r>
      <w:r w:rsidR="00F34920" w:rsidRPr="008161C0">
        <w:rPr>
          <w:sz w:val="30"/>
          <w:szCs w:val="30"/>
        </w:rPr>
        <w:t xml:space="preserve"> </w:t>
      </w:r>
      <w:r w:rsidR="00613157" w:rsidRPr="008161C0">
        <w:rPr>
          <w:sz w:val="30"/>
          <w:szCs w:val="30"/>
        </w:rPr>
        <w:t>19.07</w:t>
      </w:r>
      <w:r w:rsidRPr="008161C0">
        <w:rPr>
          <w:sz w:val="30"/>
          <w:szCs w:val="30"/>
        </w:rPr>
        <w:t>.</w:t>
      </w:r>
      <w:r w:rsidR="00FD0886" w:rsidRPr="008161C0">
        <w:rPr>
          <w:sz w:val="30"/>
          <w:szCs w:val="30"/>
        </w:rPr>
        <w:t>2022</w:t>
      </w:r>
      <w:r w:rsidRPr="008161C0">
        <w:rPr>
          <w:sz w:val="30"/>
          <w:szCs w:val="30"/>
        </w:rPr>
        <w:t xml:space="preserve"> до 15:00.</w:t>
      </w:r>
    </w:p>
    <w:p w:rsidR="0081755C" w:rsidRPr="008161C0" w:rsidRDefault="0081755C" w:rsidP="0081755C">
      <w:pPr>
        <w:jc w:val="both"/>
        <w:rPr>
          <w:sz w:val="30"/>
          <w:szCs w:val="30"/>
        </w:rPr>
      </w:pPr>
      <w:r w:rsidRPr="008161C0">
        <w:rPr>
          <w:b/>
          <w:sz w:val="30"/>
          <w:szCs w:val="30"/>
        </w:rPr>
        <w:t>Определение участников продажи посредством публичного предложения</w:t>
      </w:r>
      <w:r w:rsidRPr="008161C0">
        <w:rPr>
          <w:sz w:val="30"/>
          <w:szCs w:val="30"/>
        </w:rPr>
        <w:t xml:space="preserve"> –</w:t>
      </w:r>
      <w:r w:rsidR="00F34920" w:rsidRPr="008161C0">
        <w:rPr>
          <w:sz w:val="30"/>
          <w:szCs w:val="30"/>
        </w:rPr>
        <w:t xml:space="preserve"> </w:t>
      </w:r>
      <w:r w:rsidR="00613157" w:rsidRPr="008161C0">
        <w:rPr>
          <w:sz w:val="30"/>
          <w:szCs w:val="30"/>
        </w:rPr>
        <w:t>25.07</w:t>
      </w:r>
      <w:r w:rsidR="00D35E2F" w:rsidRPr="008161C0">
        <w:rPr>
          <w:sz w:val="30"/>
          <w:szCs w:val="30"/>
        </w:rPr>
        <w:t>.</w:t>
      </w:r>
      <w:r w:rsidR="00FD0886" w:rsidRPr="008161C0">
        <w:rPr>
          <w:sz w:val="30"/>
          <w:szCs w:val="30"/>
        </w:rPr>
        <w:t>2022</w:t>
      </w:r>
      <w:r w:rsidRPr="008161C0">
        <w:rPr>
          <w:sz w:val="30"/>
          <w:szCs w:val="30"/>
        </w:rPr>
        <w:t xml:space="preserve"> до 23:59.</w:t>
      </w:r>
    </w:p>
    <w:p w:rsidR="0081755C" w:rsidRPr="008161C0" w:rsidRDefault="0081755C" w:rsidP="0081755C">
      <w:pPr>
        <w:jc w:val="both"/>
        <w:rPr>
          <w:sz w:val="30"/>
          <w:szCs w:val="30"/>
        </w:rPr>
      </w:pPr>
      <w:r w:rsidRPr="008161C0">
        <w:rPr>
          <w:b/>
          <w:sz w:val="30"/>
          <w:szCs w:val="30"/>
        </w:rPr>
        <w:t>Проведение продажи (дата и время начала приема предложений от участников продажи)</w:t>
      </w:r>
      <w:r w:rsidRPr="008161C0">
        <w:rPr>
          <w:sz w:val="30"/>
          <w:szCs w:val="30"/>
        </w:rPr>
        <w:t xml:space="preserve"> –</w:t>
      </w:r>
      <w:r w:rsidR="00F34920" w:rsidRPr="008161C0">
        <w:rPr>
          <w:b/>
          <w:sz w:val="30"/>
          <w:szCs w:val="30"/>
          <w:u w:val="single"/>
        </w:rPr>
        <w:t xml:space="preserve"> </w:t>
      </w:r>
      <w:r w:rsidR="00613157" w:rsidRPr="008161C0">
        <w:rPr>
          <w:b/>
          <w:sz w:val="30"/>
          <w:szCs w:val="30"/>
          <w:u w:val="single"/>
        </w:rPr>
        <w:t>26.07</w:t>
      </w:r>
      <w:r w:rsidR="00FD0886" w:rsidRPr="008161C0">
        <w:rPr>
          <w:b/>
          <w:sz w:val="30"/>
          <w:szCs w:val="30"/>
          <w:u w:val="single"/>
        </w:rPr>
        <w:t>.2022</w:t>
      </w:r>
      <w:r w:rsidR="00415B81" w:rsidRPr="008161C0">
        <w:rPr>
          <w:b/>
          <w:sz w:val="30"/>
          <w:szCs w:val="30"/>
          <w:u w:val="single"/>
        </w:rPr>
        <w:t xml:space="preserve"> в </w:t>
      </w:r>
      <w:r w:rsidR="001D28D9" w:rsidRPr="008161C0">
        <w:rPr>
          <w:b/>
          <w:sz w:val="30"/>
          <w:szCs w:val="30"/>
          <w:u w:val="single"/>
        </w:rPr>
        <w:t>9</w:t>
      </w:r>
      <w:r w:rsidRPr="008161C0">
        <w:rPr>
          <w:b/>
          <w:sz w:val="30"/>
          <w:szCs w:val="30"/>
          <w:u w:val="single"/>
        </w:rPr>
        <w:t>:30.</w:t>
      </w:r>
    </w:p>
    <w:p w:rsidR="0081755C" w:rsidRPr="005B678B" w:rsidRDefault="0081755C" w:rsidP="0081755C">
      <w:pPr>
        <w:jc w:val="both"/>
        <w:rPr>
          <w:rFonts w:eastAsia="Calibri"/>
          <w:sz w:val="26"/>
          <w:szCs w:val="26"/>
        </w:rPr>
      </w:pPr>
      <w:r w:rsidRPr="00F4115B">
        <w:rPr>
          <w:b/>
          <w:sz w:val="26"/>
          <w:szCs w:val="26"/>
        </w:rPr>
        <w:lastRenderedPageBreak/>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lastRenderedPageBreak/>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lastRenderedPageBreak/>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C06A95">
        <w:rPr>
          <w:rFonts w:eastAsia="Calibri"/>
          <w:b w:val="0"/>
          <w:bCs/>
          <w:color w:val="000000"/>
          <w:sz w:val="26"/>
          <w:szCs w:val="26"/>
          <w:lang w:val="ru-RU" w:eastAsia="ru-RU"/>
        </w:rPr>
        <w:lastRenderedPageBreak/>
        <w:t>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lastRenderedPageBreak/>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w:t>
      </w:r>
      <w:r w:rsidRPr="00C06A95">
        <w:rPr>
          <w:rFonts w:ascii="Times New Roman" w:eastAsia="Calibri" w:hAnsi="Times New Roman"/>
          <w:bCs/>
          <w:color w:val="000000"/>
          <w:sz w:val="26"/>
          <w:szCs w:val="26"/>
        </w:rPr>
        <w:lastRenderedPageBreak/>
        <w:t>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lastRenderedPageBreak/>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lastRenderedPageBreak/>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F84325" w:rsidRPr="00F8432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F84325">
        <w:rPr>
          <w:spacing w:val="-3"/>
          <w:sz w:val="26"/>
          <w:szCs w:val="26"/>
        </w:rPr>
      </w:r>
      <w:r w:rsidR="00F84325">
        <w:rPr>
          <w:spacing w:val="-3"/>
          <w:sz w:val="26"/>
          <w:szCs w:val="26"/>
        </w:rPr>
        <w:fldChar w:fldCharType="separate"/>
      </w:r>
      <w:r w:rsidR="00F84325"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lastRenderedPageBreak/>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lastRenderedPageBreak/>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185D23">
      <w:headerReference w:type="default" r:id="rId14"/>
      <w:pgSz w:w="16838" w:h="11906" w:orient="landscape" w:code="9"/>
      <w:pgMar w:top="567"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23" w:rsidRDefault="00185D23" w:rsidP="000C7A92">
      <w:r>
        <w:separator/>
      </w:r>
    </w:p>
  </w:endnote>
  <w:endnote w:type="continuationSeparator" w:id="0">
    <w:p w:rsidR="00185D23" w:rsidRDefault="00185D23"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23" w:rsidRDefault="00185D23" w:rsidP="000C7A92">
      <w:r>
        <w:separator/>
      </w:r>
    </w:p>
  </w:footnote>
  <w:footnote w:type="continuationSeparator" w:id="0">
    <w:p w:rsidR="00185D23" w:rsidRDefault="00185D23"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23" w:rsidRDefault="00F84325">
    <w:pPr>
      <w:pStyle w:val="af"/>
      <w:jc w:val="center"/>
    </w:pPr>
    <w:r>
      <w:fldChar w:fldCharType="begin"/>
    </w:r>
    <w:r w:rsidR="002D4C93">
      <w:instrText>PAGE   \* MERGEFORMAT</w:instrText>
    </w:r>
    <w:r>
      <w:fldChar w:fldCharType="separate"/>
    </w:r>
    <w:r w:rsidR="00CD2417">
      <w:rPr>
        <w:noProof/>
      </w:rPr>
      <w:t>17</w:t>
    </w:r>
    <w:r>
      <w:rPr>
        <w:noProof/>
      </w:rPr>
      <w:fldChar w:fldCharType="end"/>
    </w:r>
  </w:p>
  <w:p w:rsidR="00185D23" w:rsidRDefault="00185D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D23"/>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C6F"/>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C93"/>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6417"/>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157"/>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1D29"/>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1720"/>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1C0"/>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1F9C"/>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2417"/>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2069"/>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492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325"/>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1268E-C1BE-46D0-8A90-680BBD52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5952</Words>
  <Characters>44052</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49905</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9</cp:revision>
  <cp:lastPrinted>2022-06-20T13:28:00Z</cp:lastPrinted>
  <dcterms:created xsi:type="dcterms:W3CDTF">2022-06-20T13:06:00Z</dcterms:created>
  <dcterms:modified xsi:type="dcterms:W3CDTF">2022-06-21T10:30:00Z</dcterms:modified>
</cp:coreProperties>
</file>