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91139D">
        <w:rPr>
          <w:b/>
          <w:color w:val="000000"/>
          <w:sz w:val="26"/>
          <w:szCs w:val="26"/>
        </w:rPr>
        <w:t>38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7F267B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91139D">
        <w:rPr>
          <w:b/>
          <w:sz w:val="30"/>
          <w:szCs w:val="30"/>
          <w:u w:val="single"/>
        </w:rPr>
        <w:t>02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91139D">
        <w:rPr>
          <w:b/>
          <w:sz w:val="30"/>
          <w:szCs w:val="30"/>
          <w:u w:val="single"/>
        </w:rPr>
        <w:t>августа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626"/>
        <w:gridCol w:w="1984"/>
        <w:gridCol w:w="681"/>
        <w:gridCol w:w="993"/>
        <w:gridCol w:w="890"/>
        <w:gridCol w:w="2858"/>
        <w:gridCol w:w="1259"/>
        <w:gridCol w:w="1288"/>
        <w:gridCol w:w="1328"/>
        <w:gridCol w:w="739"/>
        <w:gridCol w:w="600"/>
        <w:gridCol w:w="1098"/>
      </w:tblGrid>
      <w:tr w:rsidR="00F362D0" w:rsidRPr="00856216" w:rsidTr="00F362D0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лот</w:t>
            </w:r>
          </w:p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Наименование</w:t>
            </w:r>
          </w:p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Общая</w:t>
            </w:r>
          </w:p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площадь</w:t>
            </w:r>
          </w:p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объекта</w:t>
            </w:r>
          </w:p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856216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Начальная</w:t>
            </w:r>
          </w:p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цена</w:t>
            </w:r>
          </w:p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объекта</w:t>
            </w:r>
          </w:p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11pt"/>
              </w:rPr>
              <w:t>(руб.)</w:t>
            </w:r>
          </w:p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Задаток</w:t>
            </w:r>
          </w:p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11pt"/>
              </w:rPr>
              <w:t>(руб.)</w:t>
            </w:r>
          </w:p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(20%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Шаг</w:t>
            </w:r>
          </w:p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"/>
                <w:sz w:val="22"/>
                <w:szCs w:val="22"/>
              </w:rPr>
              <w:t>аукциона</w:t>
            </w:r>
          </w:p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rStyle w:val="Bodytext211pt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bCs/>
                <w:sz w:val="22"/>
                <w:szCs w:val="22"/>
              </w:rPr>
              <w:t>Площадь земельного участка, кв</w:t>
            </w:r>
            <w:proofErr w:type="gramStart"/>
            <w:r w:rsidRPr="00856216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600" w:type="dxa"/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F362D0" w:rsidRPr="00856216" w:rsidTr="00F362D0">
        <w:trPr>
          <w:trHeight w:hRule="exact" w:val="155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56216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D91C1B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Нежилое здание (</w:t>
            </w:r>
            <w:r w:rsidR="00D91C1B">
              <w:rPr>
                <w:sz w:val="22"/>
                <w:szCs w:val="22"/>
              </w:rPr>
              <w:t>количество этажей: 2, в том числе подземных 0</w:t>
            </w:r>
            <w:r w:rsidRPr="00856216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г</w:t>
            </w:r>
            <w:proofErr w:type="gramStart"/>
            <w:r w:rsidRPr="00856216">
              <w:rPr>
                <w:sz w:val="22"/>
                <w:szCs w:val="22"/>
              </w:rPr>
              <w:t>.Н</w:t>
            </w:r>
            <w:proofErr w:type="gramEnd"/>
            <w:r w:rsidRPr="00856216">
              <w:rPr>
                <w:sz w:val="22"/>
                <w:szCs w:val="22"/>
              </w:rPr>
              <w:t>ижний Новгород, Московский район, ул.Лучистая, д.14б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52:18:0090013:22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56216">
              <w:rPr>
                <w:bCs/>
                <w:sz w:val="22"/>
                <w:szCs w:val="22"/>
              </w:rPr>
              <w:t>383,7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56216">
              <w:rPr>
                <w:bCs/>
                <w:sz w:val="22"/>
                <w:szCs w:val="22"/>
              </w:rPr>
              <w:t>1985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 xml:space="preserve">Нежилое отдельно стоящее двухэтажное здание. Имеется 2 </w:t>
            </w:r>
            <w:proofErr w:type="gramStart"/>
            <w:r w:rsidRPr="00856216">
              <w:rPr>
                <w:sz w:val="22"/>
                <w:szCs w:val="22"/>
              </w:rPr>
              <w:t>отдельных</w:t>
            </w:r>
            <w:proofErr w:type="gramEnd"/>
            <w:r w:rsidRPr="00856216">
              <w:rPr>
                <w:sz w:val="22"/>
                <w:szCs w:val="22"/>
              </w:rPr>
              <w:t xml:space="preserve"> входа.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6216">
              <w:rPr>
                <w:b/>
                <w:sz w:val="22"/>
                <w:szCs w:val="22"/>
              </w:rPr>
              <w:t>8 253 390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6216">
              <w:rPr>
                <w:b/>
                <w:sz w:val="22"/>
                <w:szCs w:val="22"/>
              </w:rPr>
              <w:t>1 650 678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6216">
              <w:rPr>
                <w:b/>
                <w:sz w:val="22"/>
                <w:szCs w:val="22"/>
              </w:rPr>
              <w:t>412 669,5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1 185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52:18:0090013:127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6216">
              <w:rPr>
                <w:b/>
                <w:sz w:val="22"/>
                <w:szCs w:val="22"/>
              </w:rPr>
              <w:t>854 385</w:t>
            </w:r>
          </w:p>
        </w:tc>
      </w:tr>
      <w:tr w:rsidR="00F362D0" w:rsidRPr="00856216" w:rsidTr="00F362D0">
        <w:trPr>
          <w:trHeight w:hRule="exact" w:val="1977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56216"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D91C1B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 xml:space="preserve">Нежилое здание </w:t>
            </w:r>
            <w:r w:rsidR="00D91C1B" w:rsidRPr="00856216">
              <w:rPr>
                <w:sz w:val="22"/>
                <w:szCs w:val="22"/>
              </w:rPr>
              <w:t>(</w:t>
            </w:r>
            <w:r w:rsidR="00D91C1B">
              <w:rPr>
                <w:sz w:val="22"/>
                <w:szCs w:val="22"/>
              </w:rPr>
              <w:t>количество этажей: 3, в том числе подземных 0</w:t>
            </w:r>
            <w:r w:rsidR="00D91C1B" w:rsidRPr="00856216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г</w:t>
            </w:r>
            <w:proofErr w:type="gramStart"/>
            <w:r w:rsidRPr="00856216">
              <w:rPr>
                <w:sz w:val="22"/>
                <w:szCs w:val="22"/>
              </w:rPr>
              <w:t>.Н</w:t>
            </w:r>
            <w:proofErr w:type="gramEnd"/>
            <w:r w:rsidRPr="00856216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856216">
              <w:rPr>
                <w:sz w:val="22"/>
                <w:szCs w:val="22"/>
              </w:rPr>
              <w:t>Канавинский</w:t>
            </w:r>
            <w:proofErr w:type="spellEnd"/>
            <w:r w:rsidRPr="00856216">
              <w:rPr>
                <w:sz w:val="22"/>
                <w:szCs w:val="22"/>
              </w:rPr>
              <w:t xml:space="preserve"> район, ул.Николая Пахомова, д.54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52:18:0030213:41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512,3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1917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Нежилое отдельно стоящее трехэтажное  здание.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B92779" w:rsidP="0085621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6216">
              <w:rPr>
                <w:b/>
                <w:sz w:val="22"/>
                <w:szCs w:val="22"/>
              </w:rPr>
              <w:t>3 444 960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B92779" w:rsidP="0085621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6216">
              <w:rPr>
                <w:b/>
                <w:sz w:val="22"/>
                <w:szCs w:val="22"/>
              </w:rPr>
              <w:t>688 992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B92779" w:rsidP="0085621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6216">
              <w:rPr>
                <w:b/>
                <w:sz w:val="22"/>
                <w:szCs w:val="22"/>
              </w:rPr>
              <w:t>172 248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847FA8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2 854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52:18:0030213:90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B92779" w:rsidP="0085621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6216">
              <w:rPr>
                <w:b/>
                <w:sz w:val="22"/>
                <w:szCs w:val="22"/>
              </w:rPr>
              <w:t>6 111 841</w:t>
            </w:r>
          </w:p>
        </w:tc>
      </w:tr>
      <w:tr w:rsidR="00F362D0" w:rsidRPr="00856216" w:rsidTr="00F362D0">
        <w:trPr>
          <w:trHeight w:hRule="exact" w:val="2241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rPr>
                <w:rStyle w:val="Bodytext2"/>
                <w:sz w:val="22"/>
                <w:szCs w:val="22"/>
                <w:lang w:eastAsia="en-US" w:bidi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D91C1B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 xml:space="preserve">Нежилое здание (склад, гаражный бокс) </w:t>
            </w:r>
            <w:r w:rsidR="00D91C1B" w:rsidRPr="00856216">
              <w:rPr>
                <w:sz w:val="22"/>
                <w:szCs w:val="22"/>
              </w:rPr>
              <w:t>(</w:t>
            </w:r>
            <w:r w:rsidR="00D91C1B">
              <w:rPr>
                <w:sz w:val="22"/>
                <w:szCs w:val="22"/>
              </w:rPr>
              <w:t>количество этажей: 1, в том числе подземных 0</w:t>
            </w:r>
            <w:r w:rsidR="00D91C1B" w:rsidRPr="00856216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г</w:t>
            </w:r>
            <w:proofErr w:type="gramStart"/>
            <w:r w:rsidRPr="00856216">
              <w:rPr>
                <w:sz w:val="22"/>
                <w:szCs w:val="22"/>
              </w:rPr>
              <w:t>.Н</w:t>
            </w:r>
            <w:proofErr w:type="gramEnd"/>
            <w:r w:rsidRPr="00856216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856216">
              <w:rPr>
                <w:sz w:val="22"/>
                <w:szCs w:val="22"/>
              </w:rPr>
              <w:t>Канавинский</w:t>
            </w:r>
            <w:proofErr w:type="spellEnd"/>
            <w:r w:rsidRPr="00856216">
              <w:rPr>
                <w:sz w:val="22"/>
                <w:szCs w:val="22"/>
              </w:rPr>
              <w:t xml:space="preserve"> район, ул.Николая Пахомова, д.54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52:18:0030213:42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270,5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1970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Нежилое отдельно стоящее одноэтажное здание.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D0" w:rsidRPr="00856216" w:rsidRDefault="00F362D0" w:rsidP="0085621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856216" w:rsidRPr="00856216" w:rsidTr="00F362D0">
        <w:trPr>
          <w:trHeight w:hRule="exact" w:val="2241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6" w:rsidRPr="00856216" w:rsidRDefault="00856216" w:rsidP="00856216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56216"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6" w:rsidRPr="00856216" w:rsidRDefault="00D91C1B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(</w:t>
            </w:r>
            <w:r w:rsidR="00856216" w:rsidRPr="00856216">
              <w:rPr>
                <w:sz w:val="22"/>
                <w:szCs w:val="22"/>
              </w:rPr>
              <w:t>подвал №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6" w:rsidRPr="00856216" w:rsidRDefault="00856216" w:rsidP="00D91C1B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г</w:t>
            </w:r>
            <w:proofErr w:type="gramStart"/>
            <w:r w:rsidRPr="00856216">
              <w:rPr>
                <w:sz w:val="22"/>
                <w:szCs w:val="22"/>
              </w:rPr>
              <w:t>.Н</w:t>
            </w:r>
            <w:proofErr w:type="gramEnd"/>
            <w:r w:rsidRPr="00856216">
              <w:rPr>
                <w:sz w:val="22"/>
                <w:szCs w:val="22"/>
              </w:rPr>
              <w:t>ижний Новгород, Автозаводский</w:t>
            </w:r>
            <w:r w:rsidR="00D91C1B">
              <w:rPr>
                <w:sz w:val="22"/>
                <w:szCs w:val="22"/>
              </w:rPr>
              <w:t xml:space="preserve"> район</w:t>
            </w:r>
            <w:r w:rsidRPr="00856216">
              <w:rPr>
                <w:sz w:val="22"/>
                <w:szCs w:val="22"/>
              </w:rPr>
              <w:t xml:space="preserve">, ул.Дьяконова, д.43, </w:t>
            </w:r>
            <w:proofErr w:type="spellStart"/>
            <w:r w:rsidRPr="00856216">
              <w:rPr>
                <w:sz w:val="22"/>
                <w:szCs w:val="22"/>
              </w:rPr>
              <w:t>пом</w:t>
            </w:r>
            <w:proofErr w:type="spellEnd"/>
            <w:r w:rsidRPr="00856216">
              <w:rPr>
                <w:sz w:val="22"/>
                <w:szCs w:val="22"/>
              </w:rPr>
              <w:t xml:space="preserve"> П4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6" w:rsidRPr="00856216" w:rsidRDefault="00856216" w:rsidP="00856216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56216">
              <w:rPr>
                <w:bCs/>
                <w:sz w:val="22"/>
                <w:szCs w:val="22"/>
              </w:rPr>
              <w:t>52:18:0040118:55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6" w:rsidRPr="00856216" w:rsidRDefault="00856216" w:rsidP="00856216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56216">
              <w:rPr>
                <w:bCs/>
                <w:sz w:val="22"/>
                <w:szCs w:val="22"/>
              </w:rPr>
              <w:t>121,3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6" w:rsidRPr="00856216" w:rsidRDefault="00856216" w:rsidP="00856216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56216">
              <w:rPr>
                <w:bCs/>
                <w:sz w:val="22"/>
                <w:szCs w:val="22"/>
              </w:rPr>
              <w:t>1973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6" w:rsidRPr="00856216" w:rsidRDefault="00856216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Нежилое помещение расположено в подвале пятиэтажного жилого дома. Имеется отдельный вход с торца дома.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6" w:rsidRPr="00856216" w:rsidRDefault="00856216" w:rsidP="0085621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6216">
              <w:rPr>
                <w:b/>
                <w:sz w:val="22"/>
                <w:szCs w:val="22"/>
              </w:rPr>
              <w:t>2 596 200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6" w:rsidRPr="00856216" w:rsidRDefault="00856216" w:rsidP="0085621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6216">
              <w:rPr>
                <w:b/>
                <w:sz w:val="22"/>
                <w:szCs w:val="22"/>
              </w:rPr>
              <w:t>519 240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6" w:rsidRPr="00856216" w:rsidRDefault="00856216" w:rsidP="0085621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6216">
              <w:rPr>
                <w:b/>
                <w:sz w:val="22"/>
                <w:szCs w:val="22"/>
              </w:rPr>
              <w:t>129 810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6" w:rsidRPr="00856216" w:rsidRDefault="00856216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6" w:rsidRPr="00856216" w:rsidRDefault="00856216" w:rsidP="00856216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6" w:rsidRPr="00856216" w:rsidRDefault="00856216" w:rsidP="0085621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6216">
              <w:rPr>
                <w:b/>
                <w:sz w:val="22"/>
                <w:szCs w:val="22"/>
              </w:rPr>
              <w:t>-</w:t>
            </w:r>
          </w:p>
        </w:tc>
      </w:tr>
    </w:tbl>
    <w:p w:rsidR="00BB6EC2" w:rsidRDefault="00BB6EC2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54E86" w:rsidRDefault="00AD3C99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793A36" w:rsidRDefault="00793A36" w:rsidP="009E66C9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9E66C9" w:rsidRPr="00415E60" w:rsidRDefault="009E66C9" w:rsidP="009E66C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 № 1</w:t>
      </w:r>
      <w:r w:rsidRPr="00415E60">
        <w:rPr>
          <w:b/>
          <w:sz w:val="26"/>
          <w:szCs w:val="26"/>
          <w:u w:val="single"/>
        </w:rPr>
        <w:t>:</w:t>
      </w:r>
      <w:r w:rsidRPr="0045083F">
        <w:rPr>
          <w:b/>
          <w:sz w:val="26"/>
          <w:szCs w:val="26"/>
        </w:rPr>
        <w:t xml:space="preserve"> в </w:t>
      </w:r>
      <w:r w:rsidRPr="00FE2A2E">
        <w:rPr>
          <w:b/>
          <w:sz w:val="26"/>
          <w:szCs w:val="26"/>
        </w:rPr>
        <w:t>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9E66C9" w:rsidRPr="00415E60" w:rsidRDefault="009E66C9" w:rsidP="009E66C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</w:t>
      </w:r>
      <w:r w:rsidRPr="000E4D86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45083F">
        <w:rPr>
          <w:b/>
          <w:sz w:val="26"/>
          <w:szCs w:val="26"/>
        </w:rPr>
        <w:t>52:18:0090013:127</w:t>
      </w:r>
      <w:r w:rsidRPr="000E4D86">
        <w:rPr>
          <w:b/>
          <w:sz w:val="26"/>
          <w:szCs w:val="26"/>
        </w:rPr>
        <w:t xml:space="preserve">, площадь </w:t>
      </w:r>
      <w:r>
        <w:rPr>
          <w:b/>
          <w:sz w:val="26"/>
          <w:szCs w:val="26"/>
        </w:rPr>
        <w:t>1 185,0</w:t>
      </w:r>
      <w:r w:rsidRPr="00CE0B36">
        <w:rPr>
          <w:b/>
          <w:sz w:val="26"/>
          <w:szCs w:val="26"/>
        </w:rPr>
        <w:t xml:space="preserve"> </w:t>
      </w:r>
      <w:r w:rsidRPr="000E4D86">
        <w:rPr>
          <w:b/>
          <w:sz w:val="26"/>
          <w:szCs w:val="26"/>
        </w:rPr>
        <w:t>кв</w:t>
      </w:r>
      <w:proofErr w:type="gramStart"/>
      <w:r w:rsidRPr="000E4D86">
        <w:rPr>
          <w:b/>
          <w:sz w:val="26"/>
          <w:szCs w:val="26"/>
        </w:rPr>
        <w:t>.м</w:t>
      </w:r>
      <w:proofErr w:type="gramEnd"/>
      <w:r w:rsidRPr="000E4D86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под нежилое здание.</w:t>
      </w:r>
    </w:p>
    <w:p w:rsidR="009E66C9" w:rsidRDefault="009E66C9" w:rsidP="009E66C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Стоимость земельного участка в размере </w:t>
      </w:r>
      <w:r w:rsidR="00B92779" w:rsidRPr="00B92779">
        <w:rPr>
          <w:b/>
          <w:sz w:val="26"/>
          <w:szCs w:val="26"/>
        </w:rPr>
        <w:t>854 385</w:t>
      </w:r>
      <w:r>
        <w:rPr>
          <w:b/>
          <w:sz w:val="26"/>
          <w:szCs w:val="26"/>
        </w:rPr>
        <w:t xml:space="preserve"> (</w:t>
      </w:r>
      <w:r w:rsidR="00B92779">
        <w:rPr>
          <w:b/>
          <w:sz w:val="26"/>
          <w:szCs w:val="26"/>
        </w:rPr>
        <w:t>в</w:t>
      </w:r>
      <w:r w:rsidR="00B92779" w:rsidRPr="00B92779">
        <w:rPr>
          <w:b/>
          <w:sz w:val="26"/>
          <w:szCs w:val="26"/>
        </w:rPr>
        <w:t>осемьсот пятьдесят четыре тысячи триста восемьдесят пять</w:t>
      </w:r>
      <w:r>
        <w:rPr>
          <w:b/>
          <w:sz w:val="26"/>
          <w:szCs w:val="26"/>
        </w:rPr>
        <w:t xml:space="preserve">) рублей оплачивается единовременным платежом победителем торгов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9E66C9" w:rsidRPr="00FE2A2E" w:rsidRDefault="009E66C9" w:rsidP="009E66C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FE2A2E">
        <w:rPr>
          <w:b/>
          <w:sz w:val="26"/>
          <w:szCs w:val="26"/>
        </w:rPr>
        <w:t xml:space="preserve"> соответствии с Правилами землепользования и </w:t>
      </w:r>
      <w:proofErr w:type="gramStart"/>
      <w:r w:rsidRPr="00FE2A2E">
        <w:rPr>
          <w:b/>
          <w:sz w:val="26"/>
          <w:szCs w:val="26"/>
        </w:rPr>
        <w:t>застройки города</w:t>
      </w:r>
      <w:proofErr w:type="gramEnd"/>
      <w:r w:rsidRPr="00FE2A2E">
        <w:rPr>
          <w:b/>
          <w:sz w:val="26"/>
          <w:szCs w:val="26"/>
        </w:rPr>
        <w:t xml:space="preserve"> Нижнего Новгорода (Далее – Правила),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 земельный участок расположен в границах территориальной зоны ТЖи-2 (зона индивидуальной среднеплотной жилой застройки).</w:t>
      </w:r>
    </w:p>
    <w:p w:rsidR="009E66C9" w:rsidRPr="00FE2A2E" w:rsidRDefault="009E66C9" w:rsidP="009E66C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Согласно данным автоматизированной системы градостроительной информации администрации города Нижнего Новгорода земельный участок с кадастровым номером</w:t>
      </w:r>
      <w:r>
        <w:rPr>
          <w:b/>
          <w:sz w:val="26"/>
          <w:szCs w:val="26"/>
        </w:rPr>
        <w:t xml:space="preserve"> </w:t>
      </w:r>
      <w:r w:rsidRPr="00FE2A2E">
        <w:rPr>
          <w:b/>
          <w:sz w:val="26"/>
          <w:szCs w:val="26"/>
        </w:rPr>
        <w:t>52:18:0090013:127 расположен в границах:</w:t>
      </w:r>
    </w:p>
    <w:p w:rsidR="009E66C9" w:rsidRPr="00FE2A2E" w:rsidRDefault="009E66C9" w:rsidP="009E66C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«Международный аэропорт Нижний Новгород»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</w:t>
      </w:r>
    </w:p>
    <w:p w:rsidR="009E66C9" w:rsidRPr="00FE2A2E" w:rsidRDefault="009E66C9" w:rsidP="009E66C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</w:t>
      </w:r>
      <w:proofErr w:type="gramStart"/>
      <w:r w:rsidRPr="00FE2A2E">
        <w:rPr>
          <w:b/>
          <w:sz w:val="26"/>
          <w:szCs w:val="26"/>
        </w:rPr>
        <w:t>НАЗ</w:t>
      </w:r>
      <w:proofErr w:type="gramEnd"/>
      <w:r w:rsidRPr="00FE2A2E">
        <w:rPr>
          <w:b/>
          <w:sz w:val="26"/>
          <w:szCs w:val="26"/>
        </w:rPr>
        <w:t xml:space="preserve"> «Сокол»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52.НЦ.04.000.Т.000203.03.14 от 20.03.2014);</w:t>
      </w:r>
    </w:p>
    <w:p w:rsidR="009E66C9" w:rsidRPr="00FE2A2E" w:rsidRDefault="009E66C9" w:rsidP="009E66C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Земельный участок расположен в границе территории, на которую постановлением администрации города Нижнего Новгорода от 17.09.2010 № 5328 утвержден проект межевания территории в поселке Березовая Пойма в Московском районе. В настоящее время на территорию поселка Березовая Пойма приказом № 07-02-02/117 от 04.09.2019 разрешена подготовка документации по планировке территории в части размещения объектов социального назначения, формирования земельных участков с целью дальнейшего предоставления на торгах.</w:t>
      </w:r>
    </w:p>
    <w:p w:rsidR="009E66C9" w:rsidRDefault="009E66C9" w:rsidP="009E66C9">
      <w:pPr>
        <w:ind w:firstLine="709"/>
        <w:jc w:val="both"/>
        <w:rPr>
          <w:b/>
          <w:sz w:val="26"/>
          <w:szCs w:val="26"/>
        </w:rPr>
      </w:pPr>
    </w:p>
    <w:p w:rsidR="00F362D0" w:rsidRPr="005F0A20" w:rsidRDefault="00F362D0" w:rsidP="00F362D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 № 2</w:t>
      </w:r>
      <w:r w:rsidRPr="001F3339">
        <w:rPr>
          <w:b/>
          <w:sz w:val="26"/>
          <w:szCs w:val="26"/>
        </w:rPr>
        <w:t>: в</w:t>
      </w:r>
      <w:r w:rsidRPr="005F0A20">
        <w:rPr>
          <w:b/>
          <w:sz w:val="26"/>
          <w:szCs w:val="26"/>
        </w:rPr>
        <w:t xml:space="preserve"> соответствии со ст.28 ФЗ «О приватизации государственного и муниципального имущества» № 178-ФЗ от 21.12.2001г.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F362D0" w:rsidRDefault="00F362D0" w:rsidP="00F362D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0E4D86">
        <w:rPr>
          <w:b/>
          <w:sz w:val="26"/>
          <w:szCs w:val="26"/>
        </w:rPr>
        <w:t>бъект</w:t>
      </w:r>
      <w:r>
        <w:rPr>
          <w:b/>
          <w:sz w:val="26"/>
          <w:szCs w:val="26"/>
        </w:rPr>
        <w:t>ы</w:t>
      </w:r>
      <w:r w:rsidRPr="000E4D86">
        <w:rPr>
          <w:b/>
          <w:sz w:val="26"/>
          <w:szCs w:val="26"/>
        </w:rPr>
        <w:t xml:space="preserve"> недвижимости расположен</w:t>
      </w:r>
      <w:r>
        <w:rPr>
          <w:b/>
          <w:sz w:val="26"/>
          <w:szCs w:val="26"/>
        </w:rPr>
        <w:t>ы</w:t>
      </w:r>
      <w:r w:rsidRPr="000E4D86">
        <w:rPr>
          <w:b/>
          <w:sz w:val="26"/>
          <w:szCs w:val="26"/>
        </w:rPr>
        <w:t xml:space="preserve"> на земельном участке с кадастровым номером </w:t>
      </w:r>
      <w:r w:rsidRPr="00156DB1">
        <w:rPr>
          <w:b/>
          <w:sz w:val="26"/>
          <w:szCs w:val="26"/>
        </w:rPr>
        <w:t>52:18:0030213:90</w:t>
      </w:r>
      <w:r w:rsidRPr="000E4D86">
        <w:rPr>
          <w:b/>
          <w:sz w:val="26"/>
          <w:szCs w:val="26"/>
        </w:rPr>
        <w:t xml:space="preserve">, площадь </w:t>
      </w:r>
      <w:r>
        <w:rPr>
          <w:b/>
          <w:sz w:val="26"/>
          <w:szCs w:val="26"/>
        </w:rPr>
        <w:t xml:space="preserve">2 854,0 </w:t>
      </w:r>
      <w:r w:rsidRPr="000E4D86">
        <w:rPr>
          <w:b/>
          <w:sz w:val="26"/>
          <w:szCs w:val="26"/>
        </w:rPr>
        <w:t>кв</w:t>
      </w:r>
      <w:proofErr w:type="gramStart"/>
      <w:r w:rsidRPr="000E4D86">
        <w:rPr>
          <w:b/>
          <w:sz w:val="26"/>
          <w:szCs w:val="26"/>
        </w:rPr>
        <w:t>.м</w:t>
      </w:r>
      <w:proofErr w:type="gramEnd"/>
      <w:r w:rsidRPr="000E4D86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для иных видов использования, характерных для населенных пунктов</w:t>
      </w:r>
      <w:r w:rsidRPr="000E4D86">
        <w:rPr>
          <w:b/>
          <w:sz w:val="26"/>
          <w:szCs w:val="26"/>
        </w:rPr>
        <w:t>.</w:t>
      </w:r>
    </w:p>
    <w:p w:rsidR="00F362D0" w:rsidRDefault="00F362D0" w:rsidP="00F362D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Стоимость земельного участка в размере </w:t>
      </w:r>
      <w:r w:rsidR="00B92779">
        <w:rPr>
          <w:b/>
          <w:sz w:val="26"/>
          <w:szCs w:val="26"/>
        </w:rPr>
        <w:t>6 111 841</w:t>
      </w:r>
      <w:r>
        <w:rPr>
          <w:b/>
          <w:sz w:val="26"/>
          <w:szCs w:val="26"/>
        </w:rPr>
        <w:t xml:space="preserve"> (</w:t>
      </w:r>
      <w:r w:rsidR="00B92779">
        <w:rPr>
          <w:b/>
          <w:sz w:val="26"/>
          <w:szCs w:val="26"/>
        </w:rPr>
        <w:t>ш</w:t>
      </w:r>
      <w:r w:rsidR="00B92779" w:rsidRPr="00B92779">
        <w:rPr>
          <w:b/>
          <w:sz w:val="26"/>
          <w:szCs w:val="26"/>
        </w:rPr>
        <w:t>есть миллионов сто одиннадцать тысяч восемьсот сорок один</w:t>
      </w:r>
      <w:r w:rsidR="00B92779">
        <w:rPr>
          <w:b/>
          <w:sz w:val="26"/>
          <w:szCs w:val="26"/>
        </w:rPr>
        <w:t>) рубль</w:t>
      </w:r>
      <w:r>
        <w:rPr>
          <w:b/>
          <w:sz w:val="26"/>
          <w:szCs w:val="26"/>
        </w:rPr>
        <w:t xml:space="preserve"> оплачивается единовременным платежом победителем торгов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F362D0" w:rsidRDefault="00F362D0" w:rsidP="00F362D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В</w:t>
      </w:r>
      <w:r w:rsidRPr="001F6AA9">
        <w:rPr>
          <w:b/>
          <w:sz w:val="26"/>
          <w:szCs w:val="26"/>
        </w:rPr>
        <w:t xml:space="preserve"> соответствии с Правилами землепользования и застройки города Нижнего Новгорода (Далее – Правила),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</w:t>
      </w:r>
      <w:r>
        <w:rPr>
          <w:b/>
          <w:sz w:val="26"/>
          <w:szCs w:val="26"/>
        </w:rPr>
        <w:t xml:space="preserve">ройки города Нижнего Новгорода», </w:t>
      </w:r>
      <w:r w:rsidRPr="0073146E">
        <w:rPr>
          <w:b/>
          <w:sz w:val="26"/>
          <w:szCs w:val="26"/>
        </w:rPr>
        <w:t xml:space="preserve">земельный участок расположен в границах территориальной зоны </w:t>
      </w:r>
      <w:proofErr w:type="gramStart"/>
      <w:r w:rsidRPr="0073146E">
        <w:rPr>
          <w:b/>
          <w:sz w:val="26"/>
          <w:szCs w:val="26"/>
        </w:rPr>
        <w:t>П</w:t>
      </w:r>
      <w:proofErr w:type="gramEnd"/>
      <w:r w:rsidRPr="0073146E">
        <w:rPr>
          <w:b/>
          <w:sz w:val="26"/>
          <w:szCs w:val="26"/>
        </w:rPr>
        <w:t>*</w:t>
      </w:r>
      <w:proofErr w:type="spellStart"/>
      <w:r w:rsidRPr="0073146E">
        <w:rPr>
          <w:b/>
          <w:sz w:val="26"/>
          <w:szCs w:val="26"/>
        </w:rPr>
        <w:t>ТЖсм</w:t>
      </w:r>
      <w:proofErr w:type="spellEnd"/>
      <w:r w:rsidRPr="0073146E">
        <w:rPr>
          <w:b/>
          <w:sz w:val="26"/>
          <w:szCs w:val="26"/>
        </w:rPr>
        <w:t xml:space="preserve"> (зона смешанной многоквартирной и общественной застройки).</w:t>
      </w:r>
    </w:p>
    <w:p w:rsidR="00F362D0" w:rsidRPr="0073146E" w:rsidRDefault="00F362D0" w:rsidP="00F362D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3146E">
        <w:rPr>
          <w:b/>
          <w:sz w:val="26"/>
          <w:szCs w:val="26"/>
        </w:rPr>
        <w:t>К зонам реорганизации застройки относятся территории, для которых Генеральным планом города Нижнего Новгорода предусмотрено изменение параметров и функции застройки. Освоение таких территорий осуществляется при обязательной подготовке документации по планировке территории в целях выбора наиболее эффективного использования таких территорий.</w:t>
      </w:r>
    </w:p>
    <w:p w:rsidR="00F362D0" w:rsidRPr="0073146E" w:rsidRDefault="00F362D0" w:rsidP="00F362D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3146E">
        <w:rPr>
          <w:b/>
          <w:sz w:val="26"/>
          <w:szCs w:val="26"/>
        </w:rPr>
        <w:t>В карту градостроительного зонирования Правил после подготовки документации по планировке территории требуется внести изменения в части исключения территории, на которую выполнена документация по планировке территории из состава зон реорганизации застройки и отнесения ее к соответствующим видам территориальных зон в порядке указанном в статье 13 Правил.</w:t>
      </w:r>
    </w:p>
    <w:p w:rsidR="00F362D0" w:rsidRPr="0073146E" w:rsidRDefault="00F362D0" w:rsidP="00F362D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3146E">
        <w:rPr>
          <w:b/>
          <w:sz w:val="26"/>
          <w:szCs w:val="26"/>
        </w:rPr>
        <w:t>Согласно данным автоматизированной системы градостроительной информации администрации города Нижнего Новгорода земельный участок с кадастровым номером 52:18:0030213:90 расположен в границах:</w:t>
      </w:r>
    </w:p>
    <w:p w:rsidR="00F362D0" w:rsidRPr="00D1774C" w:rsidRDefault="00F362D0" w:rsidP="00F362D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D1774C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«Международный аэропорт Нижний Новгород»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</w:t>
      </w:r>
    </w:p>
    <w:p w:rsidR="00F362D0" w:rsidRPr="00D1774C" w:rsidRDefault="00F362D0" w:rsidP="00F362D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D1774C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</w:t>
      </w:r>
      <w:proofErr w:type="gramStart"/>
      <w:r w:rsidRPr="00D1774C">
        <w:rPr>
          <w:b/>
          <w:sz w:val="26"/>
          <w:szCs w:val="26"/>
        </w:rPr>
        <w:t>НАЗ</w:t>
      </w:r>
      <w:proofErr w:type="gramEnd"/>
      <w:r w:rsidRPr="00D1774C">
        <w:rPr>
          <w:b/>
          <w:sz w:val="26"/>
          <w:szCs w:val="26"/>
        </w:rPr>
        <w:t xml:space="preserve"> «Сокол»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52.НЦ.04.000.Т.000203.03.14 от 20.03.2014);</w:t>
      </w:r>
    </w:p>
    <w:p w:rsidR="00F362D0" w:rsidRPr="00D1774C" w:rsidRDefault="00F362D0" w:rsidP="00F362D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D1774C">
        <w:rPr>
          <w:b/>
          <w:sz w:val="26"/>
          <w:szCs w:val="26"/>
        </w:rPr>
        <w:t xml:space="preserve">- зоны санитарной охраны водозаборов (3 пояс), (подающих воду из поверхностного источника питьевого и хозяйственно-бытового водоснабжения - </w:t>
      </w:r>
      <w:proofErr w:type="spellStart"/>
      <w:r w:rsidRPr="00D1774C">
        <w:rPr>
          <w:b/>
          <w:sz w:val="26"/>
          <w:szCs w:val="26"/>
        </w:rPr>
        <w:t>Чебоксарское</w:t>
      </w:r>
      <w:proofErr w:type="spellEnd"/>
      <w:r w:rsidRPr="00D1774C">
        <w:rPr>
          <w:b/>
          <w:sz w:val="26"/>
          <w:szCs w:val="26"/>
        </w:rPr>
        <w:t xml:space="preserve"> водохранилище: р</w:t>
      </w:r>
      <w:proofErr w:type="gramStart"/>
      <w:r w:rsidRPr="00D1774C">
        <w:rPr>
          <w:b/>
          <w:sz w:val="26"/>
          <w:szCs w:val="26"/>
        </w:rPr>
        <w:t>.О</w:t>
      </w:r>
      <w:proofErr w:type="gramEnd"/>
      <w:r w:rsidRPr="00D1774C">
        <w:rPr>
          <w:b/>
          <w:sz w:val="26"/>
          <w:szCs w:val="26"/>
        </w:rPr>
        <w:t>ка, р.Волга)( Схема комплексной оценки состояния окружающей среды (прогноз) с границами зон с особыми условиями использования территорий (утверждена в составе генерального плана города Нижнего Новгорода постановлением городской Думы города Нижнего Новгорода от 17.03.2010 г. № 22);</w:t>
      </w:r>
    </w:p>
    <w:p w:rsidR="00F362D0" w:rsidRPr="00D1774C" w:rsidRDefault="00F362D0" w:rsidP="00F362D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D1774C">
        <w:rPr>
          <w:b/>
          <w:sz w:val="26"/>
          <w:szCs w:val="26"/>
        </w:rPr>
        <w:t>- зоны ограничения, создаваемой метеорологическим радиолокатором ДМРЛ-С (Санитарно-эпидемиологическое заключение управления Федеральной службы по надзору в сфере защиты прав потребителя и благополучия человека по Нижегородской области № 52.НЦ.09.000.Т.000601.07.10 от 19.07.2010);</w:t>
      </w:r>
    </w:p>
    <w:p w:rsidR="00F362D0" w:rsidRPr="00D1774C" w:rsidRDefault="00F362D0" w:rsidP="00F362D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D1774C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D1774C">
        <w:rPr>
          <w:b/>
          <w:sz w:val="26"/>
          <w:szCs w:val="26"/>
        </w:rPr>
        <w:t>зоны санитарной охраны (третий пояс) водопроводных станций Малиновая гряда и Слудинская АО "Нижегородский водоканал", расположенных на реке Оке в Нижегородской области, городском округе город Нижний Новгород (Приказ Министерства экологии и природных ресурсов Нижегородской области от 17.07.2020 № 319-306/20П/од "Об установлении зон санитарной охраны водопроводных станций АО "Нижегородский водоканал" Малиновая гряда и Слудинская, расположенных на реке Оке в Нижегородской области</w:t>
      </w:r>
      <w:proofErr w:type="gramEnd"/>
      <w:r w:rsidRPr="00D1774C">
        <w:rPr>
          <w:b/>
          <w:sz w:val="26"/>
          <w:szCs w:val="26"/>
        </w:rPr>
        <w:t xml:space="preserve">, </w:t>
      </w:r>
      <w:proofErr w:type="gramStart"/>
      <w:r w:rsidRPr="00D1774C">
        <w:rPr>
          <w:b/>
          <w:sz w:val="26"/>
          <w:szCs w:val="26"/>
        </w:rPr>
        <w:t>городском округе город Нижний Новгород");</w:t>
      </w:r>
      <w:proofErr w:type="gramEnd"/>
    </w:p>
    <w:p w:rsidR="00F362D0" w:rsidRPr="00D1774C" w:rsidRDefault="00F362D0" w:rsidP="00F362D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D1774C">
        <w:rPr>
          <w:b/>
          <w:sz w:val="26"/>
          <w:szCs w:val="26"/>
        </w:rPr>
        <w:t>- санитарно-защитной зоны железной дороги (СП 42.13330.2011 "</w:t>
      </w:r>
      <w:proofErr w:type="spellStart"/>
      <w:r w:rsidRPr="00D1774C">
        <w:rPr>
          <w:b/>
          <w:sz w:val="26"/>
          <w:szCs w:val="26"/>
        </w:rPr>
        <w:t>СНиП</w:t>
      </w:r>
      <w:proofErr w:type="spellEnd"/>
      <w:r w:rsidRPr="00D1774C">
        <w:rPr>
          <w:b/>
          <w:sz w:val="26"/>
          <w:szCs w:val="26"/>
        </w:rPr>
        <w:t xml:space="preserve"> 2.07.01-89*. Градостроительство.</w:t>
      </w:r>
      <w:proofErr w:type="gramEnd"/>
      <w:r w:rsidRPr="00D1774C">
        <w:rPr>
          <w:b/>
          <w:sz w:val="26"/>
          <w:szCs w:val="26"/>
        </w:rPr>
        <w:t xml:space="preserve"> </w:t>
      </w:r>
      <w:proofErr w:type="gramStart"/>
      <w:r w:rsidRPr="00D1774C">
        <w:rPr>
          <w:b/>
          <w:sz w:val="26"/>
          <w:szCs w:val="26"/>
        </w:rPr>
        <w:t>Планировка и застройка городских и сельских поселений");</w:t>
      </w:r>
      <w:proofErr w:type="gramEnd"/>
    </w:p>
    <w:p w:rsidR="00F362D0" w:rsidRPr="00D1774C" w:rsidRDefault="00F362D0" w:rsidP="00F362D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D1774C">
        <w:rPr>
          <w:b/>
          <w:sz w:val="26"/>
          <w:szCs w:val="26"/>
        </w:rPr>
        <w:lastRenderedPageBreak/>
        <w:t>- (частично, менее 10%) охранной зоны инженерных коммуникаций (реестровый номер: 52:18-6.93);</w:t>
      </w:r>
    </w:p>
    <w:p w:rsidR="00F362D0" w:rsidRPr="0073146E" w:rsidRDefault="00F362D0" w:rsidP="00F362D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</w:t>
      </w:r>
      <w:r w:rsidRPr="0073146E">
        <w:rPr>
          <w:b/>
          <w:sz w:val="26"/>
          <w:szCs w:val="26"/>
        </w:rPr>
        <w:t>а земельном участке расположен спецприемник с установленной санитарно-защитной зоной (санитарно-защитная зона спецприемника при ГУВД Нижегородской области (</w:t>
      </w:r>
      <w:proofErr w:type="spellStart"/>
      <w:r w:rsidRPr="0073146E">
        <w:rPr>
          <w:b/>
          <w:sz w:val="26"/>
          <w:szCs w:val="26"/>
        </w:rPr>
        <w:t>СанПиН</w:t>
      </w:r>
      <w:proofErr w:type="spellEnd"/>
      <w:r w:rsidRPr="0073146E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предприятий, сооружений и иных объектов" (утверждены постановлением Главного государственного санитарного врача РФ от 25.09.2007 № 74 "О введении в действие новой редакции санитарно-эпидемиологических правил и нормативов </w:t>
      </w:r>
      <w:proofErr w:type="spellStart"/>
      <w:r w:rsidRPr="0073146E">
        <w:rPr>
          <w:b/>
          <w:sz w:val="26"/>
          <w:szCs w:val="26"/>
        </w:rPr>
        <w:t>СанПиН</w:t>
      </w:r>
      <w:proofErr w:type="spellEnd"/>
      <w:r w:rsidRPr="0073146E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</w:t>
      </w:r>
      <w:proofErr w:type="gramEnd"/>
      <w:r w:rsidRPr="0073146E">
        <w:rPr>
          <w:b/>
          <w:sz w:val="26"/>
          <w:szCs w:val="26"/>
        </w:rPr>
        <w:t>, сооружений и иных объектов").</w:t>
      </w:r>
    </w:p>
    <w:p w:rsidR="00F362D0" w:rsidRDefault="00F362D0" w:rsidP="00F362D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3146E">
        <w:rPr>
          <w:b/>
          <w:sz w:val="26"/>
          <w:szCs w:val="26"/>
        </w:rPr>
        <w:t xml:space="preserve">Земельный участок расположен в границе территории, на которую распоряжением Правительства Нижегородской области от 17.08.2012 №1771-р утвержден проект планировки центральной части Н.Новгорода в границах ул. </w:t>
      </w:r>
      <w:proofErr w:type="spellStart"/>
      <w:r w:rsidRPr="0073146E">
        <w:rPr>
          <w:b/>
          <w:sz w:val="26"/>
          <w:szCs w:val="26"/>
        </w:rPr>
        <w:t>Бетанкура</w:t>
      </w:r>
      <w:proofErr w:type="spellEnd"/>
      <w:r w:rsidRPr="0073146E">
        <w:rPr>
          <w:b/>
          <w:sz w:val="26"/>
          <w:szCs w:val="26"/>
        </w:rPr>
        <w:t xml:space="preserve">, Литвинова, Июльских дней, Студенческая, Б. Панина, Тургенева, </w:t>
      </w:r>
      <w:proofErr w:type="spellStart"/>
      <w:r w:rsidRPr="0073146E">
        <w:rPr>
          <w:b/>
          <w:sz w:val="26"/>
          <w:szCs w:val="26"/>
        </w:rPr>
        <w:t>Нижне-Волжская</w:t>
      </w:r>
      <w:proofErr w:type="spellEnd"/>
      <w:r w:rsidRPr="0073146E">
        <w:rPr>
          <w:b/>
          <w:sz w:val="26"/>
          <w:szCs w:val="26"/>
        </w:rPr>
        <w:t xml:space="preserve"> набережная.</w:t>
      </w:r>
    </w:p>
    <w:p w:rsidR="00F362D0" w:rsidRPr="006A1CAD" w:rsidRDefault="00F362D0" w:rsidP="00F362D0">
      <w:pPr>
        <w:tabs>
          <w:tab w:val="num" w:pos="0"/>
        </w:tabs>
        <w:ind w:firstLine="567"/>
        <w:jc w:val="both"/>
        <w:rPr>
          <w:b/>
          <w:sz w:val="16"/>
          <w:szCs w:val="16"/>
        </w:rPr>
      </w:pPr>
    </w:p>
    <w:p w:rsidR="00F362D0" w:rsidRDefault="00F362D0" w:rsidP="00F362D0">
      <w:pPr>
        <w:ind w:firstLine="709"/>
        <w:jc w:val="both"/>
        <w:rPr>
          <w:b/>
          <w:sz w:val="26"/>
          <w:szCs w:val="26"/>
        </w:rPr>
      </w:pPr>
      <w:r w:rsidRPr="00F362D0">
        <w:rPr>
          <w:b/>
          <w:sz w:val="26"/>
          <w:szCs w:val="26"/>
          <w:u w:val="single"/>
        </w:rPr>
        <w:t>По лотам №№ 1-2:</w:t>
      </w:r>
      <w:r>
        <w:rPr>
          <w:b/>
          <w:sz w:val="26"/>
          <w:szCs w:val="26"/>
        </w:rPr>
        <w:t xml:space="preserve"> у</w:t>
      </w:r>
      <w:r w:rsidRPr="002930D1">
        <w:rPr>
          <w:b/>
          <w:sz w:val="26"/>
          <w:szCs w:val="26"/>
        </w:rPr>
        <w:t>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D91C1B" w:rsidRDefault="00D91C1B" w:rsidP="00FE7790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FE7790" w:rsidRPr="008B7EA2" w:rsidRDefault="00FE7790" w:rsidP="00FE779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B92779">
        <w:rPr>
          <w:b/>
          <w:sz w:val="26"/>
          <w:szCs w:val="26"/>
          <w:u w:val="single"/>
        </w:rPr>
        <w:t>П</w:t>
      </w:r>
      <w:r w:rsidR="00B92779" w:rsidRPr="00B92779">
        <w:rPr>
          <w:b/>
          <w:sz w:val="26"/>
          <w:szCs w:val="26"/>
          <w:u w:val="single"/>
        </w:rPr>
        <w:t>о лоту № 3</w:t>
      </w:r>
      <w:r w:rsidRPr="00B92779">
        <w:rPr>
          <w:b/>
          <w:sz w:val="26"/>
          <w:szCs w:val="26"/>
          <w:u w:val="single"/>
        </w:rPr>
        <w:t>:</w:t>
      </w:r>
      <w:r w:rsidRPr="00B92779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B92779">
        <w:rPr>
          <w:b/>
          <w:sz w:val="26"/>
          <w:szCs w:val="26"/>
        </w:rPr>
        <w:t>общедомовых</w:t>
      </w:r>
      <w:proofErr w:type="spellEnd"/>
      <w:r w:rsidRPr="00B9277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FE7790" w:rsidRDefault="00FE7790" w:rsidP="00FE7790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793A36" w:rsidRPr="00FE2A2E" w:rsidRDefault="00793A36" w:rsidP="00B92779">
      <w:pPr>
        <w:jc w:val="both"/>
        <w:rPr>
          <w:color w:val="000000"/>
          <w:sz w:val="26"/>
          <w:szCs w:val="26"/>
          <w:lang w:bidi="ru-RU"/>
        </w:rPr>
      </w:pPr>
      <w:r w:rsidRPr="00345EA7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1</w:t>
      </w:r>
      <w:r w:rsidRPr="00FE2A2E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</w:t>
      </w:r>
      <w:r>
        <w:rPr>
          <w:color w:val="000000"/>
          <w:sz w:val="26"/>
          <w:szCs w:val="26"/>
          <w:lang w:bidi="ru-RU"/>
        </w:rPr>
        <w:t xml:space="preserve"> 27.01.2021 № 2 и постановлени</w:t>
      </w:r>
      <w:r w:rsidR="00F362D0">
        <w:rPr>
          <w:color w:val="000000"/>
          <w:sz w:val="26"/>
          <w:szCs w:val="26"/>
          <w:lang w:bidi="ru-RU"/>
        </w:rPr>
        <w:t>ями</w:t>
      </w:r>
      <w:r w:rsidRPr="00FE2A2E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16.03.2021 № 1018</w:t>
      </w:r>
      <w:r w:rsidR="00F362D0">
        <w:rPr>
          <w:color w:val="000000"/>
          <w:sz w:val="26"/>
          <w:szCs w:val="26"/>
          <w:lang w:bidi="ru-RU"/>
        </w:rPr>
        <w:t>, от 24.06.2022 № 2997.</w:t>
      </w:r>
    </w:p>
    <w:p w:rsidR="00793A36" w:rsidRDefault="00793A36" w:rsidP="00B92779">
      <w:pPr>
        <w:pStyle w:val="a3"/>
        <w:rPr>
          <w:sz w:val="26"/>
          <w:szCs w:val="26"/>
          <w:u w:val="single"/>
        </w:rPr>
      </w:pPr>
      <w:r w:rsidRPr="00B44EBE">
        <w:rPr>
          <w:color w:val="000000"/>
          <w:sz w:val="26"/>
          <w:szCs w:val="26"/>
          <w:lang w:bidi="ru-RU"/>
        </w:rPr>
        <w:t>Аукцион</w:t>
      </w:r>
      <w:r>
        <w:rPr>
          <w:color w:val="000000"/>
          <w:sz w:val="26"/>
          <w:szCs w:val="26"/>
          <w:lang w:bidi="ru-RU"/>
        </w:rPr>
        <w:t>ы</w:t>
      </w:r>
      <w:r w:rsidRPr="00B44EBE">
        <w:rPr>
          <w:color w:val="000000"/>
          <w:sz w:val="26"/>
          <w:szCs w:val="26"/>
          <w:lang w:bidi="ru-RU"/>
        </w:rPr>
        <w:t xml:space="preserve"> от </w:t>
      </w:r>
      <w:r>
        <w:rPr>
          <w:color w:val="000000"/>
          <w:sz w:val="26"/>
          <w:szCs w:val="26"/>
          <w:lang w:bidi="ru-RU"/>
        </w:rPr>
        <w:t>05.07.2021 № 10091, от 21.12.2021 № 10643, от 09.02.2022 № 10792 по продаже не состоялись</w:t>
      </w:r>
      <w:r w:rsidRPr="00B44EBE">
        <w:rPr>
          <w:color w:val="000000"/>
          <w:sz w:val="26"/>
          <w:szCs w:val="26"/>
          <w:lang w:bidi="ru-RU"/>
        </w:rPr>
        <w:t xml:space="preserve"> в связи с отсутствием заявок.</w:t>
      </w:r>
    </w:p>
    <w:p w:rsidR="00793A36" w:rsidRDefault="00793A36" w:rsidP="00B92779">
      <w:pPr>
        <w:pStyle w:val="a3"/>
        <w:rPr>
          <w:sz w:val="26"/>
          <w:szCs w:val="26"/>
          <w:u w:val="single"/>
        </w:rPr>
      </w:pPr>
      <w:r>
        <w:rPr>
          <w:color w:val="000000"/>
          <w:sz w:val="26"/>
          <w:szCs w:val="26"/>
          <w:lang w:bidi="ru-RU"/>
        </w:rPr>
        <w:t>Продажи</w:t>
      </w:r>
      <w:r w:rsidRPr="00FE2A2E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  <w:lang w:bidi="ru-RU"/>
        </w:rPr>
        <w:t xml:space="preserve">от 22.09.2021 № 10338 </w:t>
      </w:r>
      <w:r w:rsidRPr="00FE2A2E">
        <w:rPr>
          <w:color w:val="000000"/>
          <w:sz w:val="26"/>
          <w:szCs w:val="26"/>
          <w:lang w:bidi="ru-RU"/>
        </w:rPr>
        <w:t>не со</w:t>
      </w:r>
      <w:r>
        <w:rPr>
          <w:color w:val="000000"/>
          <w:sz w:val="26"/>
          <w:szCs w:val="26"/>
          <w:lang w:bidi="ru-RU"/>
        </w:rPr>
        <w:t>стоялась</w:t>
      </w:r>
      <w:r w:rsidRPr="00FE2A2E">
        <w:rPr>
          <w:color w:val="000000"/>
          <w:sz w:val="26"/>
          <w:szCs w:val="26"/>
          <w:lang w:bidi="ru-RU"/>
        </w:rPr>
        <w:t xml:space="preserve"> в связи с отсутствием заявок</w:t>
      </w:r>
      <w:r>
        <w:rPr>
          <w:color w:val="000000"/>
          <w:sz w:val="26"/>
          <w:szCs w:val="26"/>
          <w:lang w:bidi="ru-RU"/>
        </w:rPr>
        <w:t xml:space="preserve">, от 12.04.2022 № 5226574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793A36" w:rsidRDefault="00793A36" w:rsidP="00B92779">
      <w:pPr>
        <w:pStyle w:val="a3"/>
        <w:rPr>
          <w:sz w:val="26"/>
          <w:szCs w:val="26"/>
          <w:u w:val="single"/>
        </w:rPr>
      </w:pPr>
    </w:p>
    <w:p w:rsidR="00B92779" w:rsidRDefault="00B92779" w:rsidP="00B92779">
      <w:pPr>
        <w:jc w:val="both"/>
        <w:rPr>
          <w:sz w:val="26"/>
          <w:szCs w:val="26"/>
        </w:rPr>
      </w:pPr>
      <w:r w:rsidRPr="00142463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2</w:t>
      </w:r>
      <w:r w:rsidRPr="00646E23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16.12.2020 № 81 и постановлением</w:t>
      </w:r>
      <w:r w:rsidRPr="00646E23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16.03.2021 № 1018.</w:t>
      </w:r>
    </w:p>
    <w:p w:rsidR="00B92779" w:rsidRDefault="00B92779" w:rsidP="00B92779">
      <w:pPr>
        <w:jc w:val="both"/>
        <w:rPr>
          <w:sz w:val="26"/>
          <w:szCs w:val="26"/>
        </w:rPr>
      </w:pPr>
      <w:r w:rsidRPr="00124290">
        <w:rPr>
          <w:sz w:val="26"/>
          <w:szCs w:val="26"/>
        </w:rPr>
        <w:t>Аукцион</w:t>
      </w:r>
      <w:r>
        <w:rPr>
          <w:sz w:val="26"/>
          <w:szCs w:val="26"/>
        </w:rPr>
        <w:t>ы</w:t>
      </w:r>
      <w:r w:rsidRPr="00124290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08.07.2021 № 10101, </w:t>
      </w:r>
      <w:r>
        <w:rPr>
          <w:color w:val="000000"/>
          <w:sz w:val="26"/>
          <w:szCs w:val="26"/>
        </w:rPr>
        <w:t>от 19.08.2021 № 10230</w:t>
      </w:r>
      <w:r>
        <w:rPr>
          <w:sz w:val="26"/>
          <w:szCs w:val="26"/>
        </w:rPr>
        <w:t xml:space="preserve"> по продаже не состоялись</w:t>
      </w:r>
      <w:r w:rsidRPr="00124290">
        <w:rPr>
          <w:sz w:val="26"/>
          <w:szCs w:val="26"/>
        </w:rPr>
        <w:t xml:space="preserve"> в связи с отсутствием заявок.</w:t>
      </w:r>
    </w:p>
    <w:p w:rsidR="00793A36" w:rsidRDefault="00B92779" w:rsidP="00B92779">
      <w:pPr>
        <w:pStyle w:val="a3"/>
        <w:rPr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Продажи посредством публичного предложения от 13.10.2021 № 10418, от 24.11.2021 № 10570 не состоялись в </w:t>
      </w:r>
      <w:r w:rsidRPr="002930D1">
        <w:rPr>
          <w:color w:val="000000"/>
          <w:sz w:val="26"/>
          <w:szCs w:val="26"/>
        </w:rPr>
        <w:t>связи с отсутствием заявок</w:t>
      </w:r>
      <w:r>
        <w:rPr>
          <w:color w:val="000000"/>
          <w:sz w:val="26"/>
          <w:szCs w:val="26"/>
        </w:rPr>
        <w:t>.</w:t>
      </w:r>
    </w:p>
    <w:p w:rsidR="00793A36" w:rsidRDefault="00793A36" w:rsidP="00FE7790">
      <w:pPr>
        <w:pStyle w:val="a3"/>
        <w:rPr>
          <w:sz w:val="26"/>
          <w:szCs w:val="26"/>
          <w:u w:val="single"/>
        </w:rPr>
      </w:pPr>
    </w:p>
    <w:p w:rsidR="008F29E9" w:rsidRPr="008F29E9" w:rsidRDefault="008F29E9" w:rsidP="008F29E9">
      <w:pPr>
        <w:jc w:val="both"/>
        <w:rPr>
          <w:sz w:val="26"/>
          <w:szCs w:val="26"/>
        </w:rPr>
      </w:pPr>
      <w:r w:rsidRPr="008F29E9">
        <w:rPr>
          <w:sz w:val="26"/>
          <w:szCs w:val="26"/>
          <w:u w:val="single"/>
        </w:rPr>
        <w:t>По лоту № 3</w:t>
      </w:r>
      <w:r>
        <w:rPr>
          <w:sz w:val="26"/>
          <w:szCs w:val="26"/>
        </w:rPr>
        <w:t xml:space="preserve"> р</w:t>
      </w:r>
      <w:r w:rsidRPr="008F29E9">
        <w:rPr>
          <w:sz w:val="26"/>
          <w:szCs w:val="26"/>
        </w:rPr>
        <w:t xml:space="preserve">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16.12.</w:t>
      </w:r>
      <w:r w:rsidR="00D171C0">
        <w:rPr>
          <w:sz w:val="26"/>
          <w:szCs w:val="26"/>
        </w:rPr>
        <w:t>2020</w:t>
      </w:r>
      <w:r>
        <w:rPr>
          <w:sz w:val="26"/>
          <w:szCs w:val="26"/>
        </w:rPr>
        <w:t xml:space="preserve"> № 81 и постановлением</w:t>
      </w:r>
      <w:r w:rsidRPr="008F29E9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19.02.2021 № 625.</w:t>
      </w:r>
    </w:p>
    <w:p w:rsidR="00337E40" w:rsidRDefault="00337E40" w:rsidP="00337E40">
      <w:pPr>
        <w:tabs>
          <w:tab w:val="num" w:pos="0"/>
        </w:tabs>
        <w:jc w:val="both"/>
        <w:rPr>
          <w:sz w:val="26"/>
          <w:szCs w:val="26"/>
        </w:rPr>
      </w:pPr>
    </w:p>
    <w:p w:rsidR="00FF6BBE" w:rsidRPr="00CB69FC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FE7790">
        <w:rPr>
          <w:rFonts w:eastAsia="Calibri"/>
          <w:sz w:val="26"/>
          <w:szCs w:val="26"/>
        </w:rPr>
        <w:t xml:space="preserve"> </w:t>
      </w:r>
      <w:r w:rsidR="00793A36">
        <w:rPr>
          <w:rFonts w:eastAsia="Calibri"/>
          <w:sz w:val="26"/>
          <w:szCs w:val="26"/>
        </w:rPr>
        <w:t>29</w:t>
      </w:r>
      <w:r w:rsidR="00FE7790">
        <w:rPr>
          <w:rFonts w:eastAsia="Calibri"/>
          <w:sz w:val="26"/>
          <w:szCs w:val="26"/>
        </w:rPr>
        <w:t>.06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FE7790">
        <w:rPr>
          <w:rFonts w:eastAsia="Calibri"/>
          <w:sz w:val="26"/>
          <w:szCs w:val="26"/>
        </w:rPr>
        <w:t xml:space="preserve"> </w:t>
      </w:r>
      <w:r w:rsidR="00793A36">
        <w:rPr>
          <w:rFonts w:eastAsia="Calibri"/>
          <w:sz w:val="26"/>
          <w:szCs w:val="26"/>
        </w:rPr>
        <w:t>26</w:t>
      </w:r>
      <w:r w:rsidR="00FE7790">
        <w:rPr>
          <w:rFonts w:eastAsia="Calibri"/>
          <w:sz w:val="26"/>
          <w:szCs w:val="26"/>
        </w:rPr>
        <w:t>.07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7F267B">
        <w:rPr>
          <w:sz w:val="26"/>
          <w:szCs w:val="26"/>
        </w:rPr>
        <w:t xml:space="preserve"> </w:t>
      </w:r>
      <w:r w:rsidR="00793A36">
        <w:rPr>
          <w:sz w:val="26"/>
          <w:szCs w:val="26"/>
        </w:rPr>
        <w:t>26</w:t>
      </w:r>
      <w:r w:rsidR="008C68F6">
        <w:rPr>
          <w:sz w:val="26"/>
          <w:szCs w:val="26"/>
        </w:rPr>
        <w:t>.07</w:t>
      </w:r>
      <w:r w:rsidR="00EA7F2F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7F267B">
        <w:rPr>
          <w:rFonts w:eastAsia="Calibri"/>
          <w:sz w:val="26"/>
          <w:szCs w:val="26"/>
        </w:rPr>
        <w:t xml:space="preserve"> </w:t>
      </w:r>
      <w:r w:rsidR="00793A36">
        <w:rPr>
          <w:rFonts w:eastAsia="Calibri"/>
          <w:sz w:val="26"/>
          <w:szCs w:val="26"/>
        </w:rPr>
        <w:t>01</w:t>
      </w:r>
      <w:r w:rsidR="008C68F6">
        <w:rPr>
          <w:rFonts w:eastAsia="Calibri"/>
          <w:sz w:val="26"/>
          <w:szCs w:val="26"/>
        </w:rPr>
        <w:t>.0</w:t>
      </w:r>
      <w:r w:rsidR="00793A36">
        <w:rPr>
          <w:rFonts w:eastAsia="Calibri"/>
          <w:sz w:val="26"/>
          <w:szCs w:val="26"/>
        </w:rPr>
        <w:t>8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7F267B">
        <w:rPr>
          <w:rFonts w:eastAsia="Calibri"/>
          <w:b/>
          <w:sz w:val="30"/>
          <w:szCs w:val="30"/>
          <w:u w:val="single"/>
        </w:rPr>
        <w:t xml:space="preserve"> </w:t>
      </w:r>
      <w:r w:rsidR="00793A36">
        <w:rPr>
          <w:rFonts w:eastAsia="Calibri"/>
          <w:b/>
          <w:sz w:val="30"/>
          <w:szCs w:val="30"/>
          <w:u w:val="single"/>
        </w:rPr>
        <w:t>02.08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lastRenderedPageBreak/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lastRenderedPageBreak/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изменения, внесенные в информационное сообщение и (или) документацию об аукционе, размещаются на официальных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в открытой части электронной площадки - информация о начале проведения процедуры аукциона с указанием наименования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lastRenderedPageBreak/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3E1283" w:rsidRPr="003E1283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3E1283">
        <w:rPr>
          <w:spacing w:val="-3"/>
          <w:sz w:val="26"/>
          <w:szCs w:val="26"/>
        </w:rPr>
      </w:r>
      <w:r w:rsidR="003E1283">
        <w:rPr>
          <w:spacing w:val="-3"/>
          <w:sz w:val="26"/>
          <w:szCs w:val="26"/>
        </w:rPr>
        <w:fldChar w:fldCharType="separate"/>
      </w:r>
      <w:r w:rsidR="003E1283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 xml:space="preserve"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</w:t>
      </w:r>
      <w:r w:rsidRPr="00FE2A2E">
        <w:rPr>
          <w:spacing w:val="-3"/>
          <w:sz w:val="26"/>
          <w:szCs w:val="26"/>
        </w:rPr>
        <w:lastRenderedPageBreak/>
        <w:t>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076C9F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216" w:rsidRDefault="00856216" w:rsidP="00D42863">
      <w:r>
        <w:separator/>
      </w:r>
    </w:p>
  </w:endnote>
  <w:endnote w:type="continuationSeparator" w:id="0">
    <w:p w:rsidR="00856216" w:rsidRDefault="00856216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216" w:rsidRDefault="00856216" w:rsidP="00D42863">
      <w:r>
        <w:separator/>
      </w:r>
    </w:p>
  </w:footnote>
  <w:footnote w:type="continuationSeparator" w:id="0">
    <w:p w:rsidR="00856216" w:rsidRDefault="00856216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16" w:rsidRDefault="003E1283">
    <w:pPr>
      <w:pStyle w:val="ab"/>
      <w:jc w:val="center"/>
    </w:pPr>
    <w:fldSimple w:instr=" PAGE   \* MERGEFORMAT ">
      <w:r w:rsidR="00A62288">
        <w:rPr>
          <w:noProof/>
        </w:rPr>
        <w:t>6</w:t>
      </w:r>
    </w:fldSimple>
  </w:p>
  <w:p w:rsidR="00856216" w:rsidRDefault="008562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7072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1748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4668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283"/>
    <w:rsid w:val="003E1E9F"/>
    <w:rsid w:val="003E2141"/>
    <w:rsid w:val="003E232C"/>
    <w:rsid w:val="003E3401"/>
    <w:rsid w:val="003E6C17"/>
    <w:rsid w:val="003E725E"/>
    <w:rsid w:val="003E7A72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2781E"/>
    <w:rsid w:val="006331AB"/>
    <w:rsid w:val="006353F1"/>
    <w:rsid w:val="00636088"/>
    <w:rsid w:val="006362EB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4CC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3A36"/>
    <w:rsid w:val="0079420D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1F5B"/>
    <w:rsid w:val="007B206C"/>
    <w:rsid w:val="007B2091"/>
    <w:rsid w:val="007B288F"/>
    <w:rsid w:val="007B326C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4C8D"/>
    <w:rsid w:val="00875454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5768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228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5394"/>
    <w:rsid w:val="00E0688F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901"/>
    <w:rsid w:val="00F27C26"/>
    <w:rsid w:val="00F27C56"/>
    <w:rsid w:val="00F30FDF"/>
    <w:rsid w:val="00F32431"/>
    <w:rsid w:val="00F3303C"/>
    <w:rsid w:val="00F342C1"/>
    <w:rsid w:val="00F342DB"/>
    <w:rsid w:val="00F34DD9"/>
    <w:rsid w:val="00F35069"/>
    <w:rsid w:val="00F35D55"/>
    <w:rsid w:val="00F362A6"/>
    <w:rsid w:val="00F362D0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7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F4DF5-A228-401E-88BC-C61687AA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20</Pages>
  <Words>6481</Words>
  <Characters>48384</Characters>
  <Application>Microsoft Office Word</Application>
  <DocSecurity>0</DocSecurity>
  <Lines>403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54756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s.timicheva</cp:lastModifiedBy>
  <cp:revision>13</cp:revision>
  <cp:lastPrinted>2022-06-27T14:13:00Z</cp:lastPrinted>
  <dcterms:created xsi:type="dcterms:W3CDTF">2022-06-27T13:38:00Z</dcterms:created>
  <dcterms:modified xsi:type="dcterms:W3CDTF">2022-07-04T06:58:00Z</dcterms:modified>
</cp:coreProperties>
</file>