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2B" w:rsidRPr="00FE2A2E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F346FF" w:rsidRPr="00327291">
        <w:rPr>
          <w:b/>
          <w:color w:val="000000"/>
          <w:sz w:val="26"/>
          <w:szCs w:val="26"/>
        </w:rPr>
        <w:t>5</w:t>
      </w:r>
      <w:r w:rsidR="0079122B">
        <w:rPr>
          <w:b/>
          <w:color w:val="000000"/>
          <w:sz w:val="26"/>
          <w:szCs w:val="26"/>
        </w:rPr>
        <w:t>2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505E0A" w:rsidRPr="00327291">
        <w:rPr>
          <w:b/>
          <w:color w:val="000000"/>
          <w:sz w:val="26"/>
          <w:szCs w:val="26"/>
        </w:rPr>
        <w:t>22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461EFD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«14</w:t>
      </w:r>
      <w:r w:rsidR="007B0683">
        <w:rPr>
          <w:b/>
          <w:sz w:val="30"/>
          <w:szCs w:val="30"/>
          <w:u w:val="single"/>
        </w:rPr>
        <w:t>»</w:t>
      </w:r>
      <w:r w:rsidR="00E85DC4" w:rsidRPr="00327291">
        <w:rPr>
          <w:b/>
          <w:sz w:val="30"/>
          <w:szCs w:val="30"/>
          <w:u w:val="single"/>
        </w:rPr>
        <w:t xml:space="preserve"> ноября</w:t>
      </w:r>
      <w:r w:rsidR="00713435" w:rsidRPr="00327291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505E0A" w:rsidRPr="00327291">
        <w:rPr>
          <w:b/>
          <w:sz w:val="30"/>
          <w:szCs w:val="30"/>
          <w:u w:val="single"/>
        </w:rPr>
        <w:t>2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F305AC" w:rsidRDefault="00F305A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66"/>
        <w:gridCol w:w="1844"/>
        <w:gridCol w:w="681"/>
        <w:gridCol w:w="993"/>
        <w:gridCol w:w="890"/>
        <w:gridCol w:w="2858"/>
        <w:gridCol w:w="1259"/>
        <w:gridCol w:w="1288"/>
        <w:gridCol w:w="1328"/>
        <w:gridCol w:w="739"/>
        <w:gridCol w:w="600"/>
        <w:gridCol w:w="1098"/>
      </w:tblGrid>
      <w:tr w:rsidR="0063414F" w:rsidRPr="0063414F" w:rsidTr="00FD70F8">
        <w:trPr>
          <w:trHeight w:hRule="exact" w:val="252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rStyle w:val="Bodytext2"/>
                <w:sz w:val="24"/>
                <w:szCs w:val="24"/>
                <w:lang w:val="en-US" w:eastAsia="en-US" w:bidi="en-US"/>
              </w:rPr>
              <w:t>№</w:t>
            </w:r>
          </w:p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rStyle w:val="Bodytext2"/>
                <w:sz w:val="24"/>
                <w:szCs w:val="24"/>
              </w:rPr>
              <w:t>лот</w:t>
            </w:r>
          </w:p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rStyle w:val="Bodytext2"/>
                <w:sz w:val="24"/>
                <w:szCs w:val="24"/>
              </w:rPr>
              <w:t>а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rStyle w:val="Bodytext2"/>
                <w:sz w:val="24"/>
                <w:szCs w:val="24"/>
              </w:rPr>
              <w:t>Наименование</w:t>
            </w:r>
          </w:p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rStyle w:val="Bodytext2"/>
                <w:sz w:val="24"/>
                <w:szCs w:val="24"/>
              </w:rPr>
              <w:t>Местонахождение</w:t>
            </w:r>
          </w:p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rStyle w:val="Bodytext2"/>
                <w:sz w:val="24"/>
                <w:szCs w:val="24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rStyle w:val="Bodytext2"/>
                <w:sz w:val="24"/>
                <w:szCs w:val="24"/>
              </w:rPr>
              <w:t>Общая</w:t>
            </w:r>
          </w:p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rStyle w:val="Bodytext2"/>
                <w:sz w:val="24"/>
                <w:szCs w:val="24"/>
              </w:rPr>
              <w:t>площадь</w:t>
            </w:r>
          </w:p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rStyle w:val="Bodytext2"/>
                <w:sz w:val="24"/>
                <w:szCs w:val="24"/>
              </w:rPr>
              <w:t>объекта</w:t>
            </w:r>
          </w:p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rStyle w:val="Bodytext2"/>
                <w:sz w:val="24"/>
                <w:szCs w:val="24"/>
              </w:rPr>
              <w:t>кв</w:t>
            </w:r>
            <w:proofErr w:type="gramStart"/>
            <w:r w:rsidRPr="0063414F">
              <w:rPr>
                <w:rStyle w:val="Bodytext2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rStyle w:val="Bodytext2"/>
                <w:sz w:val="24"/>
                <w:szCs w:val="24"/>
              </w:rPr>
              <w:t>Год ввода дома в эксплуатацию</w:t>
            </w:r>
          </w:p>
        </w:tc>
        <w:tc>
          <w:tcPr>
            <w:tcW w:w="2858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rStyle w:val="Bodytext2"/>
                <w:sz w:val="24"/>
                <w:szCs w:val="24"/>
              </w:rPr>
              <w:t>Описание объекта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rStyle w:val="Bodytext2"/>
                <w:sz w:val="24"/>
                <w:szCs w:val="24"/>
              </w:rPr>
              <w:t>Начальная</w:t>
            </w:r>
          </w:p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rStyle w:val="Bodytext2"/>
                <w:sz w:val="24"/>
                <w:szCs w:val="24"/>
              </w:rPr>
              <w:t>цена</w:t>
            </w:r>
          </w:p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rStyle w:val="Bodytext2"/>
                <w:sz w:val="24"/>
                <w:szCs w:val="24"/>
              </w:rPr>
              <w:t>объекта</w:t>
            </w:r>
          </w:p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rStyle w:val="Bodytext211pt"/>
                <w:sz w:val="24"/>
                <w:szCs w:val="24"/>
              </w:rPr>
              <w:t>(руб.)</w:t>
            </w:r>
          </w:p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rStyle w:val="Bodytext2"/>
                <w:sz w:val="24"/>
                <w:szCs w:val="24"/>
              </w:rPr>
              <w:t>(с учетом НДС)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rStyle w:val="Bodytext2"/>
                <w:sz w:val="24"/>
                <w:szCs w:val="24"/>
              </w:rPr>
              <w:t>Задаток</w:t>
            </w:r>
          </w:p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rStyle w:val="Bodytext211pt"/>
                <w:sz w:val="24"/>
                <w:szCs w:val="24"/>
              </w:rPr>
              <w:t>(руб.)</w:t>
            </w:r>
          </w:p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rStyle w:val="Bodytext2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rStyle w:val="Bodytext2"/>
                <w:sz w:val="24"/>
                <w:szCs w:val="24"/>
              </w:rPr>
              <w:t>Шаг</w:t>
            </w:r>
          </w:p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rStyle w:val="Bodytext2"/>
                <w:sz w:val="24"/>
                <w:szCs w:val="24"/>
              </w:rPr>
              <w:t>аукциона</w:t>
            </w:r>
          </w:p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rStyle w:val="Bodytext211pt"/>
                <w:sz w:val="24"/>
                <w:szCs w:val="24"/>
              </w:rPr>
              <w:t>(руб.)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bCs/>
                <w:sz w:val="24"/>
                <w:szCs w:val="24"/>
              </w:rPr>
              <w:t>Площадь земельного участка, кв</w:t>
            </w:r>
            <w:proofErr w:type="gramStart"/>
            <w:r w:rsidRPr="0063414F">
              <w:rPr>
                <w:b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600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bCs/>
                <w:sz w:val="24"/>
                <w:szCs w:val="24"/>
              </w:rPr>
              <w:t>Стоимость земельного участка (руб.) (НДС не облагается)</w:t>
            </w:r>
          </w:p>
        </w:tc>
      </w:tr>
      <w:tr w:rsidR="0063414F" w:rsidRPr="0063414F" w:rsidTr="00FD70F8">
        <w:trPr>
          <w:trHeight w:hRule="exact" w:val="196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63414F">
              <w:rPr>
                <w:rStyle w:val="Bodytext2"/>
                <w:sz w:val="24"/>
                <w:szCs w:val="24"/>
                <w:lang w:eastAsia="en-US" w:bidi="en-US"/>
              </w:rPr>
              <w:lastRenderedPageBreak/>
              <w:t>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Нежилое помещение 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г</w:t>
            </w:r>
            <w:proofErr w:type="gramStart"/>
            <w:r w:rsidRPr="0063414F">
              <w:rPr>
                <w:sz w:val="24"/>
                <w:szCs w:val="24"/>
              </w:rPr>
              <w:t>.Н</w:t>
            </w:r>
            <w:proofErr w:type="gramEnd"/>
            <w:r w:rsidRPr="0063414F">
              <w:rPr>
                <w:sz w:val="24"/>
                <w:szCs w:val="24"/>
              </w:rPr>
              <w:t xml:space="preserve">ижний Новгород, Автозаводский район, </w:t>
            </w:r>
            <w:proofErr w:type="spellStart"/>
            <w:r w:rsidRPr="0063414F">
              <w:rPr>
                <w:sz w:val="24"/>
                <w:szCs w:val="24"/>
              </w:rPr>
              <w:t>пр-кт</w:t>
            </w:r>
            <w:proofErr w:type="spellEnd"/>
            <w:r w:rsidRPr="0063414F">
              <w:rPr>
                <w:sz w:val="24"/>
                <w:szCs w:val="24"/>
              </w:rPr>
              <w:t xml:space="preserve"> Октября, д.21, </w:t>
            </w:r>
            <w:proofErr w:type="spellStart"/>
            <w:r w:rsidRPr="0063414F">
              <w:rPr>
                <w:sz w:val="24"/>
                <w:szCs w:val="24"/>
              </w:rPr>
              <w:t>пом</w:t>
            </w:r>
            <w:proofErr w:type="spellEnd"/>
            <w:r w:rsidRPr="0063414F">
              <w:rPr>
                <w:sz w:val="24"/>
                <w:szCs w:val="24"/>
              </w:rPr>
              <w:t xml:space="preserve"> П5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52:18:0040205:108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140,3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1938</w:t>
            </w:r>
          </w:p>
        </w:tc>
        <w:tc>
          <w:tcPr>
            <w:tcW w:w="2858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Нежилое помещение расположено в подвале шестиэтажного жилого дома. Вход совместный с другими пользователями со двора дома.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1 957 000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391 400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97 850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-</w:t>
            </w:r>
          </w:p>
        </w:tc>
      </w:tr>
      <w:tr w:rsidR="0063414F" w:rsidRPr="0063414F" w:rsidTr="00FD70F8">
        <w:trPr>
          <w:trHeight w:hRule="exact" w:val="196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63414F">
              <w:rPr>
                <w:rStyle w:val="Bodytext2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Нежилое помещение 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г</w:t>
            </w:r>
            <w:proofErr w:type="gramStart"/>
            <w:r w:rsidRPr="0063414F">
              <w:rPr>
                <w:sz w:val="24"/>
                <w:szCs w:val="24"/>
              </w:rPr>
              <w:t>.Н</w:t>
            </w:r>
            <w:proofErr w:type="gramEnd"/>
            <w:r w:rsidRPr="0063414F">
              <w:rPr>
                <w:sz w:val="24"/>
                <w:szCs w:val="24"/>
              </w:rPr>
              <w:t xml:space="preserve">ижний Новгород, Ленинский район, </w:t>
            </w:r>
            <w:proofErr w:type="spellStart"/>
            <w:r w:rsidRPr="0063414F">
              <w:rPr>
                <w:sz w:val="24"/>
                <w:szCs w:val="24"/>
              </w:rPr>
              <w:t>пр-кт</w:t>
            </w:r>
            <w:proofErr w:type="spellEnd"/>
            <w:r w:rsidRPr="0063414F">
              <w:rPr>
                <w:sz w:val="24"/>
                <w:szCs w:val="24"/>
              </w:rPr>
              <w:t xml:space="preserve"> Ленина, д.85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52:18:0050301:186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51,4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1956</w:t>
            </w:r>
          </w:p>
        </w:tc>
        <w:tc>
          <w:tcPr>
            <w:tcW w:w="2858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Нежилое помещение расположено в подвале четырехэтажного жилого дома. Вход через подъезд совместно с жителями дома.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1 117 000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223 400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55 850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-</w:t>
            </w:r>
          </w:p>
        </w:tc>
      </w:tr>
      <w:tr w:rsidR="0063414F" w:rsidRPr="0063414F" w:rsidTr="00FD70F8">
        <w:trPr>
          <w:trHeight w:hRule="exact" w:val="210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63414F">
              <w:rPr>
                <w:rStyle w:val="Bodytext2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2/5 доли в праве общей долевой собственности на нежилое помещение 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г</w:t>
            </w:r>
            <w:proofErr w:type="gramStart"/>
            <w:r w:rsidRPr="0063414F">
              <w:rPr>
                <w:sz w:val="24"/>
                <w:szCs w:val="24"/>
              </w:rPr>
              <w:t>.Н</w:t>
            </w:r>
            <w:proofErr w:type="gramEnd"/>
            <w:r w:rsidRPr="0063414F">
              <w:rPr>
                <w:sz w:val="24"/>
                <w:szCs w:val="24"/>
              </w:rPr>
              <w:t xml:space="preserve">ижний Новгород, Ленинский район, ул.Адмирала Нахимова, д.28, </w:t>
            </w:r>
            <w:proofErr w:type="spellStart"/>
            <w:r w:rsidRPr="0063414F">
              <w:rPr>
                <w:sz w:val="24"/>
                <w:szCs w:val="24"/>
              </w:rPr>
              <w:t>пом</w:t>
            </w:r>
            <w:proofErr w:type="spellEnd"/>
            <w:r w:rsidRPr="0063414F">
              <w:rPr>
                <w:sz w:val="24"/>
                <w:szCs w:val="24"/>
              </w:rPr>
              <w:t xml:space="preserve"> П4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52:18:0050273:17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153,2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1929</w:t>
            </w:r>
          </w:p>
        </w:tc>
        <w:tc>
          <w:tcPr>
            <w:tcW w:w="2858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Нежилое помещение расположено в подвале трехэтажного жилого дома. Имеется один совместный и один отдельный вход со двора дома.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1 657 000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331 400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82 850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-</w:t>
            </w:r>
          </w:p>
        </w:tc>
      </w:tr>
      <w:tr w:rsidR="0063414F" w:rsidRPr="0063414F" w:rsidTr="00FD70F8">
        <w:trPr>
          <w:trHeight w:hRule="exact" w:val="196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63414F">
              <w:rPr>
                <w:rStyle w:val="Bodytext2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Нежилое помещение 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г</w:t>
            </w:r>
            <w:proofErr w:type="gramStart"/>
            <w:r w:rsidRPr="0063414F">
              <w:rPr>
                <w:sz w:val="24"/>
                <w:szCs w:val="24"/>
              </w:rPr>
              <w:t>.Н</w:t>
            </w:r>
            <w:proofErr w:type="gramEnd"/>
            <w:r w:rsidRPr="0063414F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63414F">
              <w:rPr>
                <w:sz w:val="24"/>
                <w:szCs w:val="24"/>
              </w:rPr>
              <w:t>Приокский</w:t>
            </w:r>
            <w:proofErr w:type="spellEnd"/>
            <w:r w:rsidRPr="0063414F">
              <w:rPr>
                <w:sz w:val="24"/>
                <w:szCs w:val="24"/>
              </w:rPr>
              <w:t xml:space="preserve"> район, </w:t>
            </w:r>
            <w:proofErr w:type="spellStart"/>
            <w:r w:rsidRPr="0063414F">
              <w:rPr>
                <w:sz w:val="24"/>
                <w:szCs w:val="24"/>
              </w:rPr>
              <w:t>пр-кт</w:t>
            </w:r>
            <w:proofErr w:type="spellEnd"/>
            <w:r w:rsidRPr="0063414F">
              <w:rPr>
                <w:sz w:val="24"/>
                <w:szCs w:val="24"/>
              </w:rPr>
              <w:t xml:space="preserve"> Гагарина, д.182, </w:t>
            </w:r>
            <w:proofErr w:type="spellStart"/>
            <w:r w:rsidRPr="0063414F">
              <w:rPr>
                <w:sz w:val="24"/>
                <w:szCs w:val="24"/>
              </w:rPr>
              <w:t>пом</w:t>
            </w:r>
            <w:proofErr w:type="spellEnd"/>
            <w:r w:rsidRPr="0063414F">
              <w:rPr>
                <w:sz w:val="24"/>
                <w:szCs w:val="24"/>
              </w:rPr>
              <w:t xml:space="preserve"> 2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52:18:0080173:569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222,0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1968</w:t>
            </w:r>
          </w:p>
        </w:tc>
        <w:tc>
          <w:tcPr>
            <w:tcW w:w="2858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Нежилое помещение расположено в подвале девятиэтажного жилого дома. Имеется 1 отдельный вход.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4 451 000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890 200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222 550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-</w:t>
            </w:r>
          </w:p>
        </w:tc>
      </w:tr>
      <w:tr w:rsidR="0063414F" w:rsidRPr="0063414F" w:rsidTr="00FD70F8">
        <w:trPr>
          <w:trHeight w:hRule="exact" w:val="196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63414F">
              <w:rPr>
                <w:rStyle w:val="Bodytext2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Нежилое помещение (подвал №1)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г</w:t>
            </w:r>
            <w:proofErr w:type="gramStart"/>
            <w:r w:rsidRPr="0063414F">
              <w:rPr>
                <w:sz w:val="24"/>
                <w:szCs w:val="24"/>
              </w:rPr>
              <w:t>.Н</w:t>
            </w:r>
            <w:proofErr w:type="gramEnd"/>
            <w:r w:rsidRPr="0063414F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63414F">
              <w:rPr>
                <w:sz w:val="24"/>
                <w:szCs w:val="24"/>
              </w:rPr>
              <w:t>Приокский</w:t>
            </w:r>
            <w:proofErr w:type="spellEnd"/>
            <w:r w:rsidRPr="0063414F">
              <w:rPr>
                <w:sz w:val="24"/>
                <w:szCs w:val="24"/>
              </w:rPr>
              <w:t xml:space="preserve"> район, </w:t>
            </w:r>
            <w:proofErr w:type="spellStart"/>
            <w:r w:rsidRPr="0063414F">
              <w:rPr>
                <w:sz w:val="24"/>
                <w:szCs w:val="24"/>
              </w:rPr>
              <w:t>пр-кт</w:t>
            </w:r>
            <w:proofErr w:type="spellEnd"/>
            <w:r w:rsidRPr="0063414F">
              <w:rPr>
                <w:sz w:val="24"/>
                <w:szCs w:val="24"/>
              </w:rPr>
              <w:t xml:space="preserve"> Гагарина, д.108, </w:t>
            </w:r>
            <w:proofErr w:type="spellStart"/>
            <w:r w:rsidRPr="0063414F">
              <w:rPr>
                <w:sz w:val="24"/>
                <w:szCs w:val="24"/>
              </w:rPr>
              <w:t>пом</w:t>
            </w:r>
            <w:proofErr w:type="spellEnd"/>
            <w:r w:rsidRPr="0063414F">
              <w:rPr>
                <w:sz w:val="24"/>
                <w:szCs w:val="24"/>
              </w:rPr>
              <w:t xml:space="preserve"> П4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52:18:0080017:70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214,9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1956</w:t>
            </w:r>
          </w:p>
        </w:tc>
        <w:tc>
          <w:tcPr>
            <w:tcW w:w="2858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 xml:space="preserve">Нежилое помещение расположено в подвале пятиэтажного жилого дома. Имеется 2 </w:t>
            </w:r>
            <w:proofErr w:type="gramStart"/>
            <w:r w:rsidRPr="0063414F">
              <w:rPr>
                <w:sz w:val="24"/>
                <w:szCs w:val="24"/>
              </w:rPr>
              <w:t>совместных</w:t>
            </w:r>
            <w:proofErr w:type="gramEnd"/>
            <w:r w:rsidRPr="0063414F">
              <w:rPr>
                <w:sz w:val="24"/>
                <w:szCs w:val="24"/>
              </w:rPr>
              <w:t xml:space="preserve"> входа с другими пользователями.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4 309 000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861 800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215 450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-</w:t>
            </w:r>
          </w:p>
        </w:tc>
      </w:tr>
      <w:tr w:rsidR="0063414F" w:rsidRPr="0063414F" w:rsidTr="00FD70F8">
        <w:trPr>
          <w:trHeight w:hRule="exact" w:val="3137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63414F">
              <w:rPr>
                <w:rStyle w:val="Bodytext2"/>
                <w:sz w:val="24"/>
                <w:szCs w:val="24"/>
                <w:lang w:eastAsia="en-US" w:bidi="en-US"/>
              </w:rPr>
              <w:lastRenderedPageBreak/>
              <w:t>6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63414F" w:rsidRPr="0063414F" w:rsidRDefault="0063414F" w:rsidP="00201AA4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1/3 доля в праве общей долевой собственности на нежилое здание (</w:t>
            </w:r>
            <w:r w:rsidR="00201AA4">
              <w:rPr>
                <w:sz w:val="24"/>
                <w:szCs w:val="24"/>
              </w:rPr>
              <w:t>гараж</w:t>
            </w:r>
            <w:r w:rsidRPr="0063414F">
              <w:rPr>
                <w:sz w:val="24"/>
                <w:szCs w:val="24"/>
              </w:rPr>
              <w:t>) (</w:t>
            </w:r>
            <w:r w:rsidR="004C5CB7">
              <w:rPr>
                <w:sz w:val="24"/>
                <w:szCs w:val="24"/>
              </w:rPr>
              <w:t xml:space="preserve">количество </w:t>
            </w:r>
            <w:r w:rsidR="004C5CB7" w:rsidRPr="0063414F">
              <w:rPr>
                <w:sz w:val="24"/>
                <w:szCs w:val="24"/>
              </w:rPr>
              <w:t>этаж</w:t>
            </w:r>
            <w:r w:rsidR="004C5CB7">
              <w:rPr>
                <w:sz w:val="24"/>
                <w:szCs w:val="24"/>
              </w:rPr>
              <w:t>ей</w:t>
            </w:r>
            <w:r w:rsidRPr="0063414F">
              <w:rPr>
                <w:sz w:val="24"/>
                <w:szCs w:val="24"/>
              </w:rPr>
              <w:t xml:space="preserve">: 1, в том числе подземных 0) 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г</w:t>
            </w:r>
            <w:proofErr w:type="gramStart"/>
            <w:r w:rsidRPr="0063414F">
              <w:rPr>
                <w:sz w:val="24"/>
                <w:szCs w:val="24"/>
              </w:rPr>
              <w:t>.Н</w:t>
            </w:r>
            <w:proofErr w:type="gramEnd"/>
            <w:r w:rsidRPr="0063414F">
              <w:rPr>
                <w:sz w:val="24"/>
                <w:szCs w:val="24"/>
              </w:rPr>
              <w:t>ижний Новгород, Московский район, ул.Брикетная, д.14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63414F">
              <w:rPr>
                <w:bCs/>
                <w:sz w:val="24"/>
                <w:szCs w:val="24"/>
              </w:rPr>
              <w:t>52:18:0090002:79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63414F">
              <w:rPr>
                <w:bCs/>
                <w:sz w:val="24"/>
                <w:szCs w:val="24"/>
              </w:rPr>
              <w:t>229,0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63414F">
              <w:rPr>
                <w:bCs/>
                <w:sz w:val="24"/>
                <w:szCs w:val="24"/>
              </w:rPr>
              <w:t>1984</w:t>
            </w:r>
          </w:p>
        </w:tc>
        <w:tc>
          <w:tcPr>
            <w:tcW w:w="2858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 xml:space="preserve">Нежилое одноэтажное здание. </w:t>
            </w:r>
          </w:p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Имеется 3 входа.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448 016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89 603,2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22 400,8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-</w:t>
            </w:r>
          </w:p>
        </w:tc>
      </w:tr>
      <w:tr w:rsidR="0063414F" w:rsidRPr="0063414F" w:rsidTr="00FD70F8">
        <w:trPr>
          <w:trHeight w:hRule="exact" w:val="196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63414F">
              <w:rPr>
                <w:rStyle w:val="Bodytext2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Нежилое здание</w:t>
            </w:r>
          </w:p>
          <w:p w:rsidR="0063414F" w:rsidRPr="0063414F" w:rsidRDefault="0063414F" w:rsidP="004C5CB7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(</w:t>
            </w:r>
            <w:r w:rsidR="004C5CB7">
              <w:rPr>
                <w:sz w:val="24"/>
                <w:szCs w:val="24"/>
              </w:rPr>
              <w:t xml:space="preserve">количество </w:t>
            </w:r>
            <w:r w:rsidRPr="0063414F">
              <w:rPr>
                <w:sz w:val="24"/>
                <w:szCs w:val="24"/>
              </w:rPr>
              <w:t>этаж</w:t>
            </w:r>
            <w:r w:rsidR="004C5CB7">
              <w:rPr>
                <w:sz w:val="24"/>
                <w:szCs w:val="24"/>
              </w:rPr>
              <w:t>ей</w:t>
            </w:r>
            <w:r w:rsidRPr="0063414F">
              <w:rPr>
                <w:sz w:val="24"/>
                <w:szCs w:val="24"/>
              </w:rPr>
              <w:t>: 1</w:t>
            </w:r>
            <w:r w:rsidR="00201AA4">
              <w:rPr>
                <w:sz w:val="24"/>
                <w:szCs w:val="24"/>
              </w:rPr>
              <w:t xml:space="preserve">, </w:t>
            </w:r>
            <w:r w:rsidR="00201AA4" w:rsidRPr="0063414F">
              <w:rPr>
                <w:sz w:val="24"/>
                <w:szCs w:val="24"/>
              </w:rPr>
              <w:t>в том числе подземных 0</w:t>
            </w:r>
            <w:r w:rsidRPr="0063414F">
              <w:rPr>
                <w:sz w:val="24"/>
                <w:szCs w:val="24"/>
              </w:rPr>
              <w:t>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г</w:t>
            </w:r>
            <w:proofErr w:type="gramStart"/>
            <w:r w:rsidRPr="0063414F">
              <w:rPr>
                <w:sz w:val="24"/>
                <w:szCs w:val="24"/>
              </w:rPr>
              <w:t>.Н</w:t>
            </w:r>
            <w:proofErr w:type="gramEnd"/>
            <w:r w:rsidRPr="0063414F">
              <w:rPr>
                <w:sz w:val="24"/>
                <w:szCs w:val="24"/>
              </w:rPr>
              <w:t xml:space="preserve">ижний Новгород, Нижегородский район, </w:t>
            </w:r>
            <w:proofErr w:type="spellStart"/>
            <w:r w:rsidRPr="0063414F">
              <w:rPr>
                <w:sz w:val="24"/>
                <w:szCs w:val="24"/>
              </w:rPr>
              <w:t>сл.Подновье</w:t>
            </w:r>
            <w:proofErr w:type="spellEnd"/>
            <w:r w:rsidRPr="0063414F">
              <w:rPr>
                <w:sz w:val="24"/>
                <w:szCs w:val="24"/>
              </w:rPr>
              <w:t>, д.275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63414F">
              <w:rPr>
                <w:bCs/>
                <w:sz w:val="24"/>
                <w:szCs w:val="24"/>
              </w:rPr>
              <w:t>52:18:0060239:45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63414F">
              <w:rPr>
                <w:bCs/>
                <w:sz w:val="24"/>
                <w:szCs w:val="24"/>
              </w:rPr>
              <w:t>39,5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Cs/>
                <w:sz w:val="24"/>
                <w:szCs w:val="24"/>
              </w:rPr>
            </w:pPr>
            <w:r w:rsidRPr="0063414F">
              <w:rPr>
                <w:bCs/>
                <w:sz w:val="24"/>
                <w:szCs w:val="24"/>
              </w:rPr>
              <w:t>1935</w:t>
            </w:r>
          </w:p>
        </w:tc>
        <w:tc>
          <w:tcPr>
            <w:tcW w:w="2858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Нежилое отдельно стоящее одноэтажное здание.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66 000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13 200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3 300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777,0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sz w:val="24"/>
                <w:szCs w:val="24"/>
              </w:rPr>
            </w:pPr>
            <w:r w:rsidRPr="0063414F">
              <w:rPr>
                <w:sz w:val="24"/>
                <w:szCs w:val="24"/>
              </w:rPr>
              <w:t>52:18:0060239:30</w:t>
            </w:r>
          </w:p>
        </w:tc>
        <w:tc>
          <w:tcPr>
            <w:tcW w:w="1098" w:type="dxa"/>
            <w:shd w:val="clear" w:color="auto" w:fill="FFFFFF"/>
            <w:vAlign w:val="center"/>
          </w:tcPr>
          <w:p w:rsidR="0063414F" w:rsidRPr="0063414F" w:rsidRDefault="0063414F" w:rsidP="0063414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414F">
              <w:rPr>
                <w:b/>
                <w:sz w:val="24"/>
                <w:szCs w:val="24"/>
              </w:rPr>
              <w:t>4 374 510</w:t>
            </w:r>
          </w:p>
        </w:tc>
      </w:tr>
    </w:tbl>
    <w:p w:rsidR="00461EFD" w:rsidRDefault="00461EFD" w:rsidP="0085621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554E86" w:rsidRDefault="00AD3C99" w:rsidP="0085621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461EFD" w:rsidRDefault="00461EFD" w:rsidP="00F726F0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F726F0" w:rsidRPr="008B7EA2" w:rsidRDefault="00156B9E" w:rsidP="00F726F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лотам</w:t>
      </w:r>
      <w:r w:rsidR="00F726F0" w:rsidRPr="00B92779">
        <w:rPr>
          <w:b/>
          <w:sz w:val="26"/>
          <w:szCs w:val="26"/>
          <w:u w:val="single"/>
        </w:rPr>
        <w:t xml:space="preserve"> №</w:t>
      </w:r>
      <w:r>
        <w:rPr>
          <w:b/>
          <w:sz w:val="26"/>
          <w:szCs w:val="26"/>
          <w:u w:val="single"/>
        </w:rPr>
        <w:t>№</w:t>
      </w:r>
      <w:r w:rsidR="00F726F0" w:rsidRPr="00B92779">
        <w:rPr>
          <w:b/>
          <w:sz w:val="26"/>
          <w:szCs w:val="26"/>
          <w:u w:val="single"/>
        </w:rPr>
        <w:t xml:space="preserve"> </w:t>
      </w:r>
      <w:r w:rsidR="007B0683">
        <w:rPr>
          <w:b/>
          <w:sz w:val="26"/>
          <w:szCs w:val="26"/>
          <w:u w:val="single"/>
        </w:rPr>
        <w:t>1-5</w:t>
      </w:r>
      <w:r w:rsidR="00F726F0" w:rsidRPr="00B92779">
        <w:rPr>
          <w:b/>
          <w:sz w:val="26"/>
          <w:szCs w:val="26"/>
          <w:u w:val="single"/>
        </w:rPr>
        <w:t>:</w:t>
      </w:r>
      <w:r w:rsidR="00F726F0" w:rsidRPr="00B92779">
        <w:rPr>
          <w:b/>
          <w:sz w:val="26"/>
          <w:szCs w:val="26"/>
        </w:rPr>
        <w:t xml:space="preserve"> 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="00F726F0" w:rsidRPr="00B92779">
        <w:rPr>
          <w:b/>
          <w:sz w:val="26"/>
          <w:szCs w:val="26"/>
        </w:rPr>
        <w:t>общедомовых</w:t>
      </w:r>
      <w:proofErr w:type="spellEnd"/>
      <w:r w:rsidR="00F726F0" w:rsidRPr="00B9277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583997" w:rsidRDefault="00583997" w:rsidP="00583997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7B0683" w:rsidRDefault="003502D2" w:rsidP="007B068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лотам</w:t>
      </w:r>
      <w:r w:rsidR="00583997">
        <w:rPr>
          <w:b/>
          <w:sz w:val="26"/>
          <w:szCs w:val="26"/>
          <w:u w:val="single"/>
        </w:rPr>
        <w:t xml:space="preserve"> №</w:t>
      </w:r>
      <w:r>
        <w:rPr>
          <w:b/>
          <w:sz w:val="26"/>
          <w:szCs w:val="26"/>
          <w:u w:val="single"/>
        </w:rPr>
        <w:t>№</w:t>
      </w:r>
      <w:r w:rsidR="00583997">
        <w:rPr>
          <w:b/>
          <w:sz w:val="26"/>
          <w:szCs w:val="26"/>
          <w:u w:val="single"/>
        </w:rPr>
        <w:t xml:space="preserve"> </w:t>
      </w:r>
      <w:r w:rsidR="007B0683">
        <w:rPr>
          <w:b/>
          <w:sz w:val="26"/>
          <w:szCs w:val="26"/>
          <w:u w:val="single"/>
        </w:rPr>
        <w:t>3, 6</w:t>
      </w:r>
      <w:r w:rsidR="00583997" w:rsidRPr="006070C7">
        <w:rPr>
          <w:b/>
          <w:sz w:val="26"/>
          <w:szCs w:val="26"/>
          <w:u w:val="single"/>
        </w:rPr>
        <w:t>:</w:t>
      </w:r>
      <w:r w:rsidR="00583997" w:rsidRPr="008C2487">
        <w:rPr>
          <w:b/>
          <w:sz w:val="26"/>
          <w:szCs w:val="26"/>
        </w:rPr>
        <w:t xml:space="preserve"> </w:t>
      </w:r>
      <w:r w:rsidR="00583997">
        <w:rPr>
          <w:b/>
          <w:sz w:val="26"/>
          <w:szCs w:val="26"/>
        </w:rPr>
        <w:t>в</w:t>
      </w:r>
      <w:r w:rsidR="00583997" w:rsidRPr="00C957A2">
        <w:rPr>
          <w:b/>
          <w:sz w:val="26"/>
          <w:szCs w:val="26"/>
        </w:rPr>
        <w:t xml:space="preserve"> соответствии со ст.42 Федерального закона от 13.07.2015 № 218-ФЗ «О государственной регистрации недвижимости» сделка по отчуждению долей в праве общей долевой собственности на недвижимое имущество подлежит нотариальному удостоверению.</w:t>
      </w:r>
    </w:p>
    <w:p w:rsidR="00583997" w:rsidRDefault="00F66F07" w:rsidP="007B068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</w:t>
      </w:r>
      <w:r w:rsidRPr="00D30FFA">
        <w:rPr>
          <w:b/>
          <w:sz w:val="26"/>
          <w:szCs w:val="26"/>
        </w:rPr>
        <w:t>а основании ст. ст. 209, 246, 250 Гражданского Кодекса РФ, Федерального Закона от 21.12.2001 года № 178-ФЗ «О приватизации государственного и муниципального имущества» объект п</w:t>
      </w:r>
      <w:r>
        <w:rPr>
          <w:b/>
          <w:sz w:val="26"/>
          <w:szCs w:val="26"/>
        </w:rPr>
        <w:t>родажи по стоимости, сложившейся</w:t>
      </w:r>
      <w:r w:rsidRPr="00D30FFA">
        <w:rPr>
          <w:b/>
          <w:sz w:val="26"/>
          <w:szCs w:val="26"/>
        </w:rPr>
        <w:t xml:space="preserve"> на </w:t>
      </w:r>
      <w:r>
        <w:rPr>
          <w:b/>
          <w:sz w:val="26"/>
          <w:szCs w:val="26"/>
        </w:rPr>
        <w:t>торгах</w:t>
      </w:r>
      <w:r w:rsidRPr="00D30FFA">
        <w:rPr>
          <w:b/>
          <w:sz w:val="26"/>
          <w:szCs w:val="26"/>
        </w:rPr>
        <w:t xml:space="preserve">, </w:t>
      </w:r>
      <w:r w:rsidR="003B476F">
        <w:rPr>
          <w:b/>
          <w:sz w:val="26"/>
          <w:szCs w:val="26"/>
        </w:rPr>
        <w:t xml:space="preserve">либо по начальной </w:t>
      </w:r>
      <w:r w:rsidR="003B476F">
        <w:rPr>
          <w:b/>
          <w:bCs/>
          <w:sz w:val="26"/>
          <w:szCs w:val="26"/>
        </w:rPr>
        <w:t>цене продажи в случае,</w:t>
      </w:r>
      <w:r w:rsidR="003B476F" w:rsidRPr="003B476F">
        <w:rPr>
          <w:b/>
          <w:bCs/>
          <w:sz w:val="26"/>
          <w:szCs w:val="26"/>
        </w:rPr>
        <w:t xml:space="preserve"> </w:t>
      </w:r>
      <w:r w:rsidR="003B476F">
        <w:rPr>
          <w:b/>
          <w:bCs/>
          <w:sz w:val="26"/>
          <w:szCs w:val="26"/>
        </w:rPr>
        <w:t xml:space="preserve">если заявку на участие в аукционе подало только одно лицо, признанное единственным участником аукциона, </w:t>
      </w:r>
      <w:r w:rsidRPr="00D30FFA">
        <w:rPr>
          <w:b/>
          <w:sz w:val="26"/>
          <w:szCs w:val="26"/>
        </w:rPr>
        <w:t>буд</w:t>
      </w:r>
      <w:r>
        <w:rPr>
          <w:b/>
          <w:sz w:val="26"/>
          <w:szCs w:val="26"/>
        </w:rPr>
        <w:t>ет</w:t>
      </w:r>
      <w:r w:rsidRPr="00D30FFA">
        <w:rPr>
          <w:b/>
          <w:sz w:val="26"/>
          <w:szCs w:val="26"/>
        </w:rPr>
        <w:t xml:space="preserve"> предложен для выкупа в собственность сособственник</w:t>
      </w:r>
      <w:r>
        <w:rPr>
          <w:b/>
          <w:sz w:val="26"/>
          <w:szCs w:val="26"/>
        </w:rPr>
        <w:t>у</w:t>
      </w:r>
      <w:r w:rsidRPr="00D30FFA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а</w:t>
      </w:r>
      <w:r w:rsidRPr="00D30FFA">
        <w:rPr>
          <w:b/>
          <w:sz w:val="26"/>
          <w:szCs w:val="26"/>
        </w:rPr>
        <w:t>.</w:t>
      </w:r>
      <w:proofErr w:type="gramEnd"/>
      <w:r w:rsidRPr="00D30FFA">
        <w:rPr>
          <w:b/>
          <w:sz w:val="26"/>
          <w:szCs w:val="26"/>
        </w:rPr>
        <w:t xml:space="preserve"> В случае отказа сособственник</w:t>
      </w:r>
      <w:r>
        <w:rPr>
          <w:b/>
          <w:sz w:val="26"/>
          <w:szCs w:val="26"/>
        </w:rPr>
        <w:t>а</w:t>
      </w:r>
      <w:r w:rsidRPr="00D30FFA">
        <w:rPr>
          <w:b/>
          <w:sz w:val="26"/>
          <w:szCs w:val="26"/>
        </w:rPr>
        <w:t xml:space="preserve"> от подписания договор</w:t>
      </w:r>
      <w:r>
        <w:rPr>
          <w:b/>
          <w:sz w:val="26"/>
          <w:szCs w:val="26"/>
        </w:rPr>
        <w:t>а</w:t>
      </w:r>
      <w:r w:rsidRPr="00D30FFA">
        <w:rPr>
          <w:b/>
          <w:sz w:val="26"/>
          <w:szCs w:val="26"/>
        </w:rPr>
        <w:t xml:space="preserve"> купли-продажи</w:t>
      </w:r>
      <w:r>
        <w:rPr>
          <w:b/>
          <w:sz w:val="26"/>
          <w:szCs w:val="26"/>
        </w:rPr>
        <w:t>, он утрачивает преимущественное право приобретения объекта продажи по данной стоимости</w:t>
      </w:r>
      <w:r w:rsidRPr="00D30FFA">
        <w:rPr>
          <w:b/>
          <w:sz w:val="26"/>
          <w:szCs w:val="26"/>
        </w:rPr>
        <w:t>, договор купли-продажи буд</w:t>
      </w:r>
      <w:r>
        <w:rPr>
          <w:b/>
          <w:sz w:val="26"/>
          <w:szCs w:val="26"/>
        </w:rPr>
        <w:t>ет</w:t>
      </w:r>
      <w:r w:rsidRPr="00D30FFA">
        <w:rPr>
          <w:b/>
          <w:sz w:val="26"/>
          <w:szCs w:val="26"/>
        </w:rPr>
        <w:t xml:space="preserve"> заключен с победител</w:t>
      </w:r>
      <w:r>
        <w:rPr>
          <w:b/>
          <w:sz w:val="26"/>
          <w:szCs w:val="26"/>
        </w:rPr>
        <w:t>ем</w:t>
      </w:r>
      <w:r w:rsidRPr="00D30F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торгов</w:t>
      </w:r>
      <w:r w:rsidRPr="00D30FFA">
        <w:rPr>
          <w:b/>
          <w:sz w:val="26"/>
          <w:szCs w:val="26"/>
        </w:rPr>
        <w:t xml:space="preserve"> по </w:t>
      </w:r>
      <w:r>
        <w:rPr>
          <w:b/>
          <w:sz w:val="26"/>
          <w:szCs w:val="26"/>
        </w:rPr>
        <w:t xml:space="preserve">данному </w:t>
      </w:r>
      <w:r w:rsidRPr="00D30FFA">
        <w:rPr>
          <w:b/>
          <w:sz w:val="26"/>
          <w:szCs w:val="26"/>
        </w:rPr>
        <w:t>лот</w:t>
      </w:r>
      <w:r>
        <w:rPr>
          <w:b/>
          <w:sz w:val="26"/>
          <w:szCs w:val="26"/>
        </w:rPr>
        <w:t>у</w:t>
      </w:r>
      <w:r w:rsidR="003B476F">
        <w:rPr>
          <w:b/>
          <w:sz w:val="26"/>
          <w:szCs w:val="26"/>
        </w:rPr>
        <w:t xml:space="preserve"> либо </w:t>
      </w:r>
      <w:r w:rsidR="003B476F">
        <w:rPr>
          <w:b/>
          <w:bCs/>
          <w:sz w:val="26"/>
          <w:szCs w:val="26"/>
        </w:rPr>
        <w:t>лицом, признанным единственным участником аукциона</w:t>
      </w:r>
      <w:r>
        <w:rPr>
          <w:b/>
          <w:sz w:val="26"/>
          <w:szCs w:val="26"/>
        </w:rPr>
        <w:t>.</w:t>
      </w:r>
    </w:p>
    <w:p w:rsidR="0063414F" w:rsidRDefault="0063414F" w:rsidP="0063414F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C77FA0">
        <w:rPr>
          <w:b/>
          <w:sz w:val="26"/>
          <w:szCs w:val="26"/>
          <w:u w:val="single"/>
        </w:rPr>
        <w:lastRenderedPageBreak/>
        <w:t xml:space="preserve">По лоту № </w:t>
      </w:r>
      <w:r>
        <w:rPr>
          <w:b/>
          <w:sz w:val="26"/>
          <w:szCs w:val="26"/>
          <w:u w:val="single"/>
        </w:rPr>
        <w:t>7</w:t>
      </w:r>
      <w:r w:rsidRPr="00C77FA0">
        <w:rPr>
          <w:b/>
          <w:sz w:val="26"/>
          <w:szCs w:val="26"/>
          <w:u w:val="single"/>
        </w:rPr>
        <w:t>:</w:t>
      </w:r>
      <w:r w:rsidRPr="008C248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8C2487">
        <w:rPr>
          <w:b/>
          <w:sz w:val="26"/>
          <w:szCs w:val="26"/>
        </w:rPr>
        <w:t xml:space="preserve"> соответствии со ст. 28 ФЗ «О приватизации государственного и муниципального имущества» № 178-ФЗ от 21.12.2001 г.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имуществом.</w:t>
      </w:r>
    </w:p>
    <w:p w:rsidR="0063414F" w:rsidRDefault="0063414F" w:rsidP="0063414F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8C2487">
        <w:rPr>
          <w:b/>
          <w:sz w:val="26"/>
          <w:szCs w:val="26"/>
        </w:rPr>
        <w:t xml:space="preserve">бъект недвижимости расположен на земельном участке с кадастровым номером </w:t>
      </w:r>
      <w:r w:rsidRPr="003F5A1C">
        <w:rPr>
          <w:b/>
          <w:sz w:val="26"/>
          <w:szCs w:val="26"/>
        </w:rPr>
        <w:t>52:18:0060239:30</w:t>
      </w:r>
      <w:r w:rsidRPr="008C2487">
        <w:rPr>
          <w:b/>
          <w:sz w:val="26"/>
          <w:szCs w:val="26"/>
        </w:rPr>
        <w:t xml:space="preserve">, площадь </w:t>
      </w:r>
      <w:r w:rsidRPr="008C2487">
        <w:rPr>
          <w:b/>
          <w:sz w:val="26"/>
          <w:szCs w:val="26"/>
        </w:rPr>
        <w:br/>
      </w:r>
      <w:r w:rsidRPr="003F5A1C">
        <w:rPr>
          <w:b/>
          <w:sz w:val="26"/>
          <w:szCs w:val="26"/>
        </w:rPr>
        <w:t>777</w:t>
      </w:r>
      <w:r>
        <w:rPr>
          <w:b/>
          <w:sz w:val="26"/>
          <w:szCs w:val="26"/>
        </w:rPr>
        <w:t>,0</w:t>
      </w:r>
      <w:r w:rsidRPr="003F5A1C">
        <w:rPr>
          <w:b/>
          <w:sz w:val="26"/>
          <w:szCs w:val="26"/>
        </w:rPr>
        <w:t xml:space="preserve"> </w:t>
      </w:r>
      <w:r w:rsidRPr="008C2487">
        <w:rPr>
          <w:b/>
          <w:sz w:val="26"/>
          <w:szCs w:val="26"/>
        </w:rPr>
        <w:t>кв</w:t>
      </w:r>
      <w:proofErr w:type="gramStart"/>
      <w:r w:rsidRPr="008C2487">
        <w:rPr>
          <w:b/>
          <w:sz w:val="26"/>
          <w:szCs w:val="26"/>
        </w:rPr>
        <w:t>.м</w:t>
      </w:r>
      <w:proofErr w:type="gramEnd"/>
      <w:r w:rsidRPr="008C2487">
        <w:rPr>
          <w:b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 w:rsidR="00D77532">
        <w:rPr>
          <w:b/>
          <w:sz w:val="26"/>
          <w:szCs w:val="26"/>
        </w:rPr>
        <w:t>под нежилое здание с прилегающей территорией</w:t>
      </w:r>
      <w:r w:rsidRPr="008C2487">
        <w:rPr>
          <w:b/>
          <w:sz w:val="26"/>
          <w:szCs w:val="26"/>
        </w:rPr>
        <w:t>.</w:t>
      </w:r>
      <w:r w:rsidRPr="001031AC">
        <w:rPr>
          <w:b/>
          <w:sz w:val="26"/>
          <w:szCs w:val="26"/>
        </w:rPr>
        <w:t xml:space="preserve"> </w:t>
      </w:r>
    </w:p>
    <w:p w:rsidR="0063414F" w:rsidRDefault="0063414F" w:rsidP="0063414F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Стоимость земельного участка в размере </w:t>
      </w:r>
      <w:r w:rsidR="00D77532">
        <w:rPr>
          <w:b/>
          <w:sz w:val="26"/>
          <w:szCs w:val="26"/>
        </w:rPr>
        <w:t>4 374 510</w:t>
      </w:r>
      <w:r>
        <w:rPr>
          <w:b/>
          <w:sz w:val="26"/>
          <w:szCs w:val="26"/>
        </w:rPr>
        <w:t xml:space="preserve"> (</w:t>
      </w:r>
      <w:r w:rsidR="00D77532">
        <w:rPr>
          <w:b/>
          <w:sz w:val="26"/>
          <w:szCs w:val="26"/>
        </w:rPr>
        <w:t>ч</w:t>
      </w:r>
      <w:r w:rsidR="00D77532" w:rsidRPr="00D77532">
        <w:rPr>
          <w:b/>
          <w:sz w:val="26"/>
          <w:szCs w:val="26"/>
        </w:rPr>
        <w:t>етыре миллиона триста семьдесят четыре тысячи пятьсот десять</w:t>
      </w:r>
      <w:r>
        <w:rPr>
          <w:b/>
          <w:sz w:val="26"/>
          <w:szCs w:val="26"/>
        </w:rPr>
        <w:t xml:space="preserve">) рублей оплачивается единовременным платежом победителем торгов </w:t>
      </w:r>
      <w:r w:rsidR="00D77532" w:rsidRPr="00D77532">
        <w:rPr>
          <w:b/>
          <w:sz w:val="26"/>
          <w:szCs w:val="26"/>
        </w:rPr>
        <w:t xml:space="preserve">либо лицом, признанным единственным участником </w:t>
      </w:r>
      <w:r w:rsidR="00D77532">
        <w:rPr>
          <w:b/>
          <w:sz w:val="26"/>
          <w:szCs w:val="26"/>
        </w:rPr>
        <w:t>торгов</w:t>
      </w:r>
      <w:r w:rsidR="00D77532" w:rsidRPr="00D77532">
        <w:rPr>
          <w:b/>
          <w:sz w:val="26"/>
          <w:szCs w:val="26"/>
        </w:rPr>
        <w:t>,</w:t>
      </w:r>
      <w:r w:rsidR="00D7753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 договору купли-продажи муниципального имущества в течение 15 календарных дней </w:t>
      </w:r>
      <w:proofErr w:type="gramStart"/>
      <w:r>
        <w:rPr>
          <w:b/>
          <w:sz w:val="26"/>
          <w:szCs w:val="26"/>
        </w:rPr>
        <w:t>с даты заключения</w:t>
      </w:r>
      <w:proofErr w:type="gramEnd"/>
      <w:r>
        <w:rPr>
          <w:b/>
          <w:sz w:val="26"/>
          <w:szCs w:val="26"/>
        </w:rPr>
        <w:t xml:space="preserve"> договора купли-продажи.</w:t>
      </w:r>
    </w:p>
    <w:p w:rsidR="0063414F" w:rsidRPr="008C2487" w:rsidRDefault="0063414F" w:rsidP="0063414F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8C2487">
        <w:rPr>
          <w:b/>
          <w:sz w:val="26"/>
          <w:szCs w:val="26"/>
        </w:rPr>
        <w:t xml:space="preserve"> соответствии с Правилами землепользования и </w:t>
      </w:r>
      <w:proofErr w:type="gramStart"/>
      <w:r w:rsidRPr="008C2487">
        <w:rPr>
          <w:b/>
          <w:sz w:val="26"/>
          <w:szCs w:val="26"/>
        </w:rPr>
        <w:t>застройки города</w:t>
      </w:r>
      <w:proofErr w:type="gramEnd"/>
      <w:r w:rsidRPr="008C2487">
        <w:rPr>
          <w:b/>
          <w:sz w:val="26"/>
          <w:szCs w:val="26"/>
        </w:rPr>
        <w:t xml:space="preserve">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</w:t>
      </w:r>
      <w:r>
        <w:rPr>
          <w:b/>
          <w:sz w:val="26"/>
          <w:szCs w:val="26"/>
        </w:rPr>
        <w:t>,</w:t>
      </w:r>
      <w:r w:rsidRPr="008C2487">
        <w:rPr>
          <w:b/>
          <w:sz w:val="26"/>
          <w:szCs w:val="26"/>
        </w:rPr>
        <w:t xml:space="preserve"> земельный участок расположен в границах территориальной зоны ТЖи-2 (зона индивидуальной среднеплотной жилой застройки).</w:t>
      </w:r>
    </w:p>
    <w:p w:rsidR="0063414F" w:rsidRPr="008C2487" w:rsidRDefault="00D77532" w:rsidP="0063414F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Земельный участок расположен в границах проекта планировки и межевания территории в границах улиц Родионова, Казанский съезд, </w:t>
      </w:r>
      <w:proofErr w:type="spellStart"/>
      <w:r>
        <w:rPr>
          <w:b/>
          <w:sz w:val="26"/>
          <w:szCs w:val="26"/>
        </w:rPr>
        <w:t>Лысогорская</w:t>
      </w:r>
      <w:proofErr w:type="spellEnd"/>
      <w:r>
        <w:rPr>
          <w:b/>
          <w:sz w:val="26"/>
          <w:szCs w:val="26"/>
        </w:rPr>
        <w:t>, включая полуостров Печерские пески, в Нижегородском районе города Нижнего Новгорода, утвержденного постановлением администрации города Нижнего Новгорода № 2849 от 20.06.2008 (с изменениями).</w:t>
      </w:r>
    </w:p>
    <w:p w:rsidR="0063414F" w:rsidRPr="007B0683" w:rsidRDefault="0063414F" w:rsidP="0063414F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Условием договора купли-продажи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регламентами.</w:t>
      </w:r>
    </w:p>
    <w:p w:rsidR="00C77A0C" w:rsidRDefault="00C77A0C" w:rsidP="00583997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79122B" w:rsidRDefault="0079122B" w:rsidP="0079122B">
      <w:pPr>
        <w:pStyle w:val="a3"/>
        <w:rPr>
          <w:sz w:val="26"/>
          <w:szCs w:val="26"/>
        </w:rPr>
      </w:pPr>
      <w:r>
        <w:rPr>
          <w:sz w:val="26"/>
          <w:szCs w:val="26"/>
          <w:u w:val="single"/>
        </w:rPr>
        <w:t>По лоту №</w:t>
      </w:r>
      <w:r w:rsidRPr="008B7EA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1</w:t>
      </w:r>
      <w:r w:rsidRPr="00F137AB">
        <w:rPr>
          <w:sz w:val="26"/>
          <w:szCs w:val="26"/>
        </w:rPr>
        <w:t xml:space="preserve"> </w:t>
      </w:r>
      <w:r w:rsidRPr="008C2487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27.10.2021 № 211 и постановлением</w:t>
      </w:r>
      <w:r w:rsidRPr="008C2487">
        <w:rPr>
          <w:sz w:val="26"/>
          <w:szCs w:val="26"/>
        </w:rPr>
        <w:t xml:space="preserve"> администрации города Нижнего Новгорода от </w:t>
      </w:r>
      <w:r>
        <w:rPr>
          <w:sz w:val="26"/>
          <w:szCs w:val="26"/>
        </w:rPr>
        <w:t>01.12.2021 № 5375.</w:t>
      </w:r>
    </w:p>
    <w:p w:rsidR="0079122B" w:rsidRDefault="0079122B" w:rsidP="0079122B">
      <w:pPr>
        <w:pStyle w:val="a3"/>
        <w:rPr>
          <w:sz w:val="26"/>
          <w:szCs w:val="26"/>
        </w:rPr>
      </w:pPr>
      <w:r>
        <w:rPr>
          <w:sz w:val="26"/>
          <w:szCs w:val="26"/>
        </w:rPr>
        <w:t>Аукционы от 14.01.2022 № 10716 по продаже не состоялся в связи с отсутствием заявок,</w:t>
      </w:r>
      <w:r w:rsidRPr="00F137AB">
        <w:rPr>
          <w:sz w:val="26"/>
          <w:szCs w:val="26"/>
        </w:rPr>
        <w:t xml:space="preserve"> </w:t>
      </w:r>
      <w:r>
        <w:rPr>
          <w:sz w:val="26"/>
          <w:szCs w:val="26"/>
        </w:rPr>
        <w:t>от 28.02.2022 № 5221161 по продаже не состоялся в связи с тем, что не было подано ни одной заявки на участие либо ни один из претендентов не признан участником.</w:t>
      </w:r>
    </w:p>
    <w:p w:rsidR="0079122B" w:rsidRDefault="0079122B" w:rsidP="0079122B">
      <w:pPr>
        <w:pStyle w:val="a3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Продажи </w:t>
      </w:r>
      <w:r w:rsidRPr="00FE2A2E">
        <w:rPr>
          <w:color w:val="000000"/>
          <w:sz w:val="26"/>
          <w:szCs w:val="26"/>
          <w:lang w:bidi="ru-RU"/>
        </w:rPr>
        <w:t xml:space="preserve"> посредством публичного предложения </w:t>
      </w:r>
      <w:r>
        <w:rPr>
          <w:color w:val="000000"/>
          <w:sz w:val="26"/>
          <w:szCs w:val="26"/>
          <w:lang w:bidi="ru-RU"/>
        </w:rPr>
        <w:t xml:space="preserve">от 18.05.2022 № 5228561, от 29.06.2022 № 5235034 </w:t>
      </w:r>
      <w:r>
        <w:rPr>
          <w:sz w:val="26"/>
          <w:szCs w:val="26"/>
        </w:rPr>
        <w:t>не состоялись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79122B" w:rsidRDefault="0079122B" w:rsidP="0079122B">
      <w:pPr>
        <w:pStyle w:val="a3"/>
        <w:rPr>
          <w:sz w:val="26"/>
          <w:szCs w:val="26"/>
        </w:rPr>
      </w:pPr>
    </w:p>
    <w:p w:rsidR="0079122B" w:rsidRDefault="0079122B" w:rsidP="0079122B">
      <w:pPr>
        <w:pStyle w:val="a3"/>
        <w:rPr>
          <w:sz w:val="26"/>
          <w:szCs w:val="26"/>
        </w:rPr>
      </w:pPr>
      <w:r>
        <w:rPr>
          <w:sz w:val="26"/>
          <w:szCs w:val="26"/>
          <w:u w:val="single"/>
        </w:rPr>
        <w:t>По лоту №</w:t>
      </w:r>
      <w:r w:rsidRPr="008B7EA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2</w:t>
      </w:r>
      <w:r w:rsidRPr="00515A62">
        <w:rPr>
          <w:sz w:val="26"/>
          <w:szCs w:val="26"/>
        </w:rPr>
        <w:t xml:space="preserve"> </w:t>
      </w:r>
      <w:r w:rsidRPr="008C2487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27.10.2021 № 211 и постановлением</w:t>
      </w:r>
      <w:r w:rsidRPr="008C2487">
        <w:rPr>
          <w:sz w:val="26"/>
          <w:szCs w:val="26"/>
        </w:rPr>
        <w:t xml:space="preserve"> администрации города Нижнего Новгорода от </w:t>
      </w:r>
      <w:r>
        <w:rPr>
          <w:sz w:val="26"/>
          <w:szCs w:val="26"/>
        </w:rPr>
        <w:t>01.12.2021 № 5375.</w:t>
      </w:r>
    </w:p>
    <w:p w:rsidR="0079122B" w:rsidRDefault="0079122B" w:rsidP="0079122B">
      <w:pPr>
        <w:pStyle w:val="a3"/>
        <w:rPr>
          <w:sz w:val="26"/>
          <w:szCs w:val="26"/>
        </w:rPr>
      </w:pPr>
      <w:r>
        <w:rPr>
          <w:sz w:val="26"/>
          <w:szCs w:val="26"/>
        </w:rPr>
        <w:t>Аукционы от 14.01.2022 № 10716 по продаже не состоялся в связи с тем, что только одна заявка признана соответствующей требованиям, от 28.02.2022 № 5221161 по продаже не состоялся в связи с тем, что не было подано ни одной заявки на участие либо ни один из претендентов не признан участником.</w:t>
      </w:r>
    </w:p>
    <w:p w:rsidR="0079122B" w:rsidRDefault="0079122B" w:rsidP="0079122B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lastRenderedPageBreak/>
        <w:t>Продажи</w:t>
      </w:r>
      <w:r w:rsidRPr="00FE2A2E">
        <w:rPr>
          <w:color w:val="000000"/>
          <w:sz w:val="26"/>
          <w:szCs w:val="26"/>
          <w:lang w:bidi="ru-RU"/>
        </w:rPr>
        <w:t xml:space="preserve"> посредством публичного предложения </w:t>
      </w:r>
      <w:r>
        <w:rPr>
          <w:color w:val="000000"/>
          <w:sz w:val="26"/>
          <w:szCs w:val="26"/>
          <w:lang w:bidi="ru-RU"/>
        </w:rPr>
        <w:t xml:space="preserve">от 18.05.2022 № 5228561, от 29.06.2022 № 5235034 </w:t>
      </w:r>
      <w:r>
        <w:rPr>
          <w:sz w:val="26"/>
          <w:szCs w:val="26"/>
        </w:rPr>
        <w:t>не состоялись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79122B" w:rsidRDefault="0079122B" w:rsidP="0079122B">
      <w:pPr>
        <w:jc w:val="both"/>
        <w:rPr>
          <w:sz w:val="26"/>
          <w:szCs w:val="26"/>
        </w:rPr>
      </w:pPr>
    </w:p>
    <w:p w:rsidR="000C668E" w:rsidRPr="00AD47BB" w:rsidRDefault="000C668E" w:rsidP="000C668E">
      <w:pPr>
        <w:jc w:val="both"/>
        <w:rPr>
          <w:color w:val="000000"/>
          <w:sz w:val="26"/>
          <w:szCs w:val="26"/>
          <w:lang w:bidi="ru-RU"/>
        </w:rPr>
      </w:pPr>
      <w:r w:rsidRPr="00AD47BB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3</w:t>
      </w:r>
      <w:r w:rsidRPr="00AD47BB"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 28.04.2021 № 79</w:t>
      </w:r>
      <w:r>
        <w:rPr>
          <w:color w:val="000000"/>
          <w:sz w:val="26"/>
          <w:szCs w:val="26"/>
          <w:lang w:bidi="ru-RU"/>
        </w:rPr>
        <w:t xml:space="preserve"> и постановлением</w:t>
      </w:r>
      <w:r w:rsidRPr="00AD47BB">
        <w:rPr>
          <w:color w:val="000000"/>
          <w:sz w:val="26"/>
          <w:szCs w:val="26"/>
          <w:lang w:bidi="ru-RU"/>
        </w:rPr>
        <w:t xml:space="preserve"> администрации города Нижнего Новгорода от 26.05.2021 № 2254</w:t>
      </w:r>
      <w:r>
        <w:rPr>
          <w:color w:val="000000"/>
          <w:sz w:val="26"/>
          <w:szCs w:val="26"/>
          <w:lang w:bidi="ru-RU"/>
        </w:rPr>
        <w:t>.</w:t>
      </w:r>
    </w:p>
    <w:p w:rsidR="000C668E" w:rsidRDefault="000C668E" w:rsidP="000C668E">
      <w:pPr>
        <w:jc w:val="both"/>
        <w:rPr>
          <w:sz w:val="26"/>
          <w:szCs w:val="26"/>
        </w:rPr>
      </w:pPr>
      <w:r w:rsidRPr="00AD47BB">
        <w:rPr>
          <w:color w:val="000000"/>
          <w:sz w:val="26"/>
          <w:szCs w:val="26"/>
          <w:lang w:bidi="ru-RU"/>
        </w:rPr>
        <w:t>Аукцион</w:t>
      </w:r>
      <w:r>
        <w:rPr>
          <w:color w:val="000000"/>
          <w:sz w:val="26"/>
          <w:szCs w:val="26"/>
          <w:lang w:bidi="ru-RU"/>
        </w:rPr>
        <w:t>ы</w:t>
      </w:r>
      <w:r w:rsidRPr="00AD47BB">
        <w:rPr>
          <w:color w:val="000000"/>
          <w:sz w:val="26"/>
          <w:szCs w:val="26"/>
          <w:lang w:bidi="ru-RU"/>
        </w:rPr>
        <w:t xml:space="preserve"> от 19.01.2022 № 10749 по продаже не состоял</w:t>
      </w:r>
      <w:r>
        <w:rPr>
          <w:color w:val="000000"/>
          <w:sz w:val="26"/>
          <w:szCs w:val="26"/>
          <w:lang w:bidi="ru-RU"/>
        </w:rPr>
        <w:t xml:space="preserve">ся в связи с отсутствием заявок, от 03.03.2022 № 5221598 </w:t>
      </w:r>
      <w:r>
        <w:rPr>
          <w:sz w:val="26"/>
          <w:szCs w:val="26"/>
        </w:rPr>
        <w:t>по продаже не состоялся в связи тем, что не было подано ни одной заявки на участие либо ни один из претендентов не признан участником.</w:t>
      </w:r>
    </w:p>
    <w:p w:rsidR="0079122B" w:rsidRDefault="000C668E" w:rsidP="000C668E">
      <w:pPr>
        <w:jc w:val="both"/>
        <w:rPr>
          <w:sz w:val="26"/>
          <w:szCs w:val="26"/>
          <w:u w:val="single"/>
        </w:rPr>
      </w:pPr>
      <w:proofErr w:type="gramStart"/>
      <w:r>
        <w:rPr>
          <w:color w:val="000000"/>
          <w:sz w:val="26"/>
          <w:szCs w:val="26"/>
          <w:lang w:bidi="ru-RU"/>
        </w:rPr>
        <w:t>Продажи</w:t>
      </w:r>
      <w:r w:rsidRPr="00FE2A2E">
        <w:rPr>
          <w:color w:val="000000"/>
          <w:sz w:val="26"/>
          <w:szCs w:val="26"/>
          <w:lang w:bidi="ru-RU"/>
        </w:rPr>
        <w:t xml:space="preserve"> посредством публичного предложения </w:t>
      </w:r>
      <w:r>
        <w:rPr>
          <w:color w:val="000000"/>
          <w:sz w:val="26"/>
          <w:szCs w:val="26"/>
          <w:lang w:bidi="ru-RU"/>
        </w:rPr>
        <w:t>от 16.05.2022 № 5228324</w:t>
      </w:r>
      <w:r w:rsidR="00201AA4">
        <w:rPr>
          <w:color w:val="000000"/>
          <w:sz w:val="26"/>
          <w:szCs w:val="26"/>
          <w:lang w:bidi="ru-RU"/>
        </w:rPr>
        <w:t xml:space="preserve"> </w:t>
      </w:r>
      <w:r w:rsidR="00201AA4">
        <w:rPr>
          <w:sz w:val="26"/>
          <w:szCs w:val="26"/>
        </w:rPr>
        <w:t>не состояла</w:t>
      </w:r>
      <w:r>
        <w:rPr>
          <w:sz w:val="26"/>
          <w:szCs w:val="26"/>
        </w:rPr>
        <w:t>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</w:t>
      </w:r>
      <w:r w:rsidR="00201AA4">
        <w:rPr>
          <w:sz w:val="26"/>
          <w:szCs w:val="26"/>
        </w:rPr>
        <w:t xml:space="preserve">, от </w:t>
      </w:r>
      <w:r w:rsidR="00201AA4">
        <w:rPr>
          <w:color w:val="000000"/>
          <w:sz w:val="26"/>
          <w:szCs w:val="26"/>
          <w:lang w:bidi="ru-RU"/>
        </w:rPr>
        <w:t xml:space="preserve">21.06.2022 № 5234077 </w:t>
      </w:r>
      <w:r w:rsidR="00201AA4">
        <w:rPr>
          <w:sz w:val="26"/>
          <w:szCs w:val="26"/>
        </w:rPr>
        <w:t>не состоялась в связи с тем, что принято решение о признании только одного претендента участником.</w:t>
      </w:r>
      <w:proofErr w:type="gramEnd"/>
    </w:p>
    <w:p w:rsidR="0079122B" w:rsidRDefault="0079122B" w:rsidP="00F726F0">
      <w:pPr>
        <w:jc w:val="both"/>
        <w:rPr>
          <w:sz w:val="26"/>
          <w:szCs w:val="26"/>
          <w:u w:val="single"/>
        </w:rPr>
      </w:pPr>
    </w:p>
    <w:p w:rsidR="007B0683" w:rsidRDefault="007B0683" w:rsidP="007B0683">
      <w:pPr>
        <w:jc w:val="both"/>
        <w:rPr>
          <w:sz w:val="26"/>
          <w:szCs w:val="26"/>
        </w:rPr>
      </w:pPr>
      <w:r w:rsidRPr="007A3CF6">
        <w:rPr>
          <w:color w:val="000000"/>
          <w:sz w:val="26"/>
          <w:szCs w:val="26"/>
          <w:u w:val="single"/>
        </w:rPr>
        <w:t xml:space="preserve">По лоту № </w:t>
      </w:r>
      <w:r>
        <w:rPr>
          <w:color w:val="000000"/>
          <w:sz w:val="26"/>
          <w:szCs w:val="26"/>
          <w:u w:val="single"/>
        </w:rPr>
        <w:t>4</w:t>
      </w:r>
      <w:r w:rsidRPr="00AD0482">
        <w:rPr>
          <w:color w:val="000000"/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</w:rPr>
        <w:t>17.02.2021 № 21</w:t>
      </w:r>
      <w:r w:rsidRPr="00AD0482">
        <w:rPr>
          <w:color w:val="000000"/>
          <w:sz w:val="26"/>
          <w:szCs w:val="26"/>
        </w:rPr>
        <w:t xml:space="preserve"> и постан</w:t>
      </w:r>
      <w:r>
        <w:rPr>
          <w:color w:val="000000"/>
          <w:sz w:val="26"/>
          <w:szCs w:val="26"/>
        </w:rPr>
        <w:t>овлением</w:t>
      </w:r>
      <w:r w:rsidRPr="00AD0482">
        <w:rPr>
          <w:color w:val="000000"/>
          <w:sz w:val="26"/>
          <w:szCs w:val="26"/>
        </w:rPr>
        <w:t xml:space="preserve"> администрации города Нижнег</w:t>
      </w:r>
      <w:r>
        <w:rPr>
          <w:color w:val="000000"/>
          <w:sz w:val="26"/>
          <w:szCs w:val="26"/>
        </w:rPr>
        <w:t>о Новгорода от 16.03.2021 № 1025</w:t>
      </w:r>
      <w:r>
        <w:rPr>
          <w:sz w:val="26"/>
          <w:szCs w:val="26"/>
        </w:rPr>
        <w:t>.</w:t>
      </w:r>
    </w:p>
    <w:p w:rsidR="007B0683" w:rsidRDefault="007B0683" w:rsidP="007B0683">
      <w:pPr>
        <w:tabs>
          <w:tab w:val="num" w:pos="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</w:t>
      </w:r>
      <w:r w:rsidRPr="00AD0482">
        <w:rPr>
          <w:color w:val="000000"/>
          <w:sz w:val="26"/>
          <w:szCs w:val="26"/>
        </w:rPr>
        <w:t>укцион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от 25.01.2022 № 10766</w:t>
      </w:r>
      <w:r w:rsidRPr="00AD0482">
        <w:rPr>
          <w:color w:val="000000"/>
          <w:sz w:val="26"/>
          <w:szCs w:val="26"/>
        </w:rPr>
        <w:t xml:space="preserve"> по </w:t>
      </w:r>
      <w:r>
        <w:rPr>
          <w:color w:val="000000"/>
          <w:sz w:val="26"/>
          <w:szCs w:val="26"/>
        </w:rPr>
        <w:t>продаже не состоялся</w:t>
      </w:r>
      <w:r w:rsidRPr="00AD0482">
        <w:rPr>
          <w:color w:val="000000"/>
          <w:sz w:val="26"/>
          <w:szCs w:val="26"/>
        </w:rPr>
        <w:t xml:space="preserve"> в связи с отсутствием заявок.</w:t>
      </w:r>
    </w:p>
    <w:p w:rsidR="007B0683" w:rsidRPr="00EF048E" w:rsidRDefault="007B0683" w:rsidP="007B0683">
      <w:pPr>
        <w:tabs>
          <w:tab w:val="num" w:pos="0"/>
        </w:tabs>
        <w:jc w:val="both"/>
        <w:rPr>
          <w:sz w:val="26"/>
          <w:szCs w:val="26"/>
        </w:rPr>
      </w:pPr>
      <w:proofErr w:type="gramStart"/>
      <w:r w:rsidRPr="00EF048E">
        <w:rPr>
          <w:sz w:val="26"/>
          <w:szCs w:val="26"/>
        </w:rPr>
        <w:t xml:space="preserve">Продажи посредством публичного предложения от </w:t>
      </w:r>
      <w:r>
        <w:rPr>
          <w:sz w:val="26"/>
          <w:szCs w:val="26"/>
        </w:rPr>
        <w:t>13.10.2021 № 10418 не состоялась</w:t>
      </w:r>
      <w:r w:rsidRPr="00EF048E">
        <w:rPr>
          <w:sz w:val="26"/>
          <w:szCs w:val="26"/>
        </w:rPr>
        <w:t xml:space="preserve"> в связи с отсутствием заявок, от </w:t>
      </w:r>
      <w:r>
        <w:rPr>
          <w:sz w:val="26"/>
          <w:szCs w:val="26"/>
        </w:rPr>
        <w:t>23</w:t>
      </w:r>
      <w:r w:rsidRPr="00EF048E">
        <w:rPr>
          <w:sz w:val="26"/>
          <w:szCs w:val="26"/>
        </w:rPr>
        <w:t>.03.2022 № 5223872</w:t>
      </w:r>
      <w:r>
        <w:rPr>
          <w:sz w:val="26"/>
          <w:szCs w:val="26"/>
        </w:rPr>
        <w:t>, от 24.05.2022 № 5229101 не состоялись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  <w:proofErr w:type="gramEnd"/>
    </w:p>
    <w:p w:rsidR="007B0683" w:rsidRDefault="007B0683" w:rsidP="007B0683">
      <w:pPr>
        <w:jc w:val="both"/>
        <w:rPr>
          <w:color w:val="000000"/>
          <w:sz w:val="26"/>
          <w:szCs w:val="26"/>
          <w:u w:val="single"/>
          <w:lang w:bidi="ru-RU"/>
        </w:rPr>
      </w:pPr>
    </w:p>
    <w:p w:rsidR="007B0683" w:rsidRPr="001209B7" w:rsidRDefault="007B0683" w:rsidP="007B0683">
      <w:pPr>
        <w:jc w:val="both"/>
        <w:rPr>
          <w:color w:val="000000"/>
          <w:sz w:val="26"/>
          <w:szCs w:val="26"/>
          <w:lang w:bidi="ru-RU"/>
        </w:rPr>
      </w:pPr>
      <w:r w:rsidRPr="001209B7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5</w:t>
      </w:r>
      <w:r w:rsidRPr="001209B7"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 27.01.2021 № 2</w:t>
      </w:r>
      <w:r>
        <w:rPr>
          <w:color w:val="000000"/>
          <w:sz w:val="26"/>
          <w:szCs w:val="26"/>
          <w:lang w:bidi="ru-RU"/>
        </w:rPr>
        <w:t xml:space="preserve"> и постановлением</w:t>
      </w:r>
      <w:r w:rsidRPr="001209B7">
        <w:rPr>
          <w:color w:val="000000"/>
          <w:sz w:val="26"/>
          <w:szCs w:val="26"/>
          <w:lang w:bidi="ru-RU"/>
        </w:rPr>
        <w:t xml:space="preserve"> администрации города Нижнего Новгорода от 12.02.2021 № 503</w:t>
      </w:r>
      <w:r>
        <w:rPr>
          <w:color w:val="000000"/>
          <w:sz w:val="26"/>
          <w:szCs w:val="26"/>
          <w:lang w:bidi="ru-RU"/>
        </w:rPr>
        <w:t>.</w:t>
      </w:r>
    </w:p>
    <w:p w:rsidR="007B0683" w:rsidRPr="00052786" w:rsidRDefault="007B0683" w:rsidP="007B0683">
      <w:pPr>
        <w:tabs>
          <w:tab w:val="num" w:pos="0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Аукцион от </w:t>
      </w:r>
      <w:r>
        <w:rPr>
          <w:sz w:val="26"/>
          <w:szCs w:val="26"/>
        </w:rPr>
        <w:t>25.01.2022 № 10766</w:t>
      </w:r>
      <w:r>
        <w:rPr>
          <w:color w:val="000000"/>
          <w:sz w:val="26"/>
          <w:szCs w:val="26"/>
          <w:lang w:bidi="ru-RU"/>
        </w:rPr>
        <w:t xml:space="preserve"> </w:t>
      </w:r>
      <w:r w:rsidRPr="001209B7">
        <w:rPr>
          <w:color w:val="000000"/>
          <w:sz w:val="26"/>
          <w:szCs w:val="26"/>
          <w:lang w:bidi="ru-RU"/>
        </w:rPr>
        <w:t>по</w:t>
      </w:r>
      <w:r>
        <w:rPr>
          <w:color w:val="000000"/>
          <w:sz w:val="26"/>
          <w:szCs w:val="26"/>
          <w:lang w:bidi="ru-RU"/>
        </w:rPr>
        <w:t xml:space="preserve"> продаже не состоялся</w:t>
      </w:r>
      <w:r w:rsidRPr="001209B7">
        <w:rPr>
          <w:color w:val="000000"/>
          <w:sz w:val="26"/>
          <w:szCs w:val="26"/>
          <w:lang w:bidi="ru-RU"/>
        </w:rPr>
        <w:t xml:space="preserve"> в связи с отсутствием заявок.</w:t>
      </w:r>
    </w:p>
    <w:p w:rsidR="007B0683" w:rsidRDefault="007B0683" w:rsidP="007B0683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Продажи</w:t>
      </w:r>
      <w:r w:rsidRPr="001209B7">
        <w:rPr>
          <w:color w:val="000000"/>
          <w:sz w:val="26"/>
          <w:szCs w:val="26"/>
          <w:lang w:bidi="ru-RU"/>
        </w:rPr>
        <w:t xml:space="preserve"> посредством публичного предложения </w:t>
      </w:r>
      <w:r w:rsidRPr="00EF048E">
        <w:rPr>
          <w:sz w:val="26"/>
          <w:szCs w:val="26"/>
        </w:rPr>
        <w:t xml:space="preserve">от </w:t>
      </w:r>
      <w:r>
        <w:rPr>
          <w:sz w:val="26"/>
          <w:szCs w:val="26"/>
        </w:rPr>
        <w:t>23</w:t>
      </w:r>
      <w:r w:rsidRPr="00EF048E">
        <w:rPr>
          <w:sz w:val="26"/>
          <w:szCs w:val="26"/>
        </w:rPr>
        <w:t>.03.2022 № 5223872</w:t>
      </w:r>
      <w:r>
        <w:rPr>
          <w:sz w:val="26"/>
          <w:szCs w:val="26"/>
        </w:rPr>
        <w:t>, от 24.05.2022 № 5229101 не состоялись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7B0683" w:rsidRPr="007B0683" w:rsidRDefault="007B0683" w:rsidP="007B0683">
      <w:pPr>
        <w:jc w:val="both"/>
        <w:rPr>
          <w:color w:val="000000"/>
          <w:sz w:val="26"/>
          <w:szCs w:val="26"/>
          <w:lang w:bidi="ru-RU"/>
        </w:rPr>
      </w:pPr>
    </w:p>
    <w:p w:rsidR="007B0683" w:rsidRDefault="007B0683" w:rsidP="007B0683">
      <w:pPr>
        <w:tabs>
          <w:tab w:val="num" w:pos="0"/>
        </w:tabs>
        <w:jc w:val="both"/>
        <w:rPr>
          <w:sz w:val="26"/>
          <w:szCs w:val="26"/>
        </w:rPr>
      </w:pPr>
      <w:r w:rsidRPr="00957440">
        <w:rPr>
          <w:sz w:val="26"/>
          <w:szCs w:val="26"/>
          <w:u w:val="single"/>
        </w:rPr>
        <w:t xml:space="preserve">По лоту № </w:t>
      </w:r>
      <w:r>
        <w:rPr>
          <w:sz w:val="26"/>
          <w:szCs w:val="26"/>
          <w:u w:val="single"/>
        </w:rPr>
        <w:t>6</w:t>
      </w:r>
      <w:r w:rsidRPr="008C2487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16.12.2020 № 81 и постановлением</w:t>
      </w:r>
      <w:r w:rsidRPr="008C2487">
        <w:rPr>
          <w:sz w:val="26"/>
          <w:szCs w:val="26"/>
        </w:rPr>
        <w:t xml:space="preserve"> администрации города Нижнего Новгорода от </w:t>
      </w:r>
      <w:r>
        <w:rPr>
          <w:sz w:val="26"/>
          <w:szCs w:val="26"/>
        </w:rPr>
        <w:t>09.02.2021 № 467.</w:t>
      </w:r>
    </w:p>
    <w:p w:rsidR="007B0683" w:rsidRDefault="007B0683" w:rsidP="007B068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Аукционы от 27.10.2021 № 10460, от </w:t>
      </w:r>
      <w:r>
        <w:rPr>
          <w:sz w:val="26"/>
          <w:szCs w:val="26"/>
        </w:rPr>
        <w:t>25.01.2022 № 10766</w:t>
      </w:r>
      <w:r w:rsidRPr="008C2487">
        <w:rPr>
          <w:color w:val="000000"/>
          <w:sz w:val="26"/>
          <w:szCs w:val="26"/>
        </w:rPr>
        <w:t xml:space="preserve"> по продаже</w:t>
      </w:r>
      <w:r>
        <w:rPr>
          <w:color w:val="000000"/>
          <w:sz w:val="26"/>
          <w:szCs w:val="26"/>
        </w:rPr>
        <w:t xml:space="preserve"> не состоялись</w:t>
      </w:r>
      <w:r w:rsidRPr="008C2487">
        <w:rPr>
          <w:color w:val="000000"/>
          <w:sz w:val="26"/>
          <w:szCs w:val="26"/>
        </w:rPr>
        <w:t xml:space="preserve"> в связи с отсутствием заявок.</w:t>
      </w:r>
    </w:p>
    <w:p w:rsidR="0079122B" w:rsidRDefault="007B0683" w:rsidP="007B0683">
      <w:pPr>
        <w:jc w:val="both"/>
        <w:rPr>
          <w:sz w:val="26"/>
          <w:szCs w:val="26"/>
          <w:u w:val="single"/>
        </w:rPr>
      </w:pPr>
      <w:r>
        <w:rPr>
          <w:color w:val="000000"/>
          <w:sz w:val="26"/>
          <w:szCs w:val="26"/>
          <w:lang w:bidi="ru-RU"/>
        </w:rPr>
        <w:t xml:space="preserve">Продажи </w:t>
      </w:r>
      <w:r w:rsidRPr="001209B7">
        <w:rPr>
          <w:color w:val="000000"/>
          <w:sz w:val="26"/>
          <w:szCs w:val="26"/>
          <w:lang w:bidi="ru-RU"/>
        </w:rPr>
        <w:t xml:space="preserve">посредством публичного предложения </w:t>
      </w:r>
      <w:r w:rsidRPr="00EF048E">
        <w:rPr>
          <w:sz w:val="26"/>
          <w:szCs w:val="26"/>
        </w:rPr>
        <w:t xml:space="preserve">от </w:t>
      </w:r>
      <w:r>
        <w:rPr>
          <w:sz w:val="26"/>
          <w:szCs w:val="26"/>
        </w:rPr>
        <w:t>23</w:t>
      </w:r>
      <w:r w:rsidRPr="00EF048E">
        <w:rPr>
          <w:sz w:val="26"/>
          <w:szCs w:val="26"/>
        </w:rPr>
        <w:t>.03.2022 № 5223872</w:t>
      </w:r>
      <w:r>
        <w:rPr>
          <w:sz w:val="26"/>
          <w:szCs w:val="26"/>
        </w:rPr>
        <w:t>, от 24.05.2022 № 5229101 не состоялись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79122B" w:rsidRDefault="0079122B" w:rsidP="00F726F0">
      <w:pPr>
        <w:jc w:val="both"/>
        <w:rPr>
          <w:sz w:val="26"/>
          <w:szCs w:val="26"/>
          <w:u w:val="single"/>
        </w:rPr>
      </w:pPr>
    </w:p>
    <w:p w:rsidR="00461EFD" w:rsidRPr="008C2487" w:rsidRDefault="00461EFD" w:rsidP="00461EFD">
      <w:pPr>
        <w:pStyle w:val="a3"/>
        <w:rPr>
          <w:sz w:val="26"/>
          <w:szCs w:val="26"/>
        </w:rPr>
      </w:pPr>
      <w:r w:rsidRPr="00515A62">
        <w:rPr>
          <w:sz w:val="26"/>
          <w:szCs w:val="26"/>
          <w:u w:val="single"/>
        </w:rPr>
        <w:lastRenderedPageBreak/>
        <w:t xml:space="preserve">По лоту № </w:t>
      </w:r>
      <w:r>
        <w:rPr>
          <w:sz w:val="26"/>
          <w:szCs w:val="26"/>
          <w:u w:val="single"/>
        </w:rPr>
        <w:t>7</w:t>
      </w:r>
      <w:r w:rsidRPr="00515A62">
        <w:rPr>
          <w:sz w:val="26"/>
          <w:szCs w:val="26"/>
        </w:rPr>
        <w:t xml:space="preserve"> </w:t>
      </w:r>
      <w:r w:rsidRPr="008C2487">
        <w:rPr>
          <w:sz w:val="26"/>
          <w:szCs w:val="26"/>
        </w:rPr>
        <w:t>решение об условиях приватизации принято решением городской Думы города Нижнего Новгорода от 16.12.2020 № 81 и постановлением администрации города Нижнего Новгорода от 16.03.2021 № 1018.</w:t>
      </w:r>
    </w:p>
    <w:p w:rsidR="00461EFD" w:rsidRDefault="00461EFD" w:rsidP="00461EFD">
      <w:pPr>
        <w:jc w:val="both"/>
        <w:rPr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Аукционы </w:t>
      </w:r>
      <w:r>
        <w:rPr>
          <w:color w:val="000000"/>
          <w:sz w:val="26"/>
          <w:szCs w:val="26"/>
          <w:lang w:bidi="ru-RU"/>
        </w:rPr>
        <w:t>от 27.10.2021 № 10460, от 07.12.2021 № 10596</w:t>
      </w:r>
      <w:r>
        <w:rPr>
          <w:color w:val="000000"/>
          <w:sz w:val="26"/>
          <w:szCs w:val="26"/>
        </w:rPr>
        <w:t xml:space="preserve">, от 19.01.2022 № 10749 по продаже не состоялись </w:t>
      </w:r>
      <w:r w:rsidRPr="008C2487">
        <w:rPr>
          <w:color w:val="000000"/>
          <w:sz w:val="26"/>
          <w:szCs w:val="26"/>
          <w:lang w:bidi="ru-RU"/>
        </w:rPr>
        <w:t>в связи с отсутствием заявок.</w:t>
      </w:r>
    </w:p>
    <w:p w:rsidR="007B0683" w:rsidRDefault="007B0683" w:rsidP="00337E40">
      <w:pPr>
        <w:tabs>
          <w:tab w:val="num" w:pos="0"/>
        </w:tabs>
        <w:jc w:val="both"/>
        <w:rPr>
          <w:sz w:val="26"/>
          <w:szCs w:val="26"/>
        </w:rPr>
      </w:pPr>
    </w:p>
    <w:p w:rsidR="00FF6BBE" w:rsidRPr="00327291" w:rsidRDefault="00FF6BBE" w:rsidP="00337E40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FE7790" w:rsidRPr="00327291">
        <w:rPr>
          <w:rFonts w:eastAsia="Calibri"/>
          <w:sz w:val="26"/>
          <w:szCs w:val="26"/>
        </w:rPr>
        <w:t xml:space="preserve"> </w:t>
      </w:r>
      <w:r w:rsidR="00461EFD">
        <w:rPr>
          <w:rFonts w:eastAsia="Calibri"/>
          <w:sz w:val="26"/>
          <w:szCs w:val="26"/>
        </w:rPr>
        <w:t>07</w:t>
      </w:r>
      <w:r w:rsidR="00C77A0C">
        <w:rPr>
          <w:rFonts w:eastAsia="Calibri"/>
          <w:sz w:val="26"/>
          <w:szCs w:val="26"/>
        </w:rPr>
        <w:t>.10</w:t>
      </w:r>
      <w:r w:rsidR="00CE40F6" w:rsidRPr="00327291">
        <w:rPr>
          <w:rFonts w:eastAsia="Calibri"/>
          <w:sz w:val="26"/>
          <w:szCs w:val="26"/>
        </w:rPr>
        <w:t>.202</w:t>
      </w:r>
      <w:r w:rsidR="00C3423B" w:rsidRPr="00327291">
        <w:rPr>
          <w:rFonts w:eastAsia="Calibri"/>
          <w:sz w:val="26"/>
          <w:szCs w:val="26"/>
        </w:rPr>
        <w:t>2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FF6BBE" w:rsidRPr="00327291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FE7790" w:rsidRPr="00327291">
        <w:rPr>
          <w:rFonts w:eastAsia="Calibri"/>
          <w:sz w:val="26"/>
          <w:szCs w:val="26"/>
        </w:rPr>
        <w:t xml:space="preserve"> </w:t>
      </w:r>
      <w:r w:rsidR="00461EFD">
        <w:rPr>
          <w:rFonts w:eastAsia="Calibri"/>
          <w:sz w:val="26"/>
          <w:szCs w:val="26"/>
        </w:rPr>
        <w:t>07</w:t>
      </w:r>
      <w:r w:rsidR="00C77A0C">
        <w:rPr>
          <w:rFonts w:eastAsia="Calibri"/>
          <w:sz w:val="26"/>
          <w:szCs w:val="26"/>
        </w:rPr>
        <w:t>.11</w:t>
      </w:r>
      <w:r w:rsidR="002F5390" w:rsidRPr="00327291">
        <w:rPr>
          <w:rFonts w:eastAsia="Calibri"/>
          <w:sz w:val="26"/>
          <w:szCs w:val="26"/>
        </w:rPr>
        <w:t>.</w:t>
      </w:r>
      <w:r w:rsidR="00CE40F6" w:rsidRPr="00327291">
        <w:rPr>
          <w:rFonts w:eastAsia="Calibri"/>
          <w:sz w:val="26"/>
          <w:szCs w:val="26"/>
        </w:rPr>
        <w:t>202</w:t>
      </w:r>
      <w:r w:rsidR="00D523B3" w:rsidRPr="00327291">
        <w:rPr>
          <w:rFonts w:eastAsia="Calibri"/>
          <w:sz w:val="26"/>
          <w:szCs w:val="26"/>
        </w:rPr>
        <w:t>2</w:t>
      </w:r>
      <w:r w:rsidR="009A15D1" w:rsidRPr="00327291">
        <w:rPr>
          <w:rFonts w:eastAsia="Calibri"/>
          <w:sz w:val="26"/>
          <w:szCs w:val="26"/>
        </w:rPr>
        <w:t xml:space="preserve"> </w:t>
      </w:r>
      <w:r w:rsidRPr="00327291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7F267B" w:rsidRPr="00327291">
        <w:rPr>
          <w:sz w:val="26"/>
          <w:szCs w:val="26"/>
        </w:rPr>
        <w:t xml:space="preserve"> </w:t>
      </w:r>
      <w:r w:rsidR="00C77A0C">
        <w:rPr>
          <w:sz w:val="26"/>
          <w:szCs w:val="26"/>
        </w:rPr>
        <w:t>0</w:t>
      </w:r>
      <w:r w:rsidR="00461EFD">
        <w:rPr>
          <w:sz w:val="26"/>
          <w:szCs w:val="26"/>
        </w:rPr>
        <w:t>7</w:t>
      </w:r>
      <w:r w:rsidR="00C77A0C">
        <w:rPr>
          <w:sz w:val="26"/>
          <w:szCs w:val="26"/>
        </w:rPr>
        <w:t>.11</w:t>
      </w:r>
      <w:r w:rsidR="00EA7F2F" w:rsidRPr="00327291">
        <w:rPr>
          <w:sz w:val="26"/>
          <w:szCs w:val="26"/>
        </w:rPr>
        <w:t>.</w:t>
      </w:r>
      <w:r w:rsidR="00DD7BAD" w:rsidRPr="00327291">
        <w:rPr>
          <w:rFonts w:eastAsia="Calibri"/>
          <w:sz w:val="26"/>
          <w:szCs w:val="26"/>
        </w:rPr>
        <w:t>202</w:t>
      </w:r>
      <w:r w:rsidR="00D523B3" w:rsidRPr="00327291">
        <w:rPr>
          <w:rFonts w:eastAsia="Calibri"/>
          <w:sz w:val="26"/>
          <w:szCs w:val="26"/>
        </w:rPr>
        <w:t>2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7F267B">
        <w:rPr>
          <w:rFonts w:eastAsia="Calibri"/>
          <w:sz w:val="26"/>
          <w:szCs w:val="26"/>
        </w:rPr>
        <w:t xml:space="preserve"> </w:t>
      </w:r>
      <w:r w:rsidR="00C77A0C">
        <w:rPr>
          <w:rFonts w:eastAsia="Calibri"/>
          <w:sz w:val="26"/>
          <w:szCs w:val="26"/>
        </w:rPr>
        <w:t>1</w:t>
      </w:r>
      <w:r w:rsidR="00461EFD">
        <w:rPr>
          <w:rFonts w:eastAsia="Calibri"/>
          <w:sz w:val="26"/>
          <w:szCs w:val="26"/>
        </w:rPr>
        <w:t>1</w:t>
      </w:r>
      <w:r w:rsidR="00C77A0C">
        <w:rPr>
          <w:rFonts w:eastAsia="Calibri"/>
          <w:sz w:val="26"/>
          <w:szCs w:val="26"/>
        </w:rPr>
        <w:t>.11</w:t>
      </w:r>
      <w:r w:rsidR="009A15D1" w:rsidRPr="00CB69FC">
        <w:rPr>
          <w:rFonts w:eastAsia="Calibri"/>
          <w:sz w:val="26"/>
          <w:szCs w:val="26"/>
        </w:rPr>
        <w:t>.202</w:t>
      </w:r>
      <w:r w:rsidR="00CE40F6">
        <w:rPr>
          <w:rFonts w:eastAsia="Calibri"/>
          <w:sz w:val="26"/>
          <w:szCs w:val="26"/>
        </w:rPr>
        <w:t>2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7F267B" w:rsidRPr="002D0C4A">
        <w:rPr>
          <w:b/>
          <w:sz w:val="26"/>
          <w:szCs w:val="26"/>
        </w:rPr>
        <w:t xml:space="preserve"> </w:t>
      </w:r>
      <w:r w:rsidR="00C77A0C">
        <w:rPr>
          <w:b/>
          <w:sz w:val="26"/>
          <w:szCs w:val="26"/>
          <w:u w:val="single"/>
        </w:rPr>
        <w:t>1</w:t>
      </w:r>
      <w:r w:rsidR="00461EFD">
        <w:rPr>
          <w:b/>
          <w:sz w:val="26"/>
          <w:szCs w:val="26"/>
          <w:u w:val="single"/>
        </w:rPr>
        <w:t>4</w:t>
      </w:r>
      <w:r w:rsidR="003502D2" w:rsidRPr="002D0C4A">
        <w:rPr>
          <w:b/>
          <w:sz w:val="26"/>
          <w:szCs w:val="26"/>
          <w:u w:val="single"/>
        </w:rPr>
        <w:t>.</w:t>
      </w:r>
      <w:r w:rsidR="00E85DC4" w:rsidRPr="002D0C4A">
        <w:rPr>
          <w:b/>
          <w:sz w:val="26"/>
          <w:szCs w:val="26"/>
          <w:u w:val="single"/>
        </w:rPr>
        <w:t>11</w:t>
      </w:r>
      <w:r w:rsidR="00190B18" w:rsidRPr="002D0C4A">
        <w:rPr>
          <w:b/>
          <w:sz w:val="26"/>
          <w:szCs w:val="26"/>
          <w:u w:val="single"/>
        </w:rPr>
        <w:t>.</w:t>
      </w:r>
      <w:r w:rsidR="00CE40F6" w:rsidRPr="002D0C4A">
        <w:rPr>
          <w:b/>
          <w:sz w:val="26"/>
          <w:szCs w:val="26"/>
          <w:u w:val="single"/>
        </w:rPr>
        <w:t>2022</w:t>
      </w:r>
      <w:r w:rsidR="00935A97" w:rsidRPr="002D0C4A">
        <w:rPr>
          <w:b/>
          <w:sz w:val="26"/>
          <w:szCs w:val="26"/>
          <w:u w:val="single"/>
        </w:rPr>
        <w:t xml:space="preserve"> в </w:t>
      </w:r>
      <w:r w:rsidR="00CE40F6" w:rsidRPr="002D0C4A">
        <w:rPr>
          <w:b/>
          <w:sz w:val="26"/>
          <w:szCs w:val="26"/>
          <w:u w:val="single"/>
        </w:rPr>
        <w:t>09</w:t>
      </w:r>
      <w:r w:rsidRPr="002D0C4A">
        <w:rPr>
          <w:b/>
          <w:sz w:val="26"/>
          <w:szCs w:val="26"/>
          <w:u w:val="single"/>
        </w:rPr>
        <w:t>:30.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BB6EC2" w:rsidRDefault="00BB6EC2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461EFD" w:rsidRDefault="00461EF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C77A0C" w:rsidRPr="00FE2A2E" w:rsidRDefault="00C77A0C" w:rsidP="00C77A0C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C77A0C" w:rsidRPr="00FE2A2E" w:rsidRDefault="00C77A0C" w:rsidP="00C77A0C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77A0C" w:rsidRPr="00FE2A2E" w:rsidRDefault="00C77A0C" w:rsidP="00C77A0C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lastRenderedPageBreak/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C77A0C" w:rsidRDefault="00C77A0C" w:rsidP="00C77A0C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C77A0C" w:rsidRPr="00FE2A2E" w:rsidRDefault="00C77A0C" w:rsidP="00C77A0C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C77A0C" w:rsidRPr="00FE2A2E" w:rsidRDefault="00C77A0C" w:rsidP="00C77A0C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C77A0C" w:rsidRPr="00FE2A2E" w:rsidRDefault="00C77A0C" w:rsidP="00C77A0C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C77A0C" w:rsidRDefault="00C77A0C" w:rsidP="00C77A0C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</w:t>
      </w:r>
      <w:r>
        <w:rPr>
          <w:color w:val="000000"/>
          <w:sz w:val="26"/>
          <w:szCs w:val="26"/>
        </w:rPr>
        <w:t xml:space="preserve">оизводится победителем аукциона либо лицом, признанным единственным участником аукциона, </w:t>
      </w:r>
      <w:r w:rsidRPr="00FE2A2E">
        <w:rPr>
          <w:color w:val="000000"/>
          <w:sz w:val="26"/>
          <w:szCs w:val="26"/>
        </w:rPr>
        <w:t>единовременно в соответствии с договором купли-</w:t>
      </w:r>
      <w:r>
        <w:rPr>
          <w:rFonts w:eastAsia="Calibri"/>
          <w:color w:val="000000"/>
          <w:sz w:val="26"/>
          <w:szCs w:val="26"/>
        </w:rPr>
        <w:t>продажи в течение 15 (пятнадцат</w:t>
      </w:r>
      <w:r w:rsidRPr="00FE2A2E">
        <w:rPr>
          <w:rFonts w:eastAsia="Calibri"/>
          <w:color w:val="000000"/>
          <w:sz w:val="26"/>
          <w:szCs w:val="26"/>
        </w:rPr>
        <w:t>и) календарных дней со</w:t>
      </w:r>
      <w:r>
        <w:rPr>
          <w:rFonts w:eastAsia="Calibri"/>
          <w:color w:val="000000"/>
          <w:sz w:val="26"/>
          <w:szCs w:val="26"/>
        </w:rPr>
        <w:t xml:space="preserve"> дня его заключения.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C77A0C" w:rsidRPr="00FE2A2E" w:rsidRDefault="00C77A0C" w:rsidP="00C77A0C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C77A0C" w:rsidRPr="00FE2A2E" w:rsidRDefault="00C77A0C" w:rsidP="00C77A0C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C77A0C" w:rsidRPr="00FE2A2E" w:rsidRDefault="00C77A0C" w:rsidP="00C77A0C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C77A0C" w:rsidRPr="00FE2A2E" w:rsidRDefault="00C77A0C" w:rsidP="00C77A0C">
      <w:pPr>
        <w:ind w:firstLine="426"/>
        <w:jc w:val="both"/>
        <w:rPr>
          <w:sz w:val="26"/>
          <w:szCs w:val="26"/>
          <w:u w:val="single"/>
        </w:rPr>
      </w:pPr>
    </w:p>
    <w:p w:rsidR="00C77A0C" w:rsidRPr="00FE2A2E" w:rsidRDefault="00C77A0C" w:rsidP="00C77A0C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C77A0C" w:rsidRPr="00FE2A2E" w:rsidRDefault="00C77A0C" w:rsidP="00C77A0C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77A0C" w:rsidRPr="00FE2A2E" w:rsidRDefault="00C77A0C" w:rsidP="00C77A0C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C77A0C" w:rsidRPr="00FE2A2E" w:rsidRDefault="00C77A0C" w:rsidP="00C77A0C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5 (пяти) рабочих дней со дня подведения итогов аукциона.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C77A0C" w:rsidRPr="00FE2A2E" w:rsidRDefault="00C77A0C" w:rsidP="00C77A0C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C77A0C" w:rsidRPr="00FE2A2E" w:rsidRDefault="00C77A0C" w:rsidP="00C77A0C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C77A0C" w:rsidRPr="00FE2A2E" w:rsidRDefault="00C77A0C" w:rsidP="00C77A0C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C77A0C" w:rsidRPr="00FE2A2E" w:rsidRDefault="00C77A0C" w:rsidP="00C77A0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имущество. </w:t>
      </w:r>
    </w:p>
    <w:p w:rsidR="00C77A0C" w:rsidRPr="00FE2A2E" w:rsidRDefault="00C77A0C" w:rsidP="00C77A0C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извещает Претендентов об отказе Продавцов от проведения аукциона не позднее следующего рабочего дня со дня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принятия соответствующего решения путем направления указанного сообщения в «личный кабинет» Претендентов.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C77A0C" w:rsidRPr="00FE2A2E" w:rsidRDefault="00C77A0C" w:rsidP="00C77A0C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C77A0C" w:rsidRPr="0090327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lastRenderedPageBreak/>
        <w:t>Аукцион признается несостоявшимся в следующих случаях: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C77A0C" w:rsidRPr="00B35CC7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C77A0C" w:rsidRPr="00903F5B" w:rsidRDefault="00C77A0C" w:rsidP="00C77A0C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C77A0C" w:rsidRPr="006E2684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Pr="00FE2A2E" w:rsidRDefault="00C77A0C" w:rsidP="00C77A0C">
      <w:pPr>
        <w:jc w:val="both"/>
      </w:pPr>
      <w:r w:rsidRPr="00FE2A2E">
        <w:t>Продавец: Комитет по управлению</w:t>
      </w:r>
    </w:p>
    <w:p w:rsidR="00C77A0C" w:rsidRPr="00FE2A2E" w:rsidRDefault="00C77A0C" w:rsidP="00C77A0C">
      <w:pPr>
        <w:jc w:val="both"/>
      </w:pPr>
      <w:r w:rsidRPr="00FE2A2E">
        <w:t xml:space="preserve">городским имуществом и земельными ресурсами </w:t>
      </w:r>
    </w:p>
    <w:p w:rsidR="00C77A0C" w:rsidRPr="00FE2A2E" w:rsidRDefault="00C77A0C" w:rsidP="00C77A0C">
      <w:pPr>
        <w:jc w:val="both"/>
      </w:pPr>
      <w:r w:rsidRPr="00FE2A2E">
        <w:t>администрации города Нижнего Новгорода</w:t>
      </w:r>
    </w:p>
    <w:p w:rsidR="00C77A0C" w:rsidRPr="00FE2A2E" w:rsidRDefault="00C77A0C" w:rsidP="00C77A0C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C77A0C" w:rsidRPr="00FE2A2E" w:rsidRDefault="00C77A0C" w:rsidP="00C77A0C">
      <w:pPr>
        <w:jc w:val="center"/>
        <w:rPr>
          <w:b/>
        </w:rPr>
      </w:pPr>
    </w:p>
    <w:p w:rsidR="00C77A0C" w:rsidRDefault="00C77A0C" w:rsidP="00C77A0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C77A0C" w:rsidRPr="00FE2A2E" w:rsidRDefault="00C77A0C" w:rsidP="00C77A0C">
      <w:pPr>
        <w:jc w:val="center"/>
        <w:rPr>
          <w:b/>
          <w:sz w:val="28"/>
          <w:szCs w:val="28"/>
        </w:rPr>
      </w:pPr>
    </w:p>
    <w:p w:rsidR="00C77A0C" w:rsidRPr="00FE2A2E" w:rsidRDefault="00C77A0C" w:rsidP="00C77A0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>
        <w:rPr>
          <w:b/>
          <w:sz w:val="28"/>
          <w:szCs w:val="28"/>
        </w:rPr>
        <w:t xml:space="preserve"> «____»______________2022г. </w:t>
      </w:r>
    </w:p>
    <w:p w:rsidR="00C77A0C" w:rsidRDefault="00C77A0C" w:rsidP="00C77A0C">
      <w:pPr>
        <w:jc w:val="center"/>
      </w:pPr>
    </w:p>
    <w:p w:rsidR="00C77A0C" w:rsidRPr="00FE2A2E" w:rsidRDefault="00C77A0C" w:rsidP="00C77A0C">
      <w:pPr>
        <w:jc w:val="center"/>
      </w:pP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C77A0C" w:rsidRPr="00FE2A2E" w:rsidRDefault="00C77A0C" w:rsidP="00C77A0C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C77A0C" w:rsidRPr="00FE2A2E" w:rsidRDefault="00C77A0C" w:rsidP="00C77A0C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lastRenderedPageBreak/>
        <w:t>Для физических лиц (индивидуальных предпринимателей):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C77A0C" w:rsidRPr="00FE2A2E" w:rsidRDefault="00C77A0C" w:rsidP="00C77A0C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C77A0C" w:rsidRPr="00FE2A2E" w:rsidRDefault="00C77A0C" w:rsidP="00C77A0C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C77A0C" w:rsidRPr="00FE2A2E" w:rsidRDefault="00C77A0C" w:rsidP="00C77A0C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C77A0C" w:rsidRPr="00FE2A2E" w:rsidRDefault="00C77A0C" w:rsidP="00C77A0C">
      <w:pPr>
        <w:jc w:val="center"/>
      </w:pPr>
      <w:r w:rsidRPr="00FE2A2E">
        <w:t xml:space="preserve"> (наименование документа, серия, дата и место выдачи)</w:t>
      </w:r>
    </w:p>
    <w:p w:rsidR="00C77A0C" w:rsidRPr="00FE2A2E" w:rsidRDefault="00C77A0C" w:rsidP="00C77A0C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C77A0C" w:rsidRPr="00FE2A2E" w:rsidRDefault="00C77A0C" w:rsidP="00C77A0C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C77A0C" w:rsidRPr="00FE2A2E" w:rsidRDefault="00C77A0C" w:rsidP="00C77A0C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C77A0C" w:rsidRPr="00FE2A2E" w:rsidRDefault="00C77A0C" w:rsidP="00C77A0C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C77A0C" w:rsidRPr="00FE2A2E" w:rsidRDefault="00C77A0C" w:rsidP="00C77A0C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C77A0C" w:rsidRPr="00001ED7" w:rsidRDefault="00C77A0C" w:rsidP="00C77A0C">
      <w:pPr>
        <w:jc w:val="center"/>
      </w:pPr>
      <w:r w:rsidRPr="00FE2A2E">
        <w:t>(наименование документа, серия, номер, дата, кем выдан)</w:t>
      </w:r>
    </w:p>
    <w:p w:rsidR="00C77A0C" w:rsidRPr="00001ED7" w:rsidRDefault="00C77A0C" w:rsidP="00C77A0C">
      <w:pPr>
        <w:jc w:val="center"/>
        <w:rPr>
          <w:sz w:val="26"/>
          <w:szCs w:val="26"/>
        </w:rPr>
      </w:pPr>
    </w:p>
    <w:p w:rsidR="00C77A0C" w:rsidRPr="00FE2A2E" w:rsidRDefault="00C77A0C" w:rsidP="00C77A0C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C77A0C" w:rsidRPr="00FE2A2E" w:rsidRDefault="00C77A0C" w:rsidP="00C77A0C">
      <w:pPr>
        <w:jc w:val="both"/>
        <w:rPr>
          <w:i/>
          <w:sz w:val="22"/>
        </w:rPr>
      </w:pPr>
      <w:r w:rsidRPr="00FE2A2E">
        <w:rPr>
          <w:i/>
          <w:sz w:val="22"/>
        </w:rPr>
        <w:lastRenderedPageBreak/>
        <w:t>___________________________________________________________________________________________________________________________________________.</w:t>
      </w:r>
    </w:p>
    <w:p w:rsidR="00C77A0C" w:rsidRPr="00E72847" w:rsidRDefault="00C77A0C" w:rsidP="00C77A0C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C77A0C" w:rsidRPr="00FE2A2E" w:rsidRDefault="00C77A0C" w:rsidP="00C77A0C">
      <w:pPr>
        <w:jc w:val="center"/>
      </w:pPr>
      <w:r>
        <w:t>«___»________________2022</w:t>
      </w:r>
      <w:r w:rsidRPr="00FE2A2E">
        <w:t xml:space="preserve"> года</w:t>
      </w:r>
    </w:p>
    <w:p w:rsidR="00C77A0C" w:rsidRPr="00FE2A2E" w:rsidRDefault="00C77A0C" w:rsidP="00C77A0C">
      <w:pPr>
        <w:jc w:val="center"/>
      </w:pPr>
      <w:r w:rsidRPr="00FE2A2E">
        <w:t>(дата заполнения заявки)</w:t>
      </w:r>
    </w:p>
    <w:p w:rsidR="00C77A0C" w:rsidRPr="00FE2A2E" w:rsidRDefault="00C77A0C" w:rsidP="00C77A0C">
      <w:pPr>
        <w:jc w:val="center"/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77A0C" w:rsidRPr="00FE2A2E" w:rsidRDefault="00C77A0C" w:rsidP="00C77A0C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77A0C" w:rsidRPr="00FE2A2E" w:rsidRDefault="00C77A0C" w:rsidP="00C77A0C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77A0C" w:rsidRPr="00FE2A2E" w:rsidRDefault="00C77A0C" w:rsidP="00C77A0C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77A0C" w:rsidRPr="00FE2A2E" w:rsidRDefault="00C77A0C" w:rsidP="00C77A0C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>
        <w:rPr>
          <w:sz w:val="26"/>
          <w:szCs w:val="26"/>
        </w:rPr>
        <w:t>№______ от «____»___________2022</w:t>
      </w:r>
      <w:r w:rsidRPr="00FE2A2E">
        <w:rPr>
          <w:sz w:val="26"/>
          <w:szCs w:val="26"/>
        </w:rPr>
        <w:t xml:space="preserve"> года</w:t>
      </w:r>
    </w:p>
    <w:p w:rsidR="00C77A0C" w:rsidRPr="00FE2A2E" w:rsidRDefault="00C77A0C" w:rsidP="00C77A0C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77A0C" w:rsidRPr="00FE2A2E" w:rsidRDefault="00C77A0C" w:rsidP="00C77A0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F90716" w:rsidRPr="00F90716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F90716">
        <w:rPr>
          <w:spacing w:val="-3"/>
          <w:sz w:val="26"/>
          <w:szCs w:val="26"/>
        </w:rPr>
      </w:r>
      <w:r w:rsidR="00F90716">
        <w:rPr>
          <w:spacing w:val="-3"/>
          <w:sz w:val="26"/>
          <w:szCs w:val="26"/>
        </w:rPr>
        <w:fldChar w:fldCharType="separate"/>
      </w:r>
      <w:r w:rsidR="00F90716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C77A0C" w:rsidRPr="00FE2A2E" w:rsidRDefault="00C77A0C" w:rsidP="00C77A0C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77A0C" w:rsidRPr="00FE2A2E" w:rsidRDefault="00C77A0C" w:rsidP="00C77A0C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77A0C" w:rsidRPr="00FE2A2E" w:rsidRDefault="00C77A0C" w:rsidP="00C77A0C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77A0C" w:rsidRPr="00FE2A2E" w:rsidRDefault="00C77A0C" w:rsidP="00C77A0C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77A0C" w:rsidRPr="00FE2A2E" w:rsidRDefault="00C77A0C" w:rsidP="00C77A0C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77A0C" w:rsidRPr="00FE2A2E" w:rsidRDefault="00C77A0C" w:rsidP="00C77A0C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77A0C" w:rsidRPr="00FE2A2E" w:rsidRDefault="00C77A0C" w:rsidP="00C77A0C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77A0C" w:rsidRPr="00FE2A2E" w:rsidRDefault="00C77A0C" w:rsidP="00C77A0C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77A0C" w:rsidRPr="00FE2A2E" w:rsidRDefault="00C77A0C" w:rsidP="00C77A0C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77A0C" w:rsidRPr="00FE2A2E" w:rsidRDefault="00C77A0C" w:rsidP="00C77A0C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77A0C" w:rsidRPr="00FE2A2E" w:rsidRDefault="00C77A0C" w:rsidP="00C77A0C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77A0C" w:rsidRPr="00FE2A2E" w:rsidRDefault="00C77A0C" w:rsidP="00C77A0C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77A0C" w:rsidRPr="00FE2A2E" w:rsidRDefault="00C77A0C" w:rsidP="00C77A0C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>_ от «_____» _______________2022</w:t>
      </w:r>
      <w:r w:rsidRPr="00FE2A2E">
        <w:rPr>
          <w:sz w:val="26"/>
          <w:szCs w:val="26"/>
        </w:rPr>
        <w:t xml:space="preserve"> года».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77A0C" w:rsidRPr="00FE2A2E" w:rsidRDefault="00C77A0C" w:rsidP="00C77A0C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lastRenderedPageBreak/>
        <w:t>4. Возникновение права собственности.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77A0C" w:rsidRPr="00FE2A2E" w:rsidRDefault="00C77A0C" w:rsidP="00C77A0C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lastRenderedPageBreak/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C77A0C" w:rsidRPr="00FE2A2E" w:rsidTr="0079122B">
        <w:trPr>
          <w:trHeight w:val="118"/>
          <w:jc w:val="center"/>
        </w:trPr>
        <w:tc>
          <w:tcPr>
            <w:tcW w:w="4780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77A0C" w:rsidRPr="00FE2A2E" w:rsidTr="0079122B">
        <w:trPr>
          <w:trHeight w:val="349"/>
          <w:jc w:val="center"/>
        </w:trPr>
        <w:tc>
          <w:tcPr>
            <w:tcW w:w="4780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C77A0C" w:rsidRPr="00FE2A2E" w:rsidTr="0079122B">
        <w:trPr>
          <w:trHeight w:val="106"/>
          <w:jc w:val="center"/>
        </w:trPr>
        <w:tc>
          <w:tcPr>
            <w:tcW w:w="4780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77A0C" w:rsidRPr="00FE2A2E" w:rsidTr="0079122B">
        <w:trPr>
          <w:trHeight w:val="149"/>
          <w:jc w:val="center"/>
        </w:trPr>
        <w:tc>
          <w:tcPr>
            <w:tcW w:w="4780" w:type="dxa"/>
            <w:vAlign w:val="center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77A0C" w:rsidRPr="00FE2A2E" w:rsidTr="0079122B">
        <w:trPr>
          <w:trHeight w:val="75"/>
          <w:jc w:val="center"/>
        </w:trPr>
        <w:tc>
          <w:tcPr>
            <w:tcW w:w="4780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77A0C" w:rsidRPr="00FE2A2E" w:rsidTr="0079122B">
        <w:trPr>
          <w:trHeight w:val="112"/>
          <w:jc w:val="center"/>
        </w:trPr>
        <w:tc>
          <w:tcPr>
            <w:tcW w:w="4780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77A0C" w:rsidRPr="00FE2A2E" w:rsidTr="0079122B">
        <w:trPr>
          <w:trHeight w:val="75"/>
          <w:jc w:val="center"/>
        </w:trPr>
        <w:tc>
          <w:tcPr>
            <w:tcW w:w="4780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77A0C" w:rsidRPr="00FE2A2E" w:rsidTr="0079122B">
        <w:trPr>
          <w:trHeight w:val="399"/>
          <w:jc w:val="center"/>
        </w:trPr>
        <w:tc>
          <w:tcPr>
            <w:tcW w:w="4780" w:type="dxa"/>
          </w:tcPr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77A0C" w:rsidRPr="00FE2A2E" w:rsidRDefault="00C77A0C" w:rsidP="0079122B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77A0C" w:rsidRPr="00FE2A2E" w:rsidTr="0079122B">
        <w:trPr>
          <w:trHeight w:val="69"/>
          <w:jc w:val="center"/>
        </w:trPr>
        <w:tc>
          <w:tcPr>
            <w:tcW w:w="4780" w:type="dxa"/>
          </w:tcPr>
          <w:p w:rsidR="00C77A0C" w:rsidRPr="00FE2A2E" w:rsidRDefault="00C77A0C" w:rsidP="0079122B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77A0C" w:rsidRPr="00FE2A2E" w:rsidRDefault="00C77A0C" w:rsidP="0079122B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77A0C" w:rsidRPr="00C53FD3" w:rsidTr="0079122B">
        <w:trPr>
          <w:trHeight w:val="389"/>
          <w:jc w:val="center"/>
        </w:trPr>
        <w:tc>
          <w:tcPr>
            <w:tcW w:w="4780" w:type="dxa"/>
          </w:tcPr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77A0C" w:rsidRPr="00C53FD3" w:rsidRDefault="00C77A0C" w:rsidP="0079122B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DB0B9D" w:rsidRDefault="00DB0B9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sectPr w:rsidR="00C77A0C" w:rsidSect="00076C9F">
      <w:headerReference w:type="default" r:id="rId12"/>
      <w:pgSz w:w="16840" w:h="11907" w:orient="landscape" w:code="9"/>
      <w:pgMar w:top="567" w:right="538" w:bottom="851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532" w:rsidRDefault="00D77532" w:rsidP="00D42863">
      <w:r>
        <w:separator/>
      </w:r>
    </w:p>
  </w:endnote>
  <w:endnote w:type="continuationSeparator" w:id="0">
    <w:p w:rsidR="00D77532" w:rsidRDefault="00D77532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532" w:rsidRDefault="00D77532" w:rsidP="00D42863">
      <w:r>
        <w:separator/>
      </w:r>
    </w:p>
  </w:footnote>
  <w:footnote w:type="continuationSeparator" w:id="0">
    <w:p w:rsidR="00D77532" w:rsidRDefault="00D77532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532" w:rsidRDefault="00F90716">
    <w:pPr>
      <w:pStyle w:val="ab"/>
      <w:jc w:val="center"/>
    </w:pPr>
    <w:fldSimple w:instr=" PAGE   \* MERGEFORMAT ">
      <w:r w:rsidR="007D31F2">
        <w:rPr>
          <w:noProof/>
        </w:rPr>
        <w:t>14</w:t>
      </w:r>
    </w:fldSimple>
  </w:p>
  <w:p w:rsidR="00D77532" w:rsidRDefault="00D7753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97345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15C4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371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668E"/>
    <w:rsid w:val="000C7EAE"/>
    <w:rsid w:val="000C7FA5"/>
    <w:rsid w:val="000D081A"/>
    <w:rsid w:val="000D0CC4"/>
    <w:rsid w:val="000D2BB7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1BE2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1B30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49D8"/>
    <w:rsid w:val="00165CD1"/>
    <w:rsid w:val="00166023"/>
    <w:rsid w:val="00171F4B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5F08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521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27D89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66CE2"/>
    <w:rsid w:val="002676BF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4C5E"/>
    <w:rsid w:val="00285AF6"/>
    <w:rsid w:val="00285CC8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785"/>
    <w:rsid w:val="00322EFC"/>
    <w:rsid w:val="0032374B"/>
    <w:rsid w:val="00327291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D2B"/>
    <w:rsid w:val="00342403"/>
    <w:rsid w:val="00342E1C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E725E"/>
    <w:rsid w:val="003E7A72"/>
    <w:rsid w:val="003F1ACA"/>
    <w:rsid w:val="003F1C59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1EFD"/>
    <w:rsid w:val="004629F0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6F41"/>
    <w:rsid w:val="0047718B"/>
    <w:rsid w:val="004816F7"/>
    <w:rsid w:val="00481B97"/>
    <w:rsid w:val="00481EFB"/>
    <w:rsid w:val="00484132"/>
    <w:rsid w:val="004841E2"/>
    <w:rsid w:val="00484E65"/>
    <w:rsid w:val="00485CBE"/>
    <w:rsid w:val="00485CDF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CE3"/>
    <w:rsid w:val="004C016A"/>
    <w:rsid w:val="004C0F00"/>
    <w:rsid w:val="004C1379"/>
    <w:rsid w:val="004C149B"/>
    <w:rsid w:val="004C2298"/>
    <w:rsid w:val="004C27DD"/>
    <w:rsid w:val="004C3605"/>
    <w:rsid w:val="004C4F93"/>
    <w:rsid w:val="004C5CB7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500BC6"/>
    <w:rsid w:val="00500C7D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6304D"/>
    <w:rsid w:val="005653CB"/>
    <w:rsid w:val="00565D16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1F31"/>
    <w:rsid w:val="005A21DA"/>
    <w:rsid w:val="005A2736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B6E41"/>
    <w:rsid w:val="005C0345"/>
    <w:rsid w:val="005C1A4D"/>
    <w:rsid w:val="005C1C69"/>
    <w:rsid w:val="005C33BB"/>
    <w:rsid w:val="005C6A5B"/>
    <w:rsid w:val="005C7275"/>
    <w:rsid w:val="005C7402"/>
    <w:rsid w:val="005D0010"/>
    <w:rsid w:val="005D01D1"/>
    <w:rsid w:val="005D0BD3"/>
    <w:rsid w:val="005D1E44"/>
    <w:rsid w:val="005D4BD0"/>
    <w:rsid w:val="005D73C7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346E"/>
    <w:rsid w:val="005F4042"/>
    <w:rsid w:val="005F4907"/>
    <w:rsid w:val="005F4DB2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8AB"/>
    <w:rsid w:val="006228FE"/>
    <w:rsid w:val="00622CD0"/>
    <w:rsid w:val="0062407F"/>
    <w:rsid w:val="006258AB"/>
    <w:rsid w:val="00625D3B"/>
    <w:rsid w:val="00626581"/>
    <w:rsid w:val="006267DB"/>
    <w:rsid w:val="00626B3D"/>
    <w:rsid w:val="0062781E"/>
    <w:rsid w:val="006331AB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0609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15E"/>
    <w:rsid w:val="006A618A"/>
    <w:rsid w:val="006A66B1"/>
    <w:rsid w:val="006A6B8C"/>
    <w:rsid w:val="006A716E"/>
    <w:rsid w:val="006A7D03"/>
    <w:rsid w:val="006B0540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FD4"/>
    <w:rsid w:val="00793A36"/>
    <w:rsid w:val="0079420D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1CE2"/>
    <w:rsid w:val="007A1D4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AAF"/>
    <w:rsid w:val="007B7B75"/>
    <w:rsid w:val="007B7DFE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1F2"/>
    <w:rsid w:val="007D3624"/>
    <w:rsid w:val="007D362B"/>
    <w:rsid w:val="007D3A25"/>
    <w:rsid w:val="007D4955"/>
    <w:rsid w:val="007D5393"/>
    <w:rsid w:val="007D5BFA"/>
    <w:rsid w:val="007D7BC3"/>
    <w:rsid w:val="007E0EE2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79"/>
    <w:rsid w:val="007E36C3"/>
    <w:rsid w:val="007E479F"/>
    <w:rsid w:val="007E5354"/>
    <w:rsid w:val="007E6C9F"/>
    <w:rsid w:val="007F1C65"/>
    <w:rsid w:val="007F24F7"/>
    <w:rsid w:val="007F267B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139"/>
    <w:rsid w:val="00804403"/>
    <w:rsid w:val="00804A98"/>
    <w:rsid w:val="00805716"/>
    <w:rsid w:val="00805781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735"/>
    <w:rsid w:val="00845CCD"/>
    <w:rsid w:val="00847C4F"/>
    <w:rsid w:val="00847E42"/>
    <w:rsid w:val="00847E62"/>
    <w:rsid w:val="00847FA8"/>
    <w:rsid w:val="008509D9"/>
    <w:rsid w:val="0085153F"/>
    <w:rsid w:val="00852CBF"/>
    <w:rsid w:val="00853503"/>
    <w:rsid w:val="00853F13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A0"/>
    <w:rsid w:val="008739DE"/>
    <w:rsid w:val="00874C8D"/>
    <w:rsid w:val="00875454"/>
    <w:rsid w:val="008757E0"/>
    <w:rsid w:val="00875A0C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B1D"/>
    <w:rsid w:val="00890FD0"/>
    <w:rsid w:val="00891145"/>
    <w:rsid w:val="00891658"/>
    <w:rsid w:val="00891BD7"/>
    <w:rsid w:val="00894779"/>
    <w:rsid w:val="008947BF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5F73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68F6"/>
    <w:rsid w:val="008C704F"/>
    <w:rsid w:val="008C76BA"/>
    <w:rsid w:val="008C7B09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D03"/>
    <w:rsid w:val="008E2D71"/>
    <w:rsid w:val="008E38E4"/>
    <w:rsid w:val="008E39F0"/>
    <w:rsid w:val="008E3B33"/>
    <w:rsid w:val="008E3C26"/>
    <w:rsid w:val="008E4721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139D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5156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5E20"/>
    <w:rsid w:val="00996456"/>
    <w:rsid w:val="00996C31"/>
    <w:rsid w:val="009975FB"/>
    <w:rsid w:val="009976EA"/>
    <w:rsid w:val="009A08A0"/>
    <w:rsid w:val="009A15D1"/>
    <w:rsid w:val="009A219C"/>
    <w:rsid w:val="009A2B3A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4165"/>
    <w:rsid w:val="009E66A9"/>
    <w:rsid w:val="009E66C9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115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C9D"/>
    <w:rsid w:val="00AD1E84"/>
    <w:rsid w:val="00AD3193"/>
    <w:rsid w:val="00AD3C99"/>
    <w:rsid w:val="00AD6973"/>
    <w:rsid w:val="00AD6A3F"/>
    <w:rsid w:val="00AD76B0"/>
    <w:rsid w:val="00AE0940"/>
    <w:rsid w:val="00AE2C6D"/>
    <w:rsid w:val="00AE2D8A"/>
    <w:rsid w:val="00AE2F00"/>
    <w:rsid w:val="00AE3855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517D"/>
    <w:rsid w:val="00B35412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AC1"/>
    <w:rsid w:val="00B4706E"/>
    <w:rsid w:val="00B478B8"/>
    <w:rsid w:val="00B47C2F"/>
    <w:rsid w:val="00B50B3D"/>
    <w:rsid w:val="00B50D0E"/>
    <w:rsid w:val="00B50F6E"/>
    <w:rsid w:val="00B513FE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A4A37"/>
    <w:rsid w:val="00BB0FB3"/>
    <w:rsid w:val="00BB2B9E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15D5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67EC"/>
    <w:rsid w:val="00CD0980"/>
    <w:rsid w:val="00CD13B8"/>
    <w:rsid w:val="00CD1E1B"/>
    <w:rsid w:val="00CD23C7"/>
    <w:rsid w:val="00CD28B4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066E"/>
    <w:rsid w:val="00D623AA"/>
    <w:rsid w:val="00D635D2"/>
    <w:rsid w:val="00D66147"/>
    <w:rsid w:val="00D676C1"/>
    <w:rsid w:val="00D6780A"/>
    <w:rsid w:val="00D705B7"/>
    <w:rsid w:val="00D70FB4"/>
    <w:rsid w:val="00D72814"/>
    <w:rsid w:val="00D74A66"/>
    <w:rsid w:val="00D74E04"/>
    <w:rsid w:val="00D755BE"/>
    <w:rsid w:val="00D75F29"/>
    <w:rsid w:val="00D76211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F98"/>
    <w:rsid w:val="00DB21B6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355"/>
    <w:rsid w:val="00E0382E"/>
    <w:rsid w:val="00E04A69"/>
    <w:rsid w:val="00E04DA0"/>
    <w:rsid w:val="00E05394"/>
    <w:rsid w:val="00E0688F"/>
    <w:rsid w:val="00E107C7"/>
    <w:rsid w:val="00E115C8"/>
    <w:rsid w:val="00E118B8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D7A"/>
    <w:rsid w:val="00E71E39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DC4"/>
    <w:rsid w:val="00E85FF3"/>
    <w:rsid w:val="00E864E6"/>
    <w:rsid w:val="00E87624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6300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2FAE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2431"/>
    <w:rsid w:val="00F3303C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592"/>
    <w:rsid w:val="00F3693D"/>
    <w:rsid w:val="00F3795D"/>
    <w:rsid w:val="00F40351"/>
    <w:rsid w:val="00F406F0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EDE"/>
    <w:rsid w:val="00F75009"/>
    <w:rsid w:val="00F75A35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0716"/>
    <w:rsid w:val="00F92130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35A1"/>
    <w:rsid w:val="00FC442B"/>
    <w:rsid w:val="00FC48A2"/>
    <w:rsid w:val="00FC5137"/>
    <w:rsid w:val="00FC5E8B"/>
    <w:rsid w:val="00FC724E"/>
    <w:rsid w:val="00FC751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D70F8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E7790"/>
    <w:rsid w:val="00FF0CDC"/>
    <w:rsid w:val="00FF1850"/>
    <w:rsid w:val="00FF19A2"/>
    <w:rsid w:val="00FF1C51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9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F2348-8757-4CC3-9263-677BF7CF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20</Pages>
  <Words>6655</Words>
  <Characters>48229</Characters>
  <Application>Microsoft Office Word</Application>
  <DocSecurity>0</DocSecurity>
  <Lines>401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54775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11</cp:revision>
  <cp:lastPrinted>2022-10-04T15:01:00Z</cp:lastPrinted>
  <dcterms:created xsi:type="dcterms:W3CDTF">2022-10-03T13:53:00Z</dcterms:created>
  <dcterms:modified xsi:type="dcterms:W3CDTF">2022-10-06T08:39:00Z</dcterms:modified>
</cp:coreProperties>
</file>