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187BCC">
        <w:rPr>
          <w:b/>
          <w:color w:val="000000"/>
          <w:sz w:val="26"/>
          <w:szCs w:val="26"/>
        </w:rPr>
        <w:t>12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9A653A">
        <w:rPr>
          <w:b/>
          <w:color w:val="000000"/>
          <w:sz w:val="26"/>
          <w:szCs w:val="26"/>
        </w:rPr>
        <w:t>2</w:t>
      </w:r>
      <w:r w:rsidR="009A653A" w:rsidRPr="009A653A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187BCC">
        <w:rPr>
          <w:b/>
          <w:sz w:val="30"/>
          <w:szCs w:val="30"/>
          <w:u w:val="single"/>
        </w:rPr>
        <w:t>09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5442B2">
        <w:rPr>
          <w:b/>
          <w:sz w:val="30"/>
          <w:szCs w:val="30"/>
          <w:u w:val="single"/>
        </w:rPr>
        <w:t>марта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9A653A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1710"/>
        <w:gridCol w:w="2810"/>
        <w:gridCol w:w="998"/>
        <w:gridCol w:w="1157"/>
        <w:gridCol w:w="1071"/>
        <w:gridCol w:w="2409"/>
        <w:gridCol w:w="1701"/>
        <w:gridCol w:w="1701"/>
        <w:gridCol w:w="1572"/>
      </w:tblGrid>
      <w:tr w:rsidR="00ED0ECF" w:rsidRPr="003C231D" w:rsidTr="003C231D">
        <w:trPr>
          <w:trHeight w:hRule="exact" w:val="20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C231D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Лота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Наименование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3C231D">
              <w:rPr>
                <w:rStyle w:val="Bodytext2"/>
                <w:sz w:val="22"/>
                <w:szCs w:val="22"/>
              </w:rPr>
              <w:t>Кадас</w:t>
            </w:r>
            <w:proofErr w:type="gramStart"/>
            <w:r w:rsidRPr="003C231D">
              <w:rPr>
                <w:rStyle w:val="Bodytext2"/>
                <w:sz w:val="22"/>
                <w:szCs w:val="22"/>
              </w:rPr>
              <w:t>т</w:t>
            </w:r>
            <w:proofErr w:type="spellEnd"/>
            <w:r w:rsidRPr="003C231D">
              <w:rPr>
                <w:rStyle w:val="Bodytext2"/>
                <w:sz w:val="22"/>
                <w:szCs w:val="22"/>
              </w:rPr>
              <w:t>-</w:t>
            </w:r>
            <w:proofErr w:type="gramEnd"/>
            <w:r w:rsidRPr="003C231D">
              <w:rPr>
                <w:rStyle w:val="Bodytext2"/>
                <w:sz w:val="22"/>
                <w:szCs w:val="22"/>
              </w:rPr>
              <w:t xml:space="preserve">   </w:t>
            </w:r>
            <w:proofErr w:type="spellStart"/>
            <w:r w:rsidRPr="003C231D">
              <w:rPr>
                <w:rStyle w:val="Bodytext2"/>
                <w:sz w:val="22"/>
                <w:szCs w:val="22"/>
              </w:rPr>
              <w:t>ровый</w:t>
            </w:r>
            <w:proofErr w:type="spellEnd"/>
            <w:r w:rsidRPr="003C231D">
              <w:rPr>
                <w:rStyle w:val="Bodytext2"/>
                <w:sz w:val="22"/>
                <w:szCs w:val="22"/>
              </w:rPr>
              <w:t xml:space="preserve"> номер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Общая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площадь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объекта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3C231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1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 xml:space="preserve">Год ввода дома в </w:t>
            </w:r>
            <w:proofErr w:type="spellStart"/>
            <w:proofErr w:type="gramStart"/>
            <w:r w:rsidRPr="003C231D">
              <w:rPr>
                <w:rStyle w:val="Bodytext2"/>
                <w:sz w:val="22"/>
                <w:szCs w:val="22"/>
              </w:rPr>
              <w:t>эксплуа-тацию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Начальная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цена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объекта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11pt"/>
              </w:rPr>
              <w:t>(руб.)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Задаток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11pt"/>
              </w:rPr>
              <w:t>(руб.)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Шаг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"/>
                <w:sz w:val="22"/>
                <w:szCs w:val="22"/>
              </w:rPr>
              <w:t>аукциона</w:t>
            </w:r>
          </w:p>
          <w:p w:rsidR="00ED0ECF" w:rsidRPr="003C231D" w:rsidRDefault="00ED0ECF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rStyle w:val="Bodytext211pt"/>
              </w:rPr>
              <w:t>(руб.)</w:t>
            </w:r>
          </w:p>
        </w:tc>
      </w:tr>
      <w:tr w:rsidR="003C231D" w:rsidRPr="003C231D" w:rsidTr="003C231D">
        <w:trPr>
          <w:trHeight w:hRule="exact" w:val="193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C231D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№1)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52:18:0030065:102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143,1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4 981 740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498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249</w:t>
            </w:r>
            <w:r w:rsidR="0069267E"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087</w:t>
            </w:r>
          </w:p>
        </w:tc>
      </w:tr>
      <w:tr w:rsidR="003C231D" w:rsidRPr="003C231D" w:rsidTr="003C231D">
        <w:trPr>
          <w:trHeight w:hRule="exact" w:val="211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№1)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52:18:0030065:103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84,7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3 389 779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338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977,9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169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488,95</w:t>
            </w:r>
          </w:p>
        </w:tc>
      </w:tr>
      <w:tr w:rsidR="003C231D" w:rsidRPr="003C231D" w:rsidTr="003C231D">
        <w:trPr>
          <w:trHeight w:hRule="exact" w:val="1835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№1)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52:18:0030065:104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108,2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4 330 272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433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027,2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216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513,6</w:t>
            </w:r>
          </w:p>
        </w:tc>
      </w:tr>
      <w:tr w:rsidR="003C231D" w:rsidRPr="003C231D" w:rsidTr="003C231D">
        <w:trPr>
          <w:trHeight w:hRule="exact" w:val="211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№2)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52:18:0030065:111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89,7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втором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3 182 018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318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201,8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159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100,9</w:t>
            </w:r>
          </w:p>
        </w:tc>
      </w:tr>
      <w:tr w:rsidR="003C231D" w:rsidRPr="003C231D" w:rsidTr="003C231D">
        <w:trPr>
          <w:trHeight w:hRule="exact" w:val="2104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№2)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кв.4а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52:18:0030065:112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39,6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 xml:space="preserve">Нежилое помещение расположено на втором этаже трехэтажного жилого дома. 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1 404 770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477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238,5</w:t>
            </w:r>
          </w:p>
        </w:tc>
      </w:tr>
      <w:tr w:rsidR="003C231D" w:rsidRPr="003C231D" w:rsidTr="003C231D">
        <w:trPr>
          <w:trHeight w:hRule="exact" w:val="2119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№2)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52:18:0030065:113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157,3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втором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4 853 963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485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396,3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242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698,15</w:t>
            </w:r>
          </w:p>
        </w:tc>
      </w:tr>
      <w:tr w:rsidR="003C231D" w:rsidRPr="003C231D" w:rsidTr="003C231D">
        <w:trPr>
          <w:trHeight w:hRule="exact" w:val="226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№3)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кв.6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52:18:0030065:123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39,3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третьем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1 394 128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139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412,8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3C231D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31D">
              <w:rPr>
                <w:b/>
                <w:sz w:val="22"/>
                <w:szCs w:val="22"/>
              </w:rPr>
              <w:t>706,4</w:t>
            </w:r>
          </w:p>
        </w:tc>
      </w:tr>
      <w:tr w:rsidR="003C231D" w:rsidRPr="003C231D" w:rsidTr="003C231D">
        <w:trPr>
          <w:trHeight w:hRule="exact" w:val="226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(этаж №3)</w:t>
            </w:r>
          </w:p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г</w:t>
            </w:r>
            <w:proofErr w:type="gramStart"/>
            <w:r w:rsidRPr="003C231D">
              <w:rPr>
                <w:sz w:val="22"/>
                <w:szCs w:val="22"/>
              </w:rPr>
              <w:t>.Н</w:t>
            </w:r>
            <w:proofErr w:type="gramEnd"/>
            <w:r w:rsidRPr="003C231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3C231D">
              <w:rPr>
                <w:sz w:val="22"/>
                <w:szCs w:val="22"/>
              </w:rPr>
              <w:t>Канавинский</w:t>
            </w:r>
            <w:proofErr w:type="spellEnd"/>
            <w:r w:rsidRPr="003C231D">
              <w:rPr>
                <w:sz w:val="22"/>
                <w:szCs w:val="22"/>
              </w:rPr>
              <w:t xml:space="preserve"> район, ул.Коммунистическая, д.25, кв.7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52:18:0030065:124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91,6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C231D" w:rsidRPr="003C231D" w:rsidRDefault="003C231D" w:rsidP="003C231D">
            <w:pPr>
              <w:ind w:left="57" w:right="57"/>
              <w:jc w:val="center"/>
              <w:rPr>
                <w:sz w:val="22"/>
                <w:szCs w:val="22"/>
              </w:rPr>
            </w:pPr>
            <w:r w:rsidRPr="003C231D">
              <w:rPr>
                <w:sz w:val="22"/>
                <w:szCs w:val="22"/>
              </w:rPr>
              <w:t>Нежилое помещение расположено на третьем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A16B15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3 249 418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231D" w:rsidRPr="003C231D" w:rsidRDefault="00A16B15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16B15">
              <w:rPr>
                <w:b/>
                <w:sz w:val="22"/>
                <w:szCs w:val="22"/>
              </w:rPr>
              <w:t>324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6B15">
              <w:rPr>
                <w:b/>
                <w:sz w:val="22"/>
                <w:szCs w:val="22"/>
              </w:rPr>
              <w:t>941,8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3C231D" w:rsidRPr="003C231D" w:rsidRDefault="00A16B15" w:rsidP="003C23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16B15">
              <w:rPr>
                <w:b/>
                <w:sz w:val="22"/>
                <w:szCs w:val="22"/>
              </w:rPr>
              <w:t>162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6B15">
              <w:rPr>
                <w:b/>
                <w:sz w:val="22"/>
                <w:szCs w:val="22"/>
              </w:rPr>
              <w:t>470,9</w:t>
            </w:r>
          </w:p>
        </w:tc>
      </w:tr>
    </w:tbl>
    <w:p w:rsidR="00B90156" w:rsidRDefault="00B90156" w:rsidP="00B9015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3C231D" w:rsidRDefault="003C231D" w:rsidP="003C231D">
      <w:pPr>
        <w:pStyle w:val="a3"/>
        <w:rPr>
          <w:sz w:val="26"/>
          <w:szCs w:val="26"/>
        </w:rPr>
      </w:pPr>
      <w:r w:rsidRPr="007C1720">
        <w:rPr>
          <w:sz w:val="26"/>
          <w:szCs w:val="26"/>
          <w:u w:val="single"/>
        </w:rPr>
        <w:t>По лотам №№ 1-8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26.01.2022 № 2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25.02.2022 № 772.</w:t>
      </w:r>
    </w:p>
    <w:p w:rsidR="003C231D" w:rsidRDefault="003C231D" w:rsidP="003C231D">
      <w:pPr>
        <w:pStyle w:val="a3"/>
        <w:rPr>
          <w:sz w:val="26"/>
          <w:szCs w:val="26"/>
        </w:rPr>
      </w:pPr>
      <w:r w:rsidRPr="007C1720">
        <w:rPr>
          <w:sz w:val="26"/>
          <w:szCs w:val="26"/>
        </w:rPr>
        <w:t>Аукционы от 14.04.2022 № 5226958, от 03.06.2022 № 5231991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3C231D" w:rsidRPr="003C231D" w:rsidRDefault="003C231D" w:rsidP="003C231D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26.07.2022 № 5238567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61F4F" w:rsidRDefault="00A61F4F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FF6BBE" w:rsidRPr="0031199C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Начало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565B02">
        <w:rPr>
          <w:rFonts w:eastAsia="Calibri"/>
          <w:sz w:val="28"/>
          <w:szCs w:val="28"/>
        </w:rPr>
        <w:t xml:space="preserve"> </w:t>
      </w:r>
      <w:r w:rsidR="00187BCC">
        <w:rPr>
          <w:rFonts w:eastAsia="Calibri"/>
          <w:sz w:val="28"/>
          <w:szCs w:val="28"/>
        </w:rPr>
        <w:t>27</w:t>
      </w:r>
      <w:r w:rsidR="006B21A6">
        <w:rPr>
          <w:rFonts w:eastAsia="Calibri"/>
          <w:sz w:val="28"/>
          <w:szCs w:val="28"/>
        </w:rPr>
        <w:t>.01</w:t>
      </w:r>
      <w:r w:rsidR="00396DCF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72A64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в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Окончание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565B02">
        <w:rPr>
          <w:rFonts w:eastAsia="Calibri"/>
          <w:sz w:val="28"/>
          <w:szCs w:val="28"/>
        </w:rPr>
        <w:t xml:space="preserve"> </w:t>
      </w:r>
      <w:r w:rsidR="00187BCC">
        <w:rPr>
          <w:rFonts w:eastAsia="Calibri"/>
          <w:sz w:val="28"/>
          <w:szCs w:val="28"/>
        </w:rPr>
        <w:t>01.03</w:t>
      </w:r>
      <w:r w:rsidR="002F5390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="009A15D1" w:rsidRPr="0031199C">
        <w:rPr>
          <w:rFonts w:eastAsia="Calibri"/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в 15:00.</w:t>
      </w:r>
    </w:p>
    <w:p w:rsidR="00FF6BBE" w:rsidRPr="0031199C" w:rsidRDefault="00FF6BBE" w:rsidP="00FF6BBE">
      <w:pPr>
        <w:pStyle w:val="a5"/>
        <w:ind w:firstLine="0"/>
        <w:rPr>
          <w:bCs/>
          <w:sz w:val="28"/>
          <w:szCs w:val="28"/>
        </w:rPr>
      </w:pPr>
      <w:r w:rsidRPr="0031199C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31199C">
        <w:rPr>
          <w:sz w:val="28"/>
          <w:szCs w:val="28"/>
        </w:rPr>
        <w:t xml:space="preserve"> –</w:t>
      </w:r>
      <w:r w:rsidR="00565B02">
        <w:rPr>
          <w:sz w:val="28"/>
          <w:szCs w:val="28"/>
        </w:rPr>
        <w:t xml:space="preserve"> </w:t>
      </w:r>
      <w:r w:rsidR="00187BCC">
        <w:rPr>
          <w:sz w:val="28"/>
          <w:szCs w:val="28"/>
        </w:rPr>
        <w:t>01.03</w:t>
      </w:r>
      <w:r w:rsidR="00EA7F2F" w:rsidRPr="0031199C">
        <w:rPr>
          <w:sz w:val="28"/>
          <w:szCs w:val="28"/>
        </w:rPr>
        <w:t>.</w:t>
      </w:r>
      <w:r w:rsidR="00DD7BAD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</w:t>
      </w:r>
      <w:r w:rsidRPr="0031199C">
        <w:rPr>
          <w:bCs/>
          <w:sz w:val="28"/>
          <w:szCs w:val="28"/>
        </w:rPr>
        <w:t>до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Определение участников аукциона</w:t>
      </w:r>
      <w:r w:rsidRPr="0031199C">
        <w:rPr>
          <w:rFonts w:eastAsia="Calibri"/>
          <w:sz w:val="28"/>
          <w:szCs w:val="28"/>
        </w:rPr>
        <w:t xml:space="preserve"> –</w:t>
      </w:r>
      <w:r w:rsidR="00565B02">
        <w:rPr>
          <w:rFonts w:eastAsia="Calibri"/>
          <w:sz w:val="28"/>
          <w:szCs w:val="28"/>
        </w:rPr>
        <w:t xml:space="preserve"> </w:t>
      </w:r>
      <w:r w:rsidR="00187BCC">
        <w:rPr>
          <w:rFonts w:eastAsia="Calibri"/>
          <w:sz w:val="28"/>
          <w:szCs w:val="28"/>
        </w:rPr>
        <w:t>07</w:t>
      </w:r>
      <w:r w:rsidR="006B21A6">
        <w:rPr>
          <w:rFonts w:eastAsia="Calibri"/>
          <w:sz w:val="28"/>
          <w:szCs w:val="28"/>
        </w:rPr>
        <w:t>.03</w:t>
      </w:r>
      <w:r w:rsidR="009A15D1" w:rsidRPr="0031199C">
        <w:rPr>
          <w:rFonts w:eastAsia="Calibri"/>
          <w:sz w:val="28"/>
          <w:szCs w:val="28"/>
        </w:rPr>
        <w:t>.202</w:t>
      </w:r>
      <w:r w:rsidR="00461DCB" w:rsidRPr="0031199C">
        <w:rPr>
          <w:rFonts w:eastAsia="Calibri"/>
          <w:sz w:val="28"/>
          <w:szCs w:val="28"/>
        </w:rPr>
        <w:t>3</w:t>
      </w:r>
      <w:r w:rsidRPr="0031199C">
        <w:rPr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до 23:59.</w:t>
      </w:r>
    </w:p>
    <w:p w:rsidR="00FF6BBE" w:rsidRPr="0031199C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31199C">
        <w:rPr>
          <w:rFonts w:eastAsia="Calibri"/>
          <w:b/>
          <w:sz w:val="28"/>
          <w:szCs w:val="28"/>
        </w:rPr>
        <w:t>Проведение аукциона</w:t>
      </w:r>
      <w:r w:rsidRPr="0031199C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31199C">
        <w:rPr>
          <w:b/>
          <w:sz w:val="28"/>
          <w:szCs w:val="28"/>
        </w:rPr>
        <w:t>) –</w:t>
      </w:r>
      <w:r w:rsidR="00565B02">
        <w:rPr>
          <w:b/>
          <w:sz w:val="28"/>
          <w:szCs w:val="28"/>
        </w:rPr>
        <w:t xml:space="preserve"> </w:t>
      </w:r>
      <w:r w:rsidR="00187BCC">
        <w:rPr>
          <w:b/>
          <w:sz w:val="28"/>
          <w:szCs w:val="28"/>
          <w:u w:val="single"/>
        </w:rPr>
        <w:t>09</w:t>
      </w:r>
      <w:r w:rsidR="006B21A6" w:rsidRPr="006B21A6">
        <w:rPr>
          <w:b/>
          <w:sz w:val="28"/>
          <w:szCs w:val="28"/>
          <w:u w:val="single"/>
        </w:rPr>
        <w:t>.03</w:t>
      </w:r>
      <w:r w:rsidR="00190B18" w:rsidRPr="006B21A6">
        <w:rPr>
          <w:b/>
          <w:sz w:val="28"/>
          <w:szCs w:val="28"/>
          <w:u w:val="single"/>
        </w:rPr>
        <w:t>.</w:t>
      </w:r>
      <w:r w:rsidR="00461DCB" w:rsidRPr="006B21A6">
        <w:rPr>
          <w:b/>
          <w:sz w:val="28"/>
          <w:szCs w:val="28"/>
          <w:u w:val="single"/>
        </w:rPr>
        <w:t>2023</w:t>
      </w:r>
      <w:r w:rsidR="00935A97" w:rsidRPr="006B21A6">
        <w:rPr>
          <w:b/>
          <w:sz w:val="28"/>
          <w:szCs w:val="28"/>
          <w:u w:val="single"/>
        </w:rPr>
        <w:t xml:space="preserve"> в </w:t>
      </w:r>
      <w:r w:rsidR="00CE40F6" w:rsidRPr="006B21A6">
        <w:rPr>
          <w:b/>
          <w:sz w:val="28"/>
          <w:szCs w:val="28"/>
          <w:u w:val="single"/>
        </w:rPr>
        <w:t>09</w:t>
      </w:r>
      <w:r w:rsidRPr="006B21A6">
        <w:rPr>
          <w:b/>
          <w:sz w:val="28"/>
          <w:szCs w:val="28"/>
          <w:u w:val="single"/>
        </w:rPr>
        <w:t>:30</w:t>
      </w:r>
      <w:r w:rsidRPr="0031199C">
        <w:rPr>
          <w:b/>
          <w:sz w:val="28"/>
          <w:szCs w:val="28"/>
          <w:u w:val="single"/>
        </w:rPr>
        <w:t>.</w:t>
      </w:r>
    </w:p>
    <w:p w:rsidR="00A05F64" w:rsidRPr="0031199C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31199C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31199C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224347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224347"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 w:rsidR="00224347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 w:rsidR="002B04E4">
        <w:rPr>
          <w:rFonts w:eastAsia="Calibri"/>
          <w:b/>
          <w:color w:val="000000"/>
          <w:sz w:val="26"/>
          <w:szCs w:val="26"/>
        </w:rPr>
        <w:t>5 (п</w:t>
      </w:r>
      <w:r w:rsidR="009B7A4B">
        <w:rPr>
          <w:rFonts w:eastAsia="Calibri"/>
          <w:b/>
          <w:color w:val="000000"/>
          <w:sz w:val="26"/>
          <w:szCs w:val="26"/>
        </w:rPr>
        <w:t>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 w:rsidR="00AE050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исключение возможности подачи участником предложения о цене имущества, не соответствующего увеличению текущей цены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611E5D" w:rsidRDefault="00611E5D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0D34F6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461DCB" w:rsidP="00C77A0C">
      <w:pPr>
        <w:jc w:val="center"/>
      </w:pPr>
      <w:r>
        <w:t>«___»________________202</w:t>
      </w:r>
      <w:r w:rsidR="007C7E4C">
        <w:t>3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Default="00C77A0C" w:rsidP="00C77A0C">
      <w:pPr>
        <w:jc w:val="center"/>
      </w:pPr>
    </w:p>
    <w:p w:rsidR="00611E5D" w:rsidRDefault="00611E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461DCB"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8B28D9" w:rsidRPr="008B28D9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B28D9">
        <w:rPr>
          <w:spacing w:val="-3"/>
          <w:sz w:val="26"/>
          <w:szCs w:val="26"/>
        </w:rPr>
      </w:r>
      <w:r w:rsidR="008B28D9">
        <w:rPr>
          <w:spacing w:val="-3"/>
          <w:sz w:val="26"/>
          <w:szCs w:val="26"/>
        </w:rPr>
        <w:fldChar w:fldCharType="separate"/>
      </w:r>
      <w:r w:rsidR="008B28D9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 xml:space="preserve">_ от «_____» </w:t>
      </w:r>
      <w:r w:rsidR="00461DCB">
        <w:rPr>
          <w:sz w:val="26"/>
          <w:szCs w:val="26"/>
        </w:rPr>
        <w:t>_______________2023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461DCB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 w:rsidR="00461DCB"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611E5D">
      <w:headerReference w:type="default" r:id="rId12"/>
      <w:pgSz w:w="16840" w:h="11907" w:orient="landscape" w:code="9"/>
      <w:pgMar w:top="567" w:right="538" w:bottom="568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1D" w:rsidRDefault="003C231D" w:rsidP="00D42863">
      <w:r>
        <w:separator/>
      </w:r>
    </w:p>
  </w:endnote>
  <w:endnote w:type="continuationSeparator" w:id="0">
    <w:p w:rsidR="003C231D" w:rsidRDefault="003C231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1D" w:rsidRDefault="003C231D" w:rsidP="00D42863">
      <w:r>
        <w:separator/>
      </w:r>
    </w:p>
  </w:footnote>
  <w:footnote w:type="continuationSeparator" w:id="0">
    <w:p w:rsidR="003C231D" w:rsidRDefault="003C231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1D" w:rsidRDefault="008B28D9">
    <w:pPr>
      <w:pStyle w:val="ab"/>
      <w:jc w:val="center"/>
    </w:pPr>
    <w:fldSimple w:instr=" PAGE   \* MERGEFORMAT ">
      <w:r w:rsidR="00695E4C">
        <w:rPr>
          <w:noProof/>
        </w:rPr>
        <w:t>10</w:t>
      </w:r>
    </w:fldSimple>
  </w:p>
  <w:p w:rsidR="003C231D" w:rsidRDefault="003C23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6489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036"/>
    <w:rsid w:val="00015BF9"/>
    <w:rsid w:val="00015D07"/>
    <w:rsid w:val="000160E2"/>
    <w:rsid w:val="000166DA"/>
    <w:rsid w:val="00016BBA"/>
    <w:rsid w:val="00016E8B"/>
    <w:rsid w:val="000175D3"/>
    <w:rsid w:val="00017ED7"/>
    <w:rsid w:val="00017F6A"/>
    <w:rsid w:val="00020187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BD1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596"/>
    <w:rsid w:val="00073843"/>
    <w:rsid w:val="00073916"/>
    <w:rsid w:val="0007404E"/>
    <w:rsid w:val="00074255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1E0A"/>
    <w:rsid w:val="000B2385"/>
    <w:rsid w:val="000B2A30"/>
    <w:rsid w:val="000B34E1"/>
    <w:rsid w:val="000B4465"/>
    <w:rsid w:val="000B49BC"/>
    <w:rsid w:val="000B518D"/>
    <w:rsid w:val="000B66A4"/>
    <w:rsid w:val="000B69D7"/>
    <w:rsid w:val="000B7659"/>
    <w:rsid w:val="000C0F01"/>
    <w:rsid w:val="000C119F"/>
    <w:rsid w:val="000C222F"/>
    <w:rsid w:val="000C259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4F6"/>
    <w:rsid w:val="000D3DCD"/>
    <w:rsid w:val="000D470F"/>
    <w:rsid w:val="000D47F7"/>
    <w:rsid w:val="000D5BE7"/>
    <w:rsid w:val="000D5CF3"/>
    <w:rsid w:val="000D6EA4"/>
    <w:rsid w:val="000D725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2689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0EFA"/>
    <w:rsid w:val="00111BE2"/>
    <w:rsid w:val="0011361C"/>
    <w:rsid w:val="0011398C"/>
    <w:rsid w:val="00113DC3"/>
    <w:rsid w:val="00114ED3"/>
    <w:rsid w:val="00116348"/>
    <w:rsid w:val="0011672C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1E5"/>
    <w:rsid w:val="00187BCC"/>
    <w:rsid w:val="00190151"/>
    <w:rsid w:val="001903CD"/>
    <w:rsid w:val="00190B18"/>
    <w:rsid w:val="00191F28"/>
    <w:rsid w:val="00192F40"/>
    <w:rsid w:val="0019305B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A7B2A"/>
    <w:rsid w:val="001B0BEF"/>
    <w:rsid w:val="001B1747"/>
    <w:rsid w:val="001B1C5F"/>
    <w:rsid w:val="001B2F3C"/>
    <w:rsid w:val="001B3321"/>
    <w:rsid w:val="001B41F0"/>
    <w:rsid w:val="001B50C2"/>
    <w:rsid w:val="001B5D5B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1FFC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8F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AF4"/>
    <w:rsid w:val="00220E6A"/>
    <w:rsid w:val="00222110"/>
    <w:rsid w:val="0022216D"/>
    <w:rsid w:val="002223DC"/>
    <w:rsid w:val="00222B97"/>
    <w:rsid w:val="0022434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19EF"/>
    <w:rsid w:val="00253284"/>
    <w:rsid w:val="002534B5"/>
    <w:rsid w:val="00253518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69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04E4"/>
    <w:rsid w:val="002B19C9"/>
    <w:rsid w:val="002B1A85"/>
    <w:rsid w:val="002B27A1"/>
    <w:rsid w:val="002B29F0"/>
    <w:rsid w:val="002B2CEA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65FA"/>
    <w:rsid w:val="002B6BBF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276"/>
    <w:rsid w:val="002D1425"/>
    <w:rsid w:val="002D1BBD"/>
    <w:rsid w:val="002D227E"/>
    <w:rsid w:val="002D4303"/>
    <w:rsid w:val="002D4375"/>
    <w:rsid w:val="002D4B85"/>
    <w:rsid w:val="002D55E4"/>
    <w:rsid w:val="002D58E8"/>
    <w:rsid w:val="002D6DA6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4B3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60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9C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468A"/>
    <w:rsid w:val="00385EDD"/>
    <w:rsid w:val="00386631"/>
    <w:rsid w:val="00386A5C"/>
    <w:rsid w:val="00386AF1"/>
    <w:rsid w:val="00387CE9"/>
    <w:rsid w:val="003902B6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015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1268"/>
    <w:rsid w:val="003B2C36"/>
    <w:rsid w:val="003B3215"/>
    <w:rsid w:val="003B3BF6"/>
    <w:rsid w:val="003B3CC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31D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28"/>
    <w:rsid w:val="003D7449"/>
    <w:rsid w:val="003E0163"/>
    <w:rsid w:val="003E02C2"/>
    <w:rsid w:val="003E039C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AB4"/>
    <w:rsid w:val="003F2E16"/>
    <w:rsid w:val="003F36A5"/>
    <w:rsid w:val="003F3DE9"/>
    <w:rsid w:val="003F4067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3E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1D46"/>
    <w:rsid w:val="004220AA"/>
    <w:rsid w:val="00422EB3"/>
    <w:rsid w:val="00423549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6BE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CB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1AF"/>
    <w:rsid w:val="004915E7"/>
    <w:rsid w:val="00491950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4F97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018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C31"/>
    <w:rsid w:val="00535DCC"/>
    <w:rsid w:val="0053649E"/>
    <w:rsid w:val="0053685F"/>
    <w:rsid w:val="00536F18"/>
    <w:rsid w:val="0054081D"/>
    <w:rsid w:val="00541790"/>
    <w:rsid w:val="0054192D"/>
    <w:rsid w:val="00541D91"/>
    <w:rsid w:val="00542384"/>
    <w:rsid w:val="00542C60"/>
    <w:rsid w:val="00543ABD"/>
    <w:rsid w:val="00543EFE"/>
    <w:rsid w:val="005442B2"/>
    <w:rsid w:val="00544454"/>
    <w:rsid w:val="00544DFD"/>
    <w:rsid w:val="00545E4A"/>
    <w:rsid w:val="00546ED1"/>
    <w:rsid w:val="00547875"/>
    <w:rsid w:val="00547900"/>
    <w:rsid w:val="00550094"/>
    <w:rsid w:val="005510BA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A36"/>
    <w:rsid w:val="0056304D"/>
    <w:rsid w:val="005653CB"/>
    <w:rsid w:val="00565B02"/>
    <w:rsid w:val="00565D16"/>
    <w:rsid w:val="00566A4C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0F18"/>
    <w:rsid w:val="005814C6"/>
    <w:rsid w:val="005823F5"/>
    <w:rsid w:val="00582D68"/>
    <w:rsid w:val="0058346C"/>
    <w:rsid w:val="00583997"/>
    <w:rsid w:val="00584A5B"/>
    <w:rsid w:val="00584C63"/>
    <w:rsid w:val="00585BC3"/>
    <w:rsid w:val="00585FEE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A9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A5AC3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247"/>
    <w:rsid w:val="005B5341"/>
    <w:rsid w:val="005B6E41"/>
    <w:rsid w:val="005C0345"/>
    <w:rsid w:val="005C0FFB"/>
    <w:rsid w:val="005C1A4D"/>
    <w:rsid w:val="005C1C69"/>
    <w:rsid w:val="005C33BB"/>
    <w:rsid w:val="005C6A5B"/>
    <w:rsid w:val="005C7275"/>
    <w:rsid w:val="005C7402"/>
    <w:rsid w:val="005D0010"/>
    <w:rsid w:val="005D01D1"/>
    <w:rsid w:val="005D076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E6CE3"/>
    <w:rsid w:val="005F03A5"/>
    <w:rsid w:val="005F0A20"/>
    <w:rsid w:val="005F0A86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E3F"/>
    <w:rsid w:val="00611E5D"/>
    <w:rsid w:val="00612ABB"/>
    <w:rsid w:val="00612FC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33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42E6"/>
    <w:rsid w:val="00634F60"/>
    <w:rsid w:val="006353F1"/>
    <w:rsid w:val="00636088"/>
    <w:rsid w:val="006362EB"/>
    <w:rsid w:val="006364F8"/>
    <w:rsid w:val="0063749B"/>
    <w:rsid w:val="00637CB1"/>
    <w:rsid w:val="00640603"/>
    <w:rsid w:val="00641141"/>
    <w:rsid w:val="006418AB"/>
    <w:rsid w:val="00641BB8"/>
    <w:rsid w:val="00641DCE"/>
    <w:rsid w:val="00642C38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648"/>
    <w:rsid w:val="00653952"/>
    <w:rsid w:val="00653CB8"/>
    <w:rsid w:val="00654E62"/>
    <w:rsid w:val="00655A8F"/>
    <w:rsid w:val="00656351"/>
    <w:rsid w:val="0065698A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6B8B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267E"/>
    <w:rsid w:val="00694062"/>
    <w:rsid w:val="00695AFE"/>
    <w:rsid w:val="00695BA1"/>
    <w:rsid w:val="00695E4C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21A6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2C03"/>
    <w:rsid w:val="006E2F75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04C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5CA7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A64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B89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2582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C7803"/>
    <w:rsid w:val="007C7E4C"/>
    <w:rsid w:val="007D066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4A2F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E7B35"/>
    <w:rsid w:val="007F1C65"/>
    <w:rsid w:val="007F24F7"/>
    <w:rsid w:val="007F267B"/>
    <w:rsid w:val="007F26FB"/>
    <w:rsid w:val="007F33D8"/>
    <w:rsid w:val="007F36E8"/>
    <w:rsid w:val="007F4F4B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6E8F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007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069"/>
    <w:rsid w:val="00894779"/>
    <w:rsid w:val="008947BF"/>
    <w:rsid w:val="00894AB4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02CE"/>
    <w:rsid w:val="008B1D90"/>
    <w:rsid w:val="008B28D9"/>
    <w:rsid w:val="008B2923"/>
    <w:rsid w:val="008B3087"/>
    <w:rsid w:val="008B355D"/>
    <w:rsid w:val="008B37BF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3A7"/>
    <w:rsid w:val="008C1A1C"/>
    <w:rsid w:val="008C1C68"/>
    <w:rsid w:val="008C1DCC"/>
    <w:rsid w:val="008C2487"/>
    <w:rsid w:val="008C3555"/>
    <w:rsid w:val="008C4E62"/>
    <w:rsid w:val="008C4EF1"/>
    <w:rsid w:val="008C51AF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DEC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15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5936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E1F"/>
    <w:rsid w:val="00930F23"/>
    <w:rsid w:val="00930FA5"/>
    <w:rsid w:val="009319A1"/>
    <w:rsid w:val="009320CC"/>
    <w:rsid w:val="0093232F"/>
    <w:rsid w:val="009326D4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3FF6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653A"/>
    <w:rsid w:val="009A663C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7E8"/>
    <w:rsid w:val="009B384E"/>
    <w:rsid w:val="009B4A0F"/>
    <w:rsid w:val="009B5AC3"/>
    <w:rsid w:val="009B689E"/>
    <w:rsid w:val="009B7199"/>
    <w:rsid w:val="009B744D"/>
    <w:rsid w:val="009B79A8"/>
    <w:rsid w:val="009B7A4B"/>
    <w:rsid w:val="009B7CE4"/>
    <w:rsid w:val="009C06CF"/>
    <w:rsid w:val="009C0E1A"/>
    <w:rsid w:val="009C1708"/>
    <w:rsid w:val="009C1C24"/>
    <w:rsid w:val="009C3AF3"/>
    <w:rsid w:val="009C4F5E"/>
    <w:rsid w:val="009C6969"/>
    <w:rsid w:val="009C6E74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9F9"/>
    <w:rsid w:val="009E15BE"/>
    <w:rsid w:val="009E18BB"/>
    <w:rsid w:val="009E1BEA"/>
    <w:rsid w:val="009E267A"/>
    <w:rsid w:val="009E2C1E"/>
    <w:rsid w:val="009E4165"/>
    <w:rsid w:val="009E66A9"/>
    <w:rsid w:val="009E66C9"/>
    <w:rsid w:val="009E70CF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16B15"/>
    <w:rsid w:val="00A17CAC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42EA"/>
    <w:rsid w:val="00A550D6"/>
    <w:rsid w:val="00A559A1"/>
    <w:rsid w:val="00A601F3"/>
    <w:rsid w:val="00A6031F"/>
    <w:rsid w:val="00A60367"/>
    <w:rsid w:val="00A61260"/>
    <w:rsid w:val="00A61728"/>
    <w:rsid w:val="00A61F4F"/>
    <w:rsid w:val="00A63B53"/>
    <w:rsid w:val="00A64037"/>
    <w:rsid w:val="00A6455E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E6E"/>
    <w:rsid w:val="00A90F28"/>
    <w:rsid w:val="00A93F23"/>
    <w:rsid w:val="00A9439E"/>
    <w:rsid w:val="00A9448C"/>
    <w:rsid w:val="00A945E8"/>
    <w:rsid w:val="00A95A86"/>
    <w:rsid w:val="00A95CFA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2515"/>
    <w:rsid w:val="00AB285C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AD7"/>
    <w:rsid w:val="00AD0C9D"/>
    <w:rsid w:val="00AD1E84"/>
    <w:rsid w:val="00AD3193"/>
    <w:rsid w:val="00AD3C99"/>
    <w:rsid w:val="00AD6973"/>
    <w:rsid w:val="00AD6A3F"/>
    <w:rsid w:val="00AD76B0"/>
    <w:rsid w:val="00AE0503"/>
    <w:rsid w:val="00AE0940"/>
    <w:rsid w:val="00AE1E67"/>
    <w:rsid w:val="00AE2C6D"/>
    <w:rsid w:val="00AE2D8A"/>
    <w:rsid w:val="00AE2F00"/>
    <w:rsid w:val="00AE3855"/>
    <w:rsid w:val="00AE4108"/>
    <w:rsid w:val="00AE469D"/>
    <w:rsid w:val="00AE48E5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AF5DF9"/>
    <w:rsid w:val="00AF66C0"/>
    <w:rsid w:val="00AF7B90"/>
    <w:rsid w:val="00B00BD9"/>
    <w:rsid w:val="00B00F72"/>
    <w:rsid w:val="00B0282A"/>
    <w:rsid w:val="00B028CA"/>
    <w:rsid w:val="00B02C6D"/>
    <w:rsid w:val="00B04E5C"/>
    <w:rsid w:val="00B050BE"/>
    <w:rsid w:val="00B05254"/>
    <w:rsid w:val="00B057EF"/>
    <w:rsid w:val="00B0652B"/>
    <w:rsid w:val="00B07216"/>
    <w:rsid w:val="00B07543"/>
    <w:rsid w:val="00B07C91"/>
    <w:rsid w:val="00B107A4"/>
    <w:rsid w:val="00B10A6D"/>
    <w:rsid w:val="00B1168C"/>
    <w:rsid w:val="00B11DB3"/>
    <w:rsid w:val="00B11F40"/>
    <w:rsid w:val="00B12192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45D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0E7D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4E51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0156"/>
    <w:rsid w:val="00B91874"/>
    <w:rsid w:val="00B9207F"/>
    <w:rsid w:val="00B92779"/>
    <w:rsid w:val="00B92DD2"/>
    <w:rsid w:val="00B934B1"/>
    <w:rsid w:val="00B938D3"/>
    <w:rsid w:val="00B93922"/>
    <w:rsid w:val="00B93930"/>
    <w:rsid w:val="00B93C24"/>
    <w:rsid w:val="00B94583"/>
    <w:rsid w:val="00B94E1D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2791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65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65B"/>
    <w:rsid w:val="00BF2F31"/>
    <w:rsid w:val="00BF3C5B"/>
    <w:rsid w:val="00BF4B7A"/>
    <w:rsid w:val="00BF522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6E07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0DA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1EB8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0AF7"/>
    <w:rsid w:val="00C50D9F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87BD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4E23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85D"/>
    <w:rsid w:val="00CF1AD0"/>
    <w:rsid w:val="00CF1C84"/>
    <w:rsid w:val="00CF23A6"/>
    <w:rsid w:val="00CF2811"/>
    <w:rsid w:val="00CF4283"/>
    <w:rsid w:val="00CF4502"/>
    <w:rsid w:val="00CF4F83"/>
    <w:rsid w:val="00CF5556"/>
    <w:rsid w:val="00CF630A"/>
    <w:rsid w:val="00CF6832"/>
    <w:rsid w:val="00D0214E"/>
    <w:rsid w:val="00D0302A"/>
    <w:rsid w:val="00D03A01"/>
    <w:rsid w:val="00D03BD4"/>
    <w:rsid w:val="00D03F5D"/>
    <w:rsid w:val="00D04516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A7C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094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872C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A79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1E3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A86"/>
    <w:rsid w:val="00DD4C27"/>
    <w:rsid w:val="00DD53AC"/>
    <w:rsid w:val="00DD5708"/>
    <w:rsid w:val="00DD5C28"/>
    <w:rsid w:val="00DD68F1"/>
    <w:rsid w:val="00DD6BE6"/>
    <w:rsid w:val="00DD6CFB"/>
    <w:rsid w:val="00DD6FEC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D5C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1B7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369"/>
    <w:rsid w:val="00E864E6"/>
    <w:rsid w:val="00E86EB7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ABA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5DF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0ECF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AD8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4EBC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CBC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0A0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B7BDA"/>
    <w:rsid w:val="00FB7D10"/>
    <w:rsid w:val="00FC253A"/>
    <w:rsid w:val="00FC2D3C"/>
    <w:rsid w:val="00FC35A1"/>
    <w:rsid w:val="00FC442B"/>
    <w:rsid w:val="00FC48A2"/>
    <w:rsid w:val="00FC4DBA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8C13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B606-C40F-4ACE-ABAC-1010E96D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5655</Words>
  <Characters>42234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47794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10</cp:revision>
  <cp:lastPrinted>2023-01-20T12:00:00Z</cp:lastPrinted>
  <dcterms:created xsi:type="dcterms:W3CDTF">2023-01-20T11:49:00Z</dcterms:created>
  <dcterms:modified xsi:type="dcterms:W3CDTF">2023-01-26T09:04:00Z</dcterms:modified>
</cp:coreProperties>
</file>